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88" w:rsidRPr="000F3288" w:rsidRDefault="000F3288" w:rsidP="000F3288">
      <w:pPr>
        <w:pStyle w:val="FR1"/>
        <w:ind w:left="0"/>
        <w:jc w:val="right"/>
        <w:rPr>
          <w:rFonts w:ascii="Times New Roman" w:hAnsi="Times New Roman"/>
          <w:b/>
          <w:sz w:val="22"/>
        </w:rPr>
      </w:pPr>
      <w:r w:rsidRPr="000F3288">
        <w:rPr>
          <w:rFonts w:ascii="Times New Roman" w:hAnsi="Times New Roman"/>
          <w:b/>
          <w:sz w:val="22"/>
        </w:rPr>
        <w:t>Виписка</w:t>
      </w:r>
    </w:p>
    <w:p w:rsidR="000F3288" w:rsidRDefault="000F3288" w:rsidP="000F3288">
      <w:pPr>
        <w:spacing w:after="0" w:line="240" w:lineRule="auto"/>
        <w:rPr>
          <w:rFonts w:ascii="Times New Roman" w:hAnsi="Times New Roman"/>
          <w:sz w:val="26"/>
          <w:szCs w:val="28"/>
          <w:lang w:val="uk-UA"/>
        </w:rPr>
      </w:pPr>
      <w:r>
        <w:rPr>
          <w:rFonts w:ascii="Times New Roman" w:hAnsi="Times New Roman"/>
          <w:sz w:val="26"/>
          <w:szCs w:val="28"/>
          <w:lang w:val="uk-UA"/>
        </w:rPr>
        <w:tab/>
      </w:r>
      <w:r>
        <w:rPr>
          <w:rFonts w:ascii="Times New Roman" w:hAnsi="Times New Roman"/>
          <w:sz w:val="26"/>
          <w:szCs w:val="28"/>
          <w:lang w:val="uk-UA"/>
        </w:rPr>
        <w:tab/>
      </w:r>
      <w:r>
        <w:rPr>
          <w:rFonts w:ascii="Times New Roman" w:hAnsi="Times New Roman"/>
          <w:sz w:val="26"/>
          <w:szCs w:val="28"/>
          <w:lang w:val="uk-UA"/>
        </w:rPr>
        <w:tab/>
      </w:r>
      <w:r>
        <w:rPr>
          <w:rFonts w:ascii="Times New Roman" w:hAnsi="Times New Roman"/>
          <w:sz w:val="26"/>
          <w:szCs w:val="28"/>
          <w:lang w:val="uk-UA"/>
        </w:rPr>
        <w:tab/>
      </w:r>
      <w:r>
        <w:rPr>
          <w:rFonts w:ascii="Times New Roman" w:hAnsi="Times New Roman"/>
          <w:sz w:val="26"/>
          <w:szCs w:val="28"/>
          <w:lang w:val="uk-UA"/>
        </w:rPr>
        <w:tab/>
      </w:r>
    </w:p>
    <w:p w:rsidR="000F3288" w:rsidRPr="00786B39" w:rsidRDefault="000F3288" w:rsidP="000F3288">
      <w:pPr>
        <w:spacing w:after="0" w:line="240" w:lineRule="auto"/>
        <w:rPr>
          <w:rFonts w:ascii="Times New Roman" w:hAnsi="Times New Roman"/>
          <w:szCs w:val="28"/>
          <w:lang w:val="uk-UA"/>
        </w:rPr>
      </w:pPr>
      <w:r w:rsidRPr="00786B39">
        <w:rPr>
          <w:rFonts w:ascii="Times New Roman" w:hAnsi="Times New Roman"/>
          <w:szCs w:val="28"/>
          <w:lang w:val="uk-UA"/>
        </w:rPr>
        <w:t xml:space="preserve">Додаток до рішення    </w:t>
      </w:r>
    </w:p>
    <w:p w:rsidR="000F3288" w:rsidRDefault="000F3288" w:rsidP="000F3288">
      <w:pPr>
        <w:spacing w:after="0" w:line="240" w:lineRule="auto"/>
        <w:rPr>
          <w:rFonts w:ascii="Times New Roman" w:hAnsi="Times New Roman"/>
          <w:szCs w:val="28"/>
          <w:lang w:val="uk-UA"/>
        </w:rPr>
      </w:pPr>
      <w:r w:rsidRPr="00786B39">
        <w:rPr>
          <w:rFonts w:ascii="Times New Roman" w:hAnsi="Times New Roman"/>
          <w:szCs w:val="28"/>
          <w:lang w:val="uk-UA"/>
        </w:rPr>
        <w:t xml:space="preserve">                                                                                         </w:t>
      </w:r>
      <w:r>
        <w:rPr>
          <w:rFonts w:ascii="Times New Roman" w:hAnsi="Times New Roman"/>
          <w:szCs w:val="28"/>
          <w:lang w:val="uk-UA"/>
        </w:rPr>
        <w:t xml:space="preserve">                </w:t>
      </w:r>
      <w:r w:rsidRPr="00786B39">
        <w:rPr>
          <w:rFonts w:ascii="Times New Roman" w:hAnsi="Times New Roman"/>
          <w:szCs w:val="28"/>
          <w:lang w:val="uk-UA"/>
        </w:rPr>
        <w:t xml:space="preserve">Жовківської міської ради </w:t>
      </w:r>
    </w:p>
    <w:p w:rsidR="000F3288" w:rsidRPr="00786B39" w:rsidRDefault="000F3288" w:rsidP="000F3288">
      <w:pPr>
        <w:spacing w:after="0" w:line="240" w:lineRule="auto"/>
        <w:rPr>
          <w:rFonts w:ascii="Times New Roman" w:hAnsi="Times New Roman"/>
          <w:szCs w:val="28"/>
          <w:lang w:val="uk-UA"/>
        </w:rPr>
      </w:pPr>
      <w:r>
        <w:rPr>
          <w:rFonts w:ascii="Times New Roman" w:hAnsi="Times New Roman"/>
          <w:szCs w:val="28"/>
          <w:lang w:val="uk-UA"/>
        </w:rPr>
        <w:t>№ ____ від ____201</w:t>
      </w:r>
      <w:r w:rsidR="003C70AE">
        <w:rPr>
          <w:rFonts w:ascii="Times New Roman" w:hAnsi="Times New Roman"/>
          <w:szCs w:val="28"/>
          <w:lang w:val="uk-UA"/>
        </w:rPr>
        <w:t>8</w:t>
      </w:r>
      <w:r>
        <w:rPr>
          <w:rFonts w:ascii="Times New Roman" w:hAnsi="Times New Roman"/>
          <w:szCs w:val="28"/>
          <w:lang w:val="uk-UA"/>
        </w:rPr>
        <w:t>р.</w:t>
      </w:r>
    </w:p>
    <w:p w:rsidR="000F3288" w:rsidRPr="00786B39" w:rsidRDefault="000F3288" w:rsidP="000F3288">
      <w:pPr>
        <w:spacing w:after="0" w:line="240" w:lineRule="auto"/>
        <w:ind w:left="5040"/>
        <w:rPr>
          <w:rFonts w:ascii="Times New Roman" w:hAnsi="Times New Roman"/>
          <w:szCs w:val="28"/>
          <w:lang w:val="uk-UA"/>
        </w:rPr>
      </w:pPr>
      <w:r w:rsidRPr="00786B39">
        <w:rPr>
          <w:rFonts w:ascii="Times New Roman" w:hAnsi="Times New Roman"/>
          <w:szCs w:val="28"/>
          <w:lang w:val="uk-UA"/>
        </w:rPr>
        <w:t>.</w:t>
      </w:r>
    </w:p>
    <w:p w:rsidR="000F3288" w:rsidRPr="00786B39" w:rsidRDefault="000F3288" w:rsidP="000F3288">
      <w:pPr>
        <w:spacing w:after="0" w:line="240" w:lineRule="auto"/>
        <w:ind w:left="5040" w:firstLine="720"/>
        <w:rPr>
          <w:rFonts w:ascii="Times New Roman" w:hAnsi="Times New Roman"/>
          <w:szCs w:val="28"/>
          <w:lang w:val="uk-UA"/>
        </w:rPr>
      </w:pPr>
    </w:p>
    <w:p w:rsidR="000F3288" w:rsidRDefault="000F3288" w:rsidP="000F3288">
      <w:pPr>
        <w:spacing w:after="0" w:line="240" w:lineRule="auto"/>
        <w:jc w:val="center"/>
        <w:rPr>
          <w:rFonts w:ascii="Times New Roman" w:hAnsi="Times New Roman"/>
          <w:sz w:val="28"/>
          <w:szCs w:val="28"/>
          <w:lang w:val="uk-UA"/>
        </w:rPr>
      </w:pPr>
    </w:p>
    <w:p w:rsidR="000F3288" w:rsidRDefault="000F3288" w:rsidP="000F3288">
      <w:pPr>
        <w:spacing w:after="0" w:line="240" w:lineRule="auto"/>
        <w:jc w:val="center"/>
        <w:rPr>
          <w:rFonts w:ascii="Times New Roman" w:hAnsi="Times New Roman"/>
          <w:sz w:val="28"/>
          <w:szCs w:val="28"/>
          <w:lang w:val="uk-UA"/>
        </w:rPr>
      </w:pPr>
    </w:p>
    <w:p w:rsidR="000F3288" w:rsidRPr="00C56DA0" w:rsidRDefault="000F3288" w:rsidP="000F3288">
      <w:pPr>
        <w:spacing w:after="0" w:line="240" w:lineRule="auto"/>
        <w:jc w:val="center"/>
        <w:rPr>
          <w:rFonts w:ascii="Times New Roman" w:hAnsi="Times New Roman"/>
          <w:sz w:val="28"/>
          <w:szCs w:val="28"/>
          <w:lang w:val="uk-UA"/>
        </w:rPr>
      </w:pPr>
      <w:r w:rsidRPr="00C56DA0">
        <w:rPr>
          <w:rFonts w:ascii="Times New Roman" w:hAnsi="Times New Roman"/>
          <w:sz w:val="28"/>
          <w:szCs w:val="28"/>
          <w:lang w:val="uk-UA"/>
        </w:rPr>
        <w:t>ПРАВИЛА</w:t>
      </w:r>
    </w:p>
    <w:p w:rsidR="000F3288" w:rsidRDefault="000F3288" w:rsidP="000F3288">
      <w:pPr>
        <w:spacing w:after="0" w:line="240" w:lineRule="auto"/>
        <w:jc w:val="center"/>
        <w:rPr>
          <w:rFonts w:ascii="Times New Roman" w:hAnsi="Times New Roman"/>
          <w:sz w:val="28"/>
          <w:szCs w:val="28"/>
          <w:lang w:val="uk-UA"/>
        </w:rPr>
      </w:pPr>
      <w:r>
        <w:rPr>
          <w:rFonts w:ascii="Times New Roman" w:hAnsi="Times New Roman"/>
          <w:sz w:val="28"/>
          <w:szCs w:val="28"/>
          <w:lang w:val="uk-UA"/>
        </w:rPr>
        <w:t>РОЗМІЩЕННЯ</w:t>
      </w:r>
      <w:r w:rsidRPr="00C56DA0">
        <w:rPr>
          <w:rFonts w:ascii="Times New Roman" w:hAnsi="Times New Roman"/>
          <w:sz w:val="28"/>
          <w:szCs w:val="28"/>
          <w:lang w:val="uk-UA"/>
        </w:rPr>
        <w:t xml:space="preserve"> </w:t>
      </w:r>
      <w:r>
        <w:rPr>
          <w:rFonts w:ascii="Times New Roman" w:hAnsi="Times New Roman"/>
          <w:sz w:val="28"/>
          <w:szCs w:val="28"/>
          <w:lang w:val="uk-UA"/>
        </w:rPr>
        <w:t xml:space="preserve">ЗОВНІШНЬОЇ РЕКЛАМИ </w:t>
      </w:r>
    </w:p>
    <w:p w:rsidR="000F3288" w:rsidRDefault="000F3288" w:rsidP="000F3288">
      <w:pPr>
        <w:spacing w:after="0" w:line="240" w:lineRule="auto"/>
        <w:jc w:val="center"/>
        <w:rPr>
          <w:rFonts w:ascii="Times New Roman" w:hAnsi="Times New Roman"/>
          <w:sz w:val="28"/>
          <w:szCs w:val="28"/>
          <w:lang w:val="uk-UA"/>
        </w:rPr>
      </w:pPr>
      <w:r>
        <w:rPr>
          <w:rFonts w:ascii="Times New Roman" w:hAnsi="Times New Roman"/>
          <w:sz w:val="28"/>
          <w:szCs w:val="28"/>
          <w:lang w:val="uk-UA"/>
        </w:rPr>
        <w:t>В МІСТІ ЖОВКВІ ЛЬВІВСЬКОЇ ОБЛАСТІ</w:t>
      </w:r>
    </w:p>
    <w:p w:rsidR="009A574B" w:rsidRPr="00323849" w:rsidRDefault="009A574B" w:rsidP="0068154D">
      <w:pPr>
        <w:pStyle w:val="FR1"/>
        <w:ind w:left="0"/>
        <w:rPr>
          <w:rFonts w:ascii="Times New Roman" w:hAnsi="Times New Roman"/>
          <w:b/>
          <w:sz w:val="28"/>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p w:rsidR="000F3288" w:rsidRDefault="000F3288" w:rsidP="00C56DA0">
      <w:pPr>
        <w:spacing w:line="240" w:lineRule="auto"/>
        <w:rPr>
          <w:rFonts w:ascii="Times New Roman" w:hAnsi="Times New Roman"/>
          <w:b/>
          <w:sz w:val="26"/>
          <w:szCs w:val="28"/>
          <w:lang w:val="uk-UA"/>
        </w:rPr>
      </w:pPr>
    </w:p>
    <w:tbl>
      <w:tblPr>
        <w:tblW w:w="5000" w:type="pct"/>
        <w:tblCellMar>
          <w:left w:w="0" w:type="dxa"/>
          <w:right w:w="0" w:type="dxa"/>
        </w:tblCellMar>
        <w:tblLook w:val="04A0"/>
      </w:tblPr>
      <w:tblGrid>
        <w:gridCol w:w="4897"/>
      </w:tblGrid>
      <w:tr w:rsidR="000F3288" w:rsidRPr="00323849" w:rsidTr="00AA1B3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F3288" w:rsidRPr="00323849" w:rsidRDefault="000F3288" w:rsidP="00AA1B30">
            <w:pPr>
              <w:spacing w:before="300" w:after="0" w:line="240" w:lineRule="auto"/>
              <w:ind w:left="450" w:right="450"/>
              <w:jc w:val="center"/>
              <w:rPr>
                <w:rFonts w:ascii="Times New Roman" w:eastAsia="Times New Roman" w:hAnsi="Times New Roman"/>
                <w:sz w:val="24"/>
                <w:szCs w:val="24"/>
                <w:lang w:val="uk-UA" w:eastAsia="uk-UA"/>
              </w:rPr>
            </w:pPr>
            <w:r w:rsidRPr="00323849">
              <w:rPr>
                <w:rFonts w:ascii="Times New Roman" w:eastAsia="Times New Roman" w:hAnsi="Times New Roman"/>
                <w:b/>
                <w:bCs/>
                <w:color w:val="000000"/>
                <w:sz w:val="32"/>
                <w:lang w:val="uk-UA" w:eastAsia="uk-UA"/>
              </w:rPr>
              <w:t>КАБІНЕТ МІНІСТРІВ УКРАЇНИ</w:t>
            </w:r>
            <w:r w:rsidRPr="00323849">
              <w:rPr>
                <w:rFonts w:ascii="Times New Roman" w:eastAsia="Times New Roman" w:hAnsi="Times New Roman"/>
                <w:sz w:val="24"/>
                <w:szCs w:val="24"/>
                <w:lang w:val="uk-UA" w:eastAsia="uk-UA"/>
              </w:rPr>
              <w:t> </w:t>
            </w:r>
            <w:r w:rsidRPr="00323849">
              <w:rPr>
                <w:rFonts w:ascii="Times New Roman" w:eastAsia="Times New Roman" w:hAnsi="Times New Roman"/>
                <w:sz w:val="24"/>
                <w:szCs w:val="24"/>
                <w:lang w:val="uk-UA" w:eastAsia="uk-UA"/>
              </w:rPr>
              <w:br/>
            </w:r>
            <w:r w:rsidRPr="00323849">
              <w:rPr>
                <w:rFonts w:ascii="Times New Roman" w:eastAsia="Times New Roman" w:hAnsi="Times New Roman"/>
                <w:b/>
                <w:bCs/>
                <w:color w:val="000000"/>
                <w:sz w:val="36"/>
                <w:lang w:val="uk-UA" w:eastAsia="uk-UA"/>
              </w:rPr>
              <w:t>ПОСТАНОВА</w:t>
            </w:r>
          </w:p>
        </w:tc>
      </w:tr>
      <w:tr w:rsidR="000F3288" w:rsidRPr="00323849" w:rsidTr="00AA1B30">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F3288" w:rsidRPr="00323849" w:rsidRDefault="000F3288" w:rsidP="00AA1B30">
            <w:pPr>
              <w:spacing w:after="150" w:line="240" w:lineRule="auto"/>
              <w:ind w:left="450" w:right="450"/>
              <w:jc w:val="center"/>
              <w:rPr>
                <w:rFonts w:ascii="Times New Roman" w:eastAsia="Times New Roman" w:hAnsi="Times New Roman"/>
                <w:sz w:val="24"/>
                <w:szCs w:val="24"/>
                <w:lang w:val="uk-UA" w:eastAsia="uk-UA"/>
              </w:rPr>
            </w:pPr>
            <w:r w:rsidRPr="00323849">
              <w:rPr>
                <w:rFonts w:ascii="Times New Roman" w:eastAsia="Times New Roman" w:hAnsi="Times New Roman"/>
                <w:b/>
                <w:bCs/>
                <w:color w:val="000000"/>
                <w:sz w:val="24"/>
                <w:szCs w:val="24"/>
                <w:lang w:val="uk-UA" w:eastAsia="uk-UA"/>
              </w:rPr>
              <w:t>від 29 грудня 2003 р. № 2067</w:t>
            </w:r>
            <w:r w:rsidRPr="00323849">
              <w:rPr>
                <w:rFonts w:ascii="Times New Roman" w:eastAsia="Times New Roman" w:hAnsi="Times New Roman"/>
                <w:sz w:val="24"/>
                <w:szCs w:val="24"/>
                <w:lang w:val="uk-UA" w:eastAsia="uk-UA"/>
              </w:rPr>
              <w:t> </w:t>
            </w:r>
            <w:r w:rsidRPr="00323849">
              <w:rPr>
                <w:rFonts w:ascii="Times New Roman" w:eastAsia="Times New Roman" w:hAnsi="Times New Roman"/>
                <w:sz w:val="24"/>
                <w:szCs w:val="24"/>
                <w:lang w:val="uk-UA" w:eastAsia="uk-UA"/>
              </w:rPr>
              <w:br/>
            </w:r>
            <w:r w:rsidRPr="00323849">
              <w:rPr>
                <w:rFonts w:ascii="Times New Roman" w:eastAsia="Times New Roman" w:hAnsi="Times New Roman"/>
                <w:b/>
                <w:bCs/>
                <w:color w:val="000000"/>
                <w:sz w:val="24"/>
                <w:szCs w:val="24"/>
                <w:lang w:val="uk-UA" w:eastAsia="uk-UA"/>
              </w:rPr>
              <w:t>Київ</w:t>
            </w:r>
          </w:p>
        </w:tc>
      </w:tr>
    </w:tbl>
    <w:p w:rsidR="000F3288" w:rsidRPr="00323849" w:rsidRDefault="000F3288" w:rsidP="000F3288">
      <w:pPr>
        <w:shd w:val="clear" w:color="auto" w:fill="FFFFFF"/>
        <w:spacing w:before="300" w:after="450" w:line="240" w:lineRule="auto"/>
        <w:ind w:left="450" w:right="450"/>
        <w:jc w:val="center"/>
        <w:rPr>
          <w:rFonts w:ascii="Times New Roman" w:eastAsia="Times New Roman" w:hAnsi="Times New Roman"/>
          <w:color w:val="000000"/>
          <w:sz w:val="24"/>
          <w:szCs w:val="24"/>
          <w:lang w:val="uk-UA" w:eastAsia="uk-UA"/>
        </w:rPr>
      </w:pPr>
      <w:bookmarkStart w:id="0" w:name="n3"/>
      <w:bookmarkEnd w:id="0"/>
      <w:r w:rsidRPr="00323849">
        <w:rPr>
          <w:rFonts w:ascii="Times New Roman" w:eastAsia="Times New Roman" w:hAnsi="Times New Roman"/>
          <w:b/>
          <w:bCs/>
          <w:color w:val="000000"/>
          <w:sz w:val="32"/>
          <w:lang w:val="uk-UA" w:eastAsia="uk-UA"/>
        </w:rPr>
        <w:t>Про затвердження Типових правил розміщення зовнішньої реклами</w:t>
      </w:r>
    </w:p>
    <w:p w:rsidR="000F3288" w:rsidRDefault="000F3288" w:rsidP="000F3288">
      <w:pPr>
        <w:spacing w:line="240" w:lineRule="auto"/>
        <w:rPr>
          <w:color w:val="000000"/>
          <w:shd w:val="clear" w:color="auto" w:fill="FFFFFF"/>
          <w:lang w:val="ru-RU"/>
        </w:rPr>
      </w:pPr>
      <w:proofErr w:type="gramStart"/>
      <w:r w:rsidRPr="000F3288">
        <w:rPr>
          <w:color w:val="000000"/>
          <w:shd w:val="clear" w:color="auto" w:fill="FFFFFF"/>
          <w:lang w:val="ru-RU"/>
        </w:rPr>
        <w:t>{</w:t>
      </w:r>
      <w:proofErr w:type="spellStart"/>
      <w:r w:rsidRPr="000F3288">
        <w:rPr>
          <w:color w:val="000000"/>
          <w:shd w:val="clear" w:color="auto" w:fill="FFFFFF"/>
          <w:lang w:val="ru-RU"/>
        </w:rPr>
        <w:t>Із</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змінами</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внесеними</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згідно</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з</w:t>
      </w:r>
      <w:proofErr w:type="spellEnd"/>
      <w:r w:rsidRPr="000F3288">
        <w:rPr>
          <w:color w:val="000000"/>
          <w:shd w:val="clear" w:color="auto" w:fill="FFFFFF"/>
          <w:lang w:val="ru-RU"/>
        </w:rPr>
        <w:t xml:space="preserve"> Постановами КМ</w:t>
      </w:r>
      <w:r>
        <w:rPr>
          <w:color w:val="000000"/>
          <w:shd w:val="clear" w:color="auto" w:fill="FFFFFF"/>
        </w:rPr>
        <w:t> </w:t>
      </w:r>
      <w:r w:rsidRPr="000F3288">
        <w:rPr>
          <w:color w:val="000000"/>
          <w:lang w:val="ru-RU"/>
        </w:rPr>
        <w:br/>
      </w:r>
      <w:hyperlink r:id="rId6" w:tgtFrame="_blank" w:history="1">
        <w:r w:rsidRPr="000F3288">
          <w:rPr>
            <w:rStyle w:val="a4"/>
            <w:color w:val="000099"/>
            <w:shd w:val="clear" w:color="auto" w:fill="FFFFFF"/>
            <w:lang w:val="ru-RU"/>
          </w:rPr>
          <w:t xml:space="preserve">№ 968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09.09.2009</w:t>
        </w:r>
      </w:hyperlink>
      <w:r>
        <w:rPr>
          <w:color w:val="000000"/>
          <w:shd w:val="clear" w:color="auto" w:fill="FFFFFF"/>
        </w:rPr>
        <w:t> </w:t>
      </w:r>
      <w:r w:rsidRPr="000F3288">
        <w:rPr>
          <w:color w:val="000000"/>
          <w:lang w:val="ru-RU"/>
        </w:rPr>
        <w:br/>
      </w:r>
      <w:hyperlink r:id="rId7" w:anchor="n2" w:tgtFrame="_blank" w:history="1">
        <w:r w:rsidRPr="000F3288">
          <w:rPr>
            <w:rStyle w:val="a4"/>
            <w:color w:val="000099"/>
            <w:shd w:val="clear" w:color="auto" w:fill="FFFFFF"/>
            <w:lang w:val="ru-RU"/>
          </w:rPr>
          <w:t xml:space="preserve">№ 495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23.05.2012</w:t>
        </w:r>
      </w:hyperlink>
      <w:r>
        <w:rPr>
          <w:color w:val="000000"/>
          <w:shd w:val="clear" w:color="auto" w:fill="FFFFFF"/>
        </w:rPr>
        <w:t> </w:t>
      </w:r>
      <w:r w:rsidRPr="000F3288">
        <w:rPr>
          <w:color w:val="000000"/>
          <w:lang w:val="ru-RU"/>
        </w:rPr>
        <w:br/>
      </w:r>
      <w:hyperlink r:id="rId8" w:anchor="n103" w:tgtFrame="_blank" w:history="1">
        <w:r w:rsidRPr="000F3288">
          <w:rPr>
            <w:rStyle w:val="a4"/>
            <w:color w:val="000099"/>
            <w:shd w:val="clear" w:color="auto" w:fill="FFFFFF"/>
            <w:lang w:val="ru-RU"/>
          </w:rPr>
          <w:t xml:space="preserve">№ 1173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16.12.2015</w:t>
        </w:r>
      </w:hyperlink>
      <w:r>
        <w:rPr>
          <w:color w:val="000000"/>
          <w:shd w:val="clear" w:color="auto" w:fill="FFFFFF"/>
        </w:rPr>
        <w:t> </w:t>
      </w:r>
      <w:r w:rsidRPr="000F3288">
        <w:rPr>
          <w:color w:val="000000"/>
          <w:shd w:val="clear" w:color="auto" w:fill="FFFFFF"/>
          <w:lang w:val="ru-RU"/>
        </w:rPr>
        <w:t xml:space="preserve">- </w:t>
      </w:r>
      <w:proofErr w:type="spellStart"/>
      <w:r w:rsidRPr="000F3288">
        <w:rPr>
          <w:color w:val="000000"/>
          <w:shd w:val="clear" w:color="auto" w:fill="FFFFFF"/>
          <w:lang w:val="ru-RU"/>
        </w:rPr>
        <w:t>додатково</w:t>
      </w:r>
      <w:proofErr w:type="spellEnd"/>
      <w:r w:rsidRPr="000F3288">
        <w:rPr>
          <w:color w:val="000000"/>
          <w:shd w:val="clear" w:color="auto" w:fill="FFFFFF"/>
          <w:lang w:val="ru-RU"/>
        </w:rPr>
        <w:t xml:space="preserve"> див.</w:t>
      </w:r>
      <w:proofErr w:type="gramEnd"/>
      <w:r w:rsidRPr="000F3288">
        <w:rPr>
          <w:color w:val="000000"/>
          <w:shd w:val="clear" w:color="auto" w:fill="FFFFFF"/>
          <w:lang w:val="ru-RU"/>
        </w:rPr>
        <w:t xml:space="preserve"> </w:t>
      </w:r>
      <w:proofErr w:type="gramStart"/>
      <w:r w:rsidRPr="000F3288">
        <w:rPr>
          <w:color w:val="000000"/>
          <w:shd w:val="clear" w:color="auto" w:fill="FFFFFF"/>
          <w:lang w:val="ru-RU"/>
        </w:rPr>
        <w:t xml:space="preserve">Постанову Окружного </w:t>
      </w:r>
      <w:proofErr w:type="spellStart"/>
      <w:r w:rsidRPr="000F3288">
        <w:rPr>
          <w:color w:val="000000"/>
          <w:shd w:val="clear" w:color="auto" w:fill="FFFFFF"/>
          <w:lang w:val="ru-RU"/>
        </w:rPr>
        <w:t>адміністративного</w:t>
      </w:r>
      <w:proofErr w:type="spellEnd"/>
      <w:r w:rsidRPr="000F3288">
        <w:rPr>
          <w:color w:val="000000"/>
          <w:shd w:val="clear" w:color="auto" w:fill="FFFFFF"/>
          <w:lang w:val="ru-RU"/>
        </w:rPr>
        <w:t xml:space="preserve"> суду </w:t>
      </w:r>
      <w:proofErr w:type="spellStart"/>
      <w:r w:rsidRPr="000F3288">
        <w:rPr>
          <w:color w:val="000000"/>
          <w:shd w:val="clear" w:color="auto" w:fill="FFFFFF"/>
          <w:lang w:val="ru-RU"/>
        </w:rPr>
        <w:t>міста</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Києва</w:t>
      </w:r>
      <w:proofErr w:type="spellEnd"/>
      <w:r>
        <w:rPr>
          <w:color w:val="000000"/>
          <w:shd w:val="clear" w:color="auto" w:fill="FFFFFF"/>
        </w:rPr>
        <w:t> </w:t>
      </w:r>
      <w:hyperlink r:id="rId9" w:anchor="n2" w:tgtFrame="_blank" w:history="1">
        <w:r w:rsidRPr="000F3288">
          <w:rPr>
            <w:rStyle w:val="a4"/>
            <w:color w:val="000099"/>
            <w:shd w:val="clear" w:color="auto" w:fill="FFFFFF"/>
            <w:lang w:val="ru-RU"/>
          </w:rPr>
          <w:t xml:space="preserve">№ 826/2002/16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22.06.2016</w:t>
        </w:r>
      </w:hyperlink>
      <w:r>
        <w:rPr>
          <w:color w:val="000000"/>
          <w:shd w:val="clear" w:color="auto" w:fill="FFFFFF"/>
        </w:rPr>
        <w:t> </w:t>
      </w:r>
      <w:r w:rsidRPr="000F3288">
        <w:rPr>
          <w:color w:val="000000"/>
          <w:shd w:val="clear" w:color="auto" w:fill="FFFFFF"/>
          <w:lang w:val="ru-RU"/>
        </w:rPr>
        <w:t xml:space="preserve">та Ухвалу </w:t>
      </w:r>
      <w:proofErr w:type="spellStart"/>
      <w:r w:rsidRPr="000F3288">
        <w:rPr>
          <w:color w:val="000000"/>
          <w:shd w:val="clear" w:color="auto" w:fill="FFFFFF"/>
          <w:lang w:val="ru-RU"/>
        </w:rPr>
        <w:t>Київського</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апеляційного</w:t>
      </w:r>
      <w:proofErr w:type="spellEnd"/>
      <w:r>
        <w:rPr>
          <w:color w:val="000000"/>
          <w:shd w:val="clear" w:color="auto" w:fill="FFFFFF"/>
        </w:rPr>
        <w:t> </w:t>
      </w:r>
      <w:r w:rsidRPr="000F3288">
        <w:rPr>
          <w:color w:val="000000"/>
          <w:shd w:val="clear" w:color="auto" w:fill="FFFFFF"/>
          <w:lang w:val="ru-RU"/>
        </w:rPr>
        <w:t xml:space="preserve"> </w:t>
      </w:r>
      <w:proofErr w:type="spellStart"/>
      <w:r w:rsidRPr="000F3288">
        <w:rPr>
          <w:color w:val="000000"/>
          <w:shd w:val="clear" w:color="auto" w:fill="FFFFFF"/>
          <w:lang w:val="ru-RU"/>
        </w:rPr>
        <w:t>адміністративного</w:t>
      </w:r>
      <w:proofErr w:type="spellEnd"/>
      <w:r w:rsidRPr="000F3288">
        <w:rPr>
          <w:color w:val="000000"/>
          <w:shd w:val="clear" w:color="auto" w:fill="FFFFFF"/>
          <w:lang w:val="ru-RU"/>
        </w:rPr>
        <w:t xml:space="preserve"> суду</w:t>
      </w:r>
      <w:r>
        <w:rPr>
          <w:color w:val="000000"/>
          <w:shd w:val="clear" w:color="auto" w:fill="FFFFFF"/>
        </w:rPr>
        <w:t> </w:t>
      </w:r>
      <w:hyperlink r:id="rId10" w:anchor="n2" w:tgtFrame="_blank" w:history="1">
        <w:r w:rsidRPr="000F3288">
          <w:rPr>
            <w:rStyle w:val="a4"/>
            <w:color w:val="000099"/>
            <w:shd w:val="clear" w:color="auto" w:fill="FFFFFF"/>
            <w:lang w:val="ru-RU"/>
          </w:rPr>
          <w:t xml:space="preserve">№ 826/2002/16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25.08.2016</w:t>
        </w:r>
      </w:hyperlink>
      <w:r>
        <w:rPr>
          <w:color w:val="000000"/>
          <w:shd w:val="clear" w:color="auto" w:fill="FFFFFF"/>
        </w:rPr>
        <w:t> </w:t>
      </w:r>
      <w:proofErr w:type="spellStart"/>
      <w:r w:rsidRPr="000F3288">
        <w:rPr>
          <w:color w:val="000000"/>
          <w:shd w:val="clear" w:color="auto" w:fill="FFFFFF"/>
          <w:lang w:val="ru-RU"/>
        </w:rPr>
        <w:t>відповідно</w:t>
      </w:r>
      <w:proofErr w:type="spellEnd"/>
      <w:r w:rsidRPr="000F3288">
        <w:rPr>
          <w:color w:val="000000"/>
          <w:shd w:val="clear" w:color="auto" w:fill="FFFFFF"/>
          <w:lang w:val="ru-RU"/>
        </w:rPr>
        <w:t xml:space="preserve"> до </w:t>
      </w:r>
      <w:proofErr w:type="spellStart"/>
      <w:r w:rsidRPr="000F3288">
        <w:rPr>
          <w:color w:val="000000"/>
          <w:shd w:val="clear" w:color="auto" w:fill="FFFFFF"/>
          <w:lang w:val="ru-RU"/>
        </w:rPr>
        <w:t>яких</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зміни</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визнано</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незаконними</w:t>
      </w:r>
      <w:proofErr w:type="spellEnd"/>
      <w:r w:rsidRPr="000F3288">
        <w:rPr>
          <w:color w:val="000000"/>
          <w:shd w:val="clear" w:color="auto" w:fill="FFFFFF"/>
          <w:lang w:val="ru-RU"/>
        </w:rPr>
        <w:t xml:space="preserve"> </w:t>
      </w:r>
      <w:proofErr w:type="spellStart"/>
      <w:r w:rsidRPr="000F3288">
        <w:rPr>
          <w:color w:val="000000"/>
          <w:shd w:val="clear" w:color="auto" w:fill="FFFFFF"/>
          <w:lang w:val="ru-RU"/>
        </w:rPr>
        <w:t>з</w:t>
      </w:r>
      <w:proofErr w:type="spellEnd"/>
      <w:r w:rsidRPr="000F3288">
        <w:rPr>
          <w:color w:val="000000"/>
          <w:shd w:val="clear" w:color="auto" w:fill="FFFFFF"/>
          <w:lang w:val="ru-RU"/>
        </w:rPr>
        <w:t xml:space="preserve"> моменту </w:t>
      </w:r>
      <w:proofErr w:type="spellStart"/>
      <w:r w:rsidRPr="000F3288">
        <w:rPr>
          <w:color w:val="000000"/>
          <w:shd w:val="clear" w:color="auto" w:fill="FFFFFF"/>
          <w:lang w:val="ru-RU"/>
        </w:rPr>
        <w:t>прийняття</w:t>
      </w:r>
      <w:proofErr w:type="spellEnd"/>
      <w:r>
        <w:rPr>
          <w:color w:val="000000"/>
          <w:shd w:val="clear" w:color="auto" w:fill="FFFFFF"/>
        </w:rPr>
        <w:t> </w:t>
      </w:r>
      <w:r w:rsidRPr="000F3288">
        <w:rPr>
          <w:color w:val="000000"/>
          <w:lang w:val="ru-RU"/>
        </w:rPr>
        <w:br/>
      </w:r>
      <w:hyperlink r:id="rId11" w:anchor="n135" w:tgtFrame="_blank" w:history="1">
        <w:r w:rsidRPr="000F3288">
          <w:rPr>
            <w:rStyle w:val="a4"/>
            <w:color w:val="000099"/>
            <w:shd w:val="clear" w:color="auto" w:fill="FFFFFF"/>
            <w:lang w:val="ru-RU"/>
          </w:rPr>
          <w:t xml:space="preserve">№ 161 </w:t>
        </w:r>
        <w:proofErr w:type="spellStart"/>
        <w:r w:rsidRPr="000F3288">
          <w:rPr>
            <w:rStyle w:val="a4"/>
            <w:color w:val="000099"/>
            <w:shd w:val="clear" w:color="auto" w:fill="FFFFFF"/>
            <w:lang w:val="ru-RU"/>
          </w:rPr>
          <w:t>від</w:t>
        </w:r>
        <w:proofErr w:type="spellEnd"/>
        <w:r w:rsidRPr="000F3288">
          <w:rPr>
            <w:rStyle w:val="a4"/>
            <w:color w:val="000099"/>
            <w:shd w:val="clear" w:color="auto" w:fill="FFFFFF"/>
            <w:lang w:val="ru-RU"/>
          </w:rPr>
          <w:t xml:space="preserve"> 22.03.2017</w:t>
        </w:r>
      </w:hyperlink>
      <w:r w:rsidRPr="000F3288">
        <w:rPr>
          <w:color w:val="000000"/>
          <w:shd w:val="clear" w:color="auto" w:fill="FFFFFF"/>
          <w:lang w:val="ru-RU"/>
        </w:rPr>
        <w:t>}</w:t>
      </w:r>
      <w:proofErr w:type="gramEnd"/>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0F3288" w:rsidRDefault="000F3288" w:rsidP="000F3288">
      <w:pPr>
        <w:spacing w:line="240" w:lineRule="auto"/>
        <w:rPr>
          <w:color w:val="000000"/>
          <w:shd w:val="clear" w:color="auto" w:fill="FFFFFF"/>
          <w:lang w:val="ru-RU"/>
        </w:rPr>
      </w:pPr>
    </w:p>
    <w:p w:rsidR="009A574B" w:rsidRPr="00786B39" w:rsidRDefault="009A574B" w:rsidP="000F3288">
      <w:pPr>
        <w:spacing w:line="240" w:lineRule="auto"/>
        <w:rPr>
          <w:rFonts w:ascii="Times New Roman" w:hAnsi="Times New Roman"/>
          <w:b/>
          <w:sz w:val="26"/>
          <w:szCs w:val="28"/>
          <w:lang w:val="uk-UA"/>
        </w:rPr>
      </w:pPr>
      <w:r w:rsidRPr="00786B39">
        <w:rPr>
          <w:rFonts w:ascii="Times New Roman" w:hAnsi="Times New Roman"/>
          <w:b/>
          <w:sz w:val="26"/>
          <w:szCs w:val="28"/>
          <w:lang w:val="uk-UA"/>
        </w:rPr>
        <w:lastRenderedPageBreak/>
        <w:t>3. Порядок надання дозволу на розміщення реклами</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3.1. Для одержання дозволу заявник подає уповноваженій особі заяву за формою згідно з додатком 2 до цих Правил, до якої додаються:</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xml:space="preserve">- фотокартка або комп’ютерний макет місця (розміром не менш як 6х9 сантиметрів), на якому планується розташування рекламного засобу з прив’язкою до місцевості на </w:t>
      </w:r>
      <w:proofErr w:type="spellStart"/>
      <w:r w:rsidRPr="00786B39">
        <w:rPr>
          <w:rFonts w:ascii="Times New Roman" w:hAnsi="Times New Roman"/>
          <w:sz w:val="26"/>
          <w:szCs w:val="28"/>
          <w:lang w:val="uk-UA"/>
        </w:rPr>
        <w:t>топогеодезичному</w:t>
      </w:r>
      <w:proofErr w:type="spellEnd"/>
      <w:r w:rsidRPr="00786B39">
        <w:rPr>
          <w:rFonts w:ascii="Times New Roman" w:hAnsi="Times New Roman"/>
          <w:sz w:val="26"/>
          <w:szCs w:val="28"/>
          <w:lang w:val="uk-UA"/>
        </w:rPr>
        <w:t xml:space="preserve"> знімку місцевості (М1:500) з нанесеними комунікаціями виконаний ліцензійною організацією, давністю виготовлення не більше одного року;</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ескіз рекламного засобу з конструктивним рішенням спеціальної конструкції та кольоровим опорядженням рекламного засобу;</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погодження з відповідними органами зазначене в п.3.2.</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договір оренди або згода власників або уповноважених ними органів (осіб) території міста, будинків і споруд, на яких планується розмістити зовнішню рекламу;</w:t>
      </w:r>
    </w:p>
    <w:p w:rsidR="009A574B" w:rsidRPr="00786B39"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копія свідоцтва про державну реєстрацію заявника як юридичної особи або фізичної особи – підприємця;</w:t>
      </w:r>
    </w:p>
    <w:p w:rsidR="00DE459E" w:rsidRDefault="009A574B" w:rsidP="00E97856">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витяг з Єдиного державного реєстру юридичних осіб та фізичних осіб-підприємців.</w:t>
      </w: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0F3288">
      <w:pPr>
        <w:pStyle w:val="rvps2"/>
        <w:shd w:val="clear" w:color="auto" w:fill="FFFFFF"/>
        <w:spacing w:before="0" w:beforeAutospacing="0" w:after="150" w:afterAutospacing="0"/>
        <w:ind w:firstLine="450"/>
        <w:rPr>
          <w:color w:val="000000"/>
        </w:rPr>
      </w:pPr>
    </w:p>
    <w:p w:rsidR="000F3288" w:rsidRDefault="000F3288" w:rsidP="004F1E7F">
      <w:pPr>
        <w:pStyle w:val="rvps2"/>
        <w:shd w:val="clear" w:color="auto" w:fill="FFFFFF"/>
        <w:spacing w:before="0" w:beforeAutospacing="0" w:after="150" w:afterAutospacing="0"/>
        <w:rPr>
          <w:rFonts w:eastAsia="Calibri"/>
          <w:sz w:val="26"/>
          <w:szCs w:val="28"/>
          <w:lang w:eastAsia="en-US"/>
        </w:rPr>
      </w:pPr>
    </w:p>
    <w:p w:rsidR="004F1E7F" w:rsidRPr="000F3288" w:rsidRDefault="004F1E7F" w:rsidP="004F1E7F">
      <w:pPr>
        <w:pStyle w:val="rvps2"/>
        <w:shd w:val="clear" w:color="auto" w:fill="FFFFFF"/>
        <w:spacing w:before="0" w:beforeAutospacing="0" w:after="150" w:afterAutospacing="0"/>
        <w:rPr>
          <w:rFonts w:eastAsia="Calibri"/>
          <w:sz w:val="26"/>
          <w:szCs w:val="28"/>
          <w:lang w:eastAsia="en-US"/>
        </w:rPr>
      </w:pPr>
    </w:p>
    <w:p w:rsidR="000F3288" w:rsidRPr="000F3288" w:rsidRDefault="000F3288" w:rsidP="000F3288">
      <w:pPr>
        <w:pStyle w:val="rvps2"/>
        <w:shd w:val="clear" w:color="auto" w:fill="FFFFFF"/>
        <w:spacing w:before="0" w:beforeAutospacing="0" w:after="150" w:afterAutospacing="0"/>
        <w:ind w:firstLine="450"/>
        <w:rPr>
          <w:rFonts w:eastAsia="Calibri"/>
          <w:sz w:val="26"/>
          <w:szCs w:val="28"/>
          <w:lang w:eastAsia="en-US"/>
        </w:rPr>
      </w:pPr>
      <w:r w:rsidRPr="000F3288">
        <w:rPr>
          <w:rFonts w:eastAsia="Calibri"/>
          <w:sz w:val="26"/>
          <w:szCs w:val="28"/>
          <w:lang w:eastAsia="en-US"/>
        </w:rPr>
        <w:t>9. Для одержання дозволу заявник подає робочому органу заяву за </w:t>
      </w:r>
      <w:hyperlink r:id="rId12" w:anchor="n149" w:history="1">
        <w:r w:rsidRPr="000F3288">
          <w:rPr>
            <w:rFonts w:eastAsia="Calibri"/>
            <w:sz w:val="26"/>
            <w:szCs w:val="28"/>
            <w:lang w:eastAsia="en-US"/>
          </w:rPr>
          <w:t>формою</w:t>
        </w:r>
      </w:hyperlink>
      <w:r w:rsidRPr="000F3288">
        <w:rPr>
          <w:rFonts w:eastAsia="Calibri"/>
          <w:sz w:val="26"/>
          <w:szCs w:val="28"/>
          <w:lang w:eastAsia="en-US"/>
        </w:rPr>
        <w:t> згідно з додатком 1, до якої додаються:</w:t>
      </w:r>
    </w:p>
    <w:p w:rsidR="000F3288" w:rsidRPr="000F3288" w:rsidRDefault="000F3288" w:rsidP="000F3288">
      <w:pPr>
        <w:pStyle w:val="rvps2"/>
        <w:shd w:val="clear" w:color="auto" w:fill="FFFFFF"/>
        <w:spacing w:before="0" w:beforeAutospacing="0" w:after="150" w:afterAutospacing="0"/>
        <w:ind w:firstLine="450"/>
        <w:jc w:val="both"/>
        <w:rPr>
          <w:rFonts w:eastAsia="Calibri"/>
          <w:sz w:val="26"/>
          <w:szCs w:val="28"/>
          <w:lang w:eastAsia="en-US"/>
        </w:rPr>
      </w:pPr>
      <w:bookmarkStart w:id="1" w:name="n46"/>
      <w:bookmarkEnd w:id="1"/>
      <w:r w:rsidRPr="000F3288">
        <w:rPr>
          <w:rFonts w:eastAsia="Calibri"/>
          <w:sz w:val="26"/>
          <w:szCs w:val="28"/>
          <w:lang w:eastAsia="en-US"/>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0F3288" w:rsidRPr="000F3288" w:rsidRDefault="000F3288" w:rsidP="000F3288">
      <w:pPr>
        <w:pStyle w:val="rvps2"/>
        <w:shd w:val="clear" w:color="auto" w:fill="FFFFFF"/>
        <w:spacing w:before="0" w:beforeAutospacing="0" w:after="150" w:afterAutospacing="0"/>
        <w:ind w:firstLine="450"/>
        <w:jc w:val="both"/>
        <w:rPr>
          <w:rStyle w:val="rvts46"/>
          <w:i/>
          <w:iCs/>
          <w:color w:val="000000"/>
        </w:rPr>
      </w:pPr>
      <w:bookmarkStart w:id="2" w:name="n47"/>
      <w:bookmarkEnd w:id="2"/>
      <w:r w:rsidRPr="000F3288">
        <w:rPr>
          <w:rStyle w:val="rvts46"/>
          <w:i/>
          <w:iCs/>
          <w:color w:val="000000"/>
        </w:rPr>
        <w:t>{Абзац третій пункту 9 виключено на підставі Постанови КМ </w:t>
      </w:r>
      <w:hyperlink r:id="rId13" w:anchor="n108" w:tgtFrame="_blank" w:history="1">
        <w:r w:rsidRPr="000F3288">
          <w:rPr>
            <w:rStyle w:val="rvts46"/>
            <w:i/>
            <w:iCs/>
            <w:color w:val="000000"/>
          </w:rPr>
          <w:t>№ 1173 від 16.12.2015</w:t>
        </w:r>
      </w:hyperlink>
      <w:r w:rsidRPr="000F3288">
        <w:rPr>
          <w:rStyle w:val="rvts46"/>
          <w:i/>
          <w:iCs/>
          <w:color w:val="000000"/>
        </w:rPr>
        <w:t>}</w:t>
      </w:r>
    </w:p>
    <w:p w:rsidR="000F3288" w:rsidRDefault="000F3288" w:rsidP="000F3288">
      <w:pPr>
        <w:pStyle w:val="rvps2"/>
        <w:shd w:val="clear" w:color="auto" w:fill="FFFFFF"/>
        <w:spacing w:before="0" w:beforeAutospacing="0" w:after="150" w:afterAutospacing="0"/>
        <w:ind w:firstLine="450"/>
        <w:jc w:val="both"/>
        <w:rPr>
          <w:rStyle w:val="rvts46"/>
          <w:i/>
          <w:iCs/>
          <w:color w:val="000000"/>
        </w:rPr>
      </w:pPr>
    </w:p>
    <w:p w:rsidR="000F3288" w:rsidRDefault="000F3288" w:rsidP="000F3288">
      <w:pPr>
        <w:pStyle w:val="rvps2"/>
        <w:shd w:val="clear" w:color="auto" w:fill="FFFFFF"/>
        <w:spacing w:before="0" w:beforeAutospacing="0" w:after="150" w:afterAutospacing="0"/>
        <w:ind w:firstLine="450"/>
        <w:jc w:val="both"/>
        <w:rPr>
          <w:rStyle w:val="rvts46"/>
          <w:i/>
          <w:iCs/>
          <w:color w:val="000000"/>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E97856">
      <w:pPr>
        <w:spacing w:line="240" w:lineRule="auto"/>
        <w:jc w:val="both"/>
        <w:rPr>
          <w:rFonts w:ascii="Times New Roman" w:hAnsi="Times New Roman"/>
          <w:sz w:val="26"/>
          <w:szCs w:val="28"/>
          <w:lang w:val="uk-UA"/>
        </w:rPr>
      </w:pPr>
    </w:p>
    <w:p w:rsidR="000F3288" w:rsidRDefault="000F3288" w:rsidP="00DE459E">
      <w:pPr>
        <w:pStyle w:val="rvps2"/>
        <w:shd w:val="clear" w:color="auto" w:fill="FFFFFF"/>
        <w:spacing w:before="0" w:beforeAutospacing="0" w:after="150" w:afterAutospacing="0"/>
        <w:ind w:firstLine="450"/>
        <w:jc w:val="both"/>
        <w:rPr>
          <w:rFonts w:eastAsia="Calibri"/>
          <w:sz w:val="26"/>
          <w:szCs w:val="28"/>
          <w:lang w:val="ru-RU" w:eastAsia="en-US"/>
        </w:rPr>
      </w:pPr>
    </w:p>
    <w:p w:rsidR="000F3288" w:rsidRDefault="000F3288" w:rsidP="00DE459E">
      <w:pPr>
        <w:pStyle w:val="rvps2"/>
        <w:shd w:val="clear" w:color="auto" w:fill="FFFFFF"/>
        <w:spacing w:before="0" w:beforeAutospacing="0" w:after="150" w:afterAutospacing="0"/>
        <w:ind w:firstLine="450"/>
        <w:jc w:val="both"/>
        <w:rPr>
          <w:rFonts w:eastAsia="Calibri"/>
          <w:sz w:val="26"/>
          <w:szCs w:val="28"/>
          <w:lang w:val="ru-RU" w:eastAsia="en-US"/>
        </w:rPr>
      </w:pPr>
    </w:p>
    <w:p w:rsidR="000F3288" w:rsidRDefault="000F3288" w:rsidP="00DE459E">
      <w:pPr>
        <w:pStyle w:val="rvps2"/>
        <w:shd w:val="clear" w:color="auto" w:fill="FFFFFF"/>
        <w:spacing w:before="0" w:beforeAutospacing="0" w:after="150" w:afterAutospacing="0"/>
        <w:ind w:firstLine="450"/>
        <w:jc w:val="both"/>
        <w:rPr>
          <w:rFonts w:eastAsia="Calibri"/>
          <w:sz w:val="26"/>
          <w:szCs w:val="28"/>
          <w:lang w:val="ru-RU" w:eastAsia="en-US"/>
        </w:rPr>
      </w:pPr>
    </w:p>
    <w:p w:rsidR="000F3288" w:rsidRDefault="000F3288" w:rsidP="00DE459E">
      <w:pPr>
        <w:pStyle w:val="rvps2"/>
        <w:shd w:val="clear" w:color="auto" w:fill="FFFFFF"/>
        <w:spacing w:before="0" w:beforeAutospacing="0" w:after="150" w:afterAutospacing="0"/>
        <w:ind w:firstLine="450"/>
        <w:jc w:val="both"/>
        <w:rPr>
          <w:rFonts w:eastAsia="Calibri"/>
          <w:sz w:val="26"/>
          <w:szCs w:val="28"/>
          <w:lang w:val="ru-RU" w:eastAsia="en-US"/>
        </w:rPr>
      </w:pPr>
    </w:p>
    <w:p w:rsidR="000F3288" w:rsidRDefault="000F3288" w:rsidP="00DE459E">
      <w:pPr>
        <w:pStyle w:val="rvps2"/>
        <w:shd w:val="clear" w:color="auto" w:fill="FFFFFF"/>
        <w:spacing w:before="0" w:beforeAutospacing="0" w:after="150" w:afterAutospacing="0"/>
        <w:ind w:firstLine="450"/>
        <w:jc w:val="both"/>
        <w:rPr>
          <w:rFonts w:eastAsia="Calibri"/>
          <w:sz w:val="26"/>
          <w:szCs w:val="28"/>
          <w:lang w:val="ru-RU" w:eastAsia="en-US"/>
        </w:rPr>
      </w:pPr>
    </w:p>
    <w:p w:rsidR="000F3288" w:rsidRDefault="000F3288" w:rsidP="000F3288">
      <w:pPr>
        <w:pStyle w:val="rvps2"/>
        <w:shd w:val="clear" w:color="auto" w:fill="FFFFFF"/>
        <w:spacing w:before="0" w:beforeAutospacing="0" w:after="150" w:afterAutospacing="0"/>
        <w:jc w:val="both"/>
        <w:rPr>
          <w:rFonts w:eastAsia="Calibri"/>
          <w:sz w:val="26"/>
          <w:szCs w:val="28"/>
          <w:lang w:val="ru-RU" w:eastAsia="en-US"/>
        </w:rPr>
      </w:pPr>
    </w:p>
    <w:p w:rsidR="004F1E7F" w:rsidRDefault="004F1E7F" w:rsidP="00DE459E">
      <w:pPr>
        <w:pStyle w:val="rvps2"/>
        <w:shd w:val="clear" w:color="auto" w:fill="FFFFFF"/>
        <w:spacing w:before="0" w:beforeAutospacing="0" w:after="150" w:afterAutospacing="0"/>
        <w:ind w:firstLine="450"/>
        <w:jc w:val="both"/>
        <w:rPr>
          <w:rFonts w:eastAsia="Calibri"/>
          <w:sz w:val="22"/>
          <w:szCs w:val="28"/>
          <w:lang w:val="ru-RU" w:eastAsia="en-US"/>
        </w:rPr>
      </w:pPr>
    </w:p>
    <w:p w:rsidR="00DE459E" w:rsidRPr="000F3288" w:rsidRDefault="009A5797" w:rsidP="00DE459E">
      <w:pPr>
        <w:pStyle w:val="rvps2"/>
        <w:shd w:val="clear" w:color="auto" w:fill="FFFFFF"/>
        <w:spacing w:before="0" w:beforeAutospacing="0" w:after="150" w:afterAutospacing="0"/>
        <w:ind w:firstLine="450"/>
        <w:jc w:val="both"/>
        <w:rPr>
          <w:rFonts w:eastAsia="Calibri"/>
          <w:sz w:val="22"/>
          <w:szCs w:val="28"/>
          <w:lang w:eastAsia="en-US"/>
        </w:rPr>
      </w:pPr>
      <w:r w:rsidRPr="000F3288">
        <w:rPr>
          <w:rFonts w:eastAsia="Calibri"/>
          <w:sz w:val="22"/>
          <w:szCs w:val="28"/>
          <w:lang w:val="ru-RU" w:eastAsia="en-US"/>
        </w:rPr>
        <w:lastRenderedPageBreak/>
        <w:t>3.2</w:t>
      </w:r>
      <w:r w:rsidR="001746EB" w:rsidRPr="000F3288">
        <w:rPr>
          <w:rFonts w:eastAsia="Calibri"/>
          <w:sz w:val="22"/>
          <w:szCs w:val="28"/>
          <w:lang w:val="ru-RU" w:eastAsia="en-US"/>
        </w:rPr>
        <w:t>.</w:t>
      </w:r>
      <w:r w:rsidR="00DE459E" w:rsidRPr="000F3288">
        <w:rPr>
          <w:rFonts w:eastAsia="Calibri"/>
          <w:sz w:val="22"/>
          <w:szCs w:val="28"/>
          <w:lang w:eastAsia="en-US"/>
        </w:rPr>
        <w:t xml:space="preserve"> Видача дозволу</w:t>
      </w:r>
      <w:r w:rsidRPr="000F3288">
        <w:rPr>
          <w:rFonts w:eastAsia="Calibri"/>
          <w:sz w:val="22"/>
          <w:szCs w:val="28"/>
          <w:lang w:eastAsia="en-US"/>
        </w:rPr>
        <w:t xml:space="preserve"> та місце розташування рекламного засобу</w:t>
      </w:r>
      <w:r w:rsidR="00DE459E" w:rsidRPr="000F3288">
        <w:rPr>
          <w:rFonts w:eastAsia="Calibri"/>
          <w:sz w:val="22"/>
          <w:szCs w:val="28"/>
          <w:lang w:eastAsia="en-US"/>
        </w:rPr>
        <w:t xml:space="preserve"> погоджується робочим органом з власником місця або уповноваженим ним органом (особою), а також з:</w:t>
      </w:r>
    </w:p>
    <w:p w:rsidR="00DE459E" w:rsidRPr="000F3288" w:rsidRDefault="00DE459E" w:rsidP="000F3288">
      <w:pPr>
        <w:spacing w:after="0" w:line="240" w:lineRule="auto"/>
        <w:jc w:val="both"/>
        <w:rPr>
          <w:rFonts w:ascii="Times New Roman" w:hAnsi="Times New Roman"/>
          <w:szCs w:val="28"/>
          <w:lang w:val="uk-UA"/>
        </w:rPr>
      </w:pPr>
      <w:bookmarkStart w:id="3" w:name="n190"/>
      <w:bookmarkEnd w:id="3"/>
      <w:r w:rsidRPr="000F3288">
        <w:rPr>
          <w:rFonts w:ascii="Times New Roman" w:hAnsi="Times New Roman"/>
          <w:szCs w:val="28"/>
          <w:lang w:val="uk-UA"/>
        </w:rPr>
        <w:t>Мінкультури - у разі розміщення зовнішньої реклами на пам’ятках національного значення, в межах зон охорони цих пам’яток, іст</w:t>
      </w:r>
      <w:r w:rsidR="009A5797" w:rsidRPr="000F3288">
        <w:rPr>
          <w:rFonts w:ascii="Times New Roman" w:hAnsi="Times New Roman"/>
          <w:szCs w:val="28"/>
          <w:lang w:val="uk-UA"/>
        </w:rPr>
        <w:t>оричних ареалів населених місць та відповідним органом виконавчої влади у сфері охорони культурної спадщини та об’єктів природно-заповідного фонду;</w:t>
      </w:r>
      <w:r w:rsidR="00D602DE" w:rsidRPr="000F3288">
        <w:rPr>
          <w:rFonts w:ascii="Times New Roman" w:hAnsi="Times New Roman"/>
          <w:szCs w:val="28"/>
          <w:lang w:val="uk-UA"/>
        </w:rPr>
        <w:t xml:space="preserve"> </w:t>
      </w:r>
      <w:proofErr w:type="spellStart"/>
      <w:r w:rsidR="00D602DE" w:rsidRPr="000F3288">
        <w:rPr>
          <w:rFonts w:ascii="Times New Roman" w:hAnsi="Times New Roman"/>
          <w:szCs w:val="28"/>
          <w:lang w:val="uk-UA"/>
        </w:rPr>
        <w:t>ДІАЗом</w:t>
      </w:r>
      <w:proofErr w:type="spellEnd"/>
      <w:r w:rsidR="00D602DE" w:rsidRPr="000F3288">
        <w:rPr>
          <w:rFonts w:ascii="Times New Roman" w:hAnsi="Times New Roman"/>
          <w:szCs w:val="28"/>
          <w:lang w:val="uk-UA"/>
        </w:rPr>
        <w:t xml:space="preserve"> у </w:t>
      </w:r>
      <w:proofErr w:type="spellStart"/>
      <w:r w:rsidR="00D602DE" w:rsidRPr="000F3288">
        <w:rPr>
          <w:rFonts w:ascii="Times New Roman" w:hAnsi="Times New Roman"/>
          <w:szCs w:val="28"/>
          <w:lang w:val="uk-UA"/>
        </w:rPr>
        <w:t>м.Жовкві</w:t>
      </w:r>
      <w:proofErr w:type="spellEnd"/>
      <w:r w:rsidR="00D602DE" w:rsidRPr="000F3288">
        <w:rPr>
          <w:rFonts w:ascii="Times New Roman" w:hAnsi="Times New Roman"/>
          <w:szCs w:val="28"/>
          <w:lang w:val="uk-UA"/>
        </w:rPr>
        <w:t xml:space="preserve"> у випадку розміщення зовнішньої реклами на території заповідника та в зонах його охорони.</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4" w:name="n191"/>
      <w:bookmarkEnd w:id="4"/>
      <w:r w:rsidRPr="000F3288">
        <w:rPr>
          <w:rFonts w:eastAsia="Calibri"/>
          <w:sz w:val="22"/>
          <w:szCs w:val="28"/>
          <w:lang w:eastAsia="en-US"/>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D602DE" w:rsidRPr="000F3288" w:rsidRDefault="00D602DE"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xml:space="preserve">- відділом містобудування , архітектури та </w:t>
      </w:r>
      <w:proofErr w:type="spellStart"/>
      <w:r w:rsidRPr="000F3288">
        <w:rPr>
          <w:rFonts w:ascii="Times New Roman" w:hAnsi="Times New Roman"/>
          <w:szCs w:val="28"/>
          <w:lang w:val="uk-UA"/>
        </w:rPr>
        <w:t>житлово-</w:t>
      </w:r>
      <w:proofErr w:type="spellEnd"/>
      <w:r w:rsidRPr="000F3288">
        <w:rPr>
          <w:rFonts w:ascii="Times New Roman" w:hAnsi="Times New Roman"/>
          <w:szCs w:val="28"/>
          <w:lang w:val="uk-UA"/>
        </w:rPr>
        <w:t xml:space="preserve"> комунального господарства райдержадміністрації;    </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5" w:name="n192"/>
      <w:bookmarkEnd w:id="5"/>
      <w:r w:rsidRPr="000F3288">
        <w:rPr>
          <w:rFonts w:eastAsia="Calibri"/>
          <w:sz w:val="22"/>
          <w:szCs w:val="28"/>
          <w:lang w:eastAsia="en-US"/>
        </w:rPr>
        <w:t>утримувачем інженерних комунікацій - у разі розміщення зовнішньої реклами в межах охоронних зон цих комунікацій;</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6" w:name="n193"/>
      <w:bookmarkEnd w:id="6"/>
      <w:r w:rsidRPr="000F3288">
        <w:rPr>
          <w:rFonts w:eastAsia="Calibri"/>
          <w:sz w:val="22"/>
          <w:szCs w:val="28"/>
          <w:lang w:eastAsia="en-US"/>
        </w:rPr>
        <w:t>Укравтодором або власниками автомобільних доріг та Національною поліцією - у разі розміщення зовнішньої реклами у межах смуги</w:t>
      </w:r>
      <w:r w:rsidR="00D602DE" w:rsidRPr="000F3288">
        <w:rPr>
          <w:rFonts w:eastAsia="Calibri"/>
          <w:sz w:val="22"/>
          <w:szCs w:val="28"/>
          <w:lang w:eastAsia="en-US"/>
        </w:rPr>
        <w:t xml:space="preserve"> відведення автомобільних доріг та на перехрестях, біля дорожніх знаків, світлофорів, пішохідних переходів та зупинок транспорту загального користування;</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7" w:name="n194"/>
      <w:bookmarkEnd w:id="7"/>
      <w:r w:rsidRPr="000F3288">
        <w:rPr>
          <w:rFonts w:eastAsia="Calibri"/>
          <w:sz w:val="22"/>
          <w:szCs w:val="28"/>
          <w:lang w:eastAsia="en-US"/>
        </w:rPr>
        <w:t>Перелік органів та осіб, з якими погоджується видача дозволу, є вичерпним.</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8" w:name="n195"/>
      <w:bookmarkEnd w:id="8"/>
      <w:r w:rsidRPr="000F3288">
        <w:rPr>
          <w:rFonts w:eastAsia="Calibri"/>
          <w:sz w:val="22"/>
          <w:szCs w:val="28"/>
          <w:lang w:eastAsia="en-US"/>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9" w:name="n196"/>
      <w:bookmarkEnd w:id="9"/>
      <w:r w:rsidRPr="000F3288">
        <w:rPr>
          <w:rFonts w:eastAsia="Calibri"/>
          <w:sz w:val="22"/>
          <w:szCs w:val="28"/>
          <w:lang w:eastAsia="en-US"/>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10" w:name="n197"/>
      <w:bookmarkEnd w:id="10"/>
      <w:r w:rsidRPr="000F3288">
        <w:rPr>
          <w:rFonts w:eastAsia="Calibri"/>
          <w:sz w:val="22"/>
          <w:szCs w:val="28"/>
          <w:lang w:eastAsia="en-US"/>
        </w:rPr>
        <w:t>За результатами дозвільної (погоджувальної) процедури органи, зазначені в</w:t>
      </w:r>
      <w:r w:rsidR="00D602DE" w:rsidRPr="000F3288">
        <w:rPr>
          <w:rFonts w:eastAsia="Calibri"/>
          <w:sz w:val="22"/>
          <w:szCs w:val="28"/>
          <w:lang w:eastAsia="en-US"/>
        </w:rPr>
        <w:t xml:space="preserve">ище, </w:t>
      </w:r>
      <w:r w:rsidRPr="000F3288">
        <w:rPr>
          <w:rFonts w:eastAsia="Calibri"/>
          <w:sz w:val="22"/>
          <w:szCs w:val="28"/>
          <w:lang w:eastAsia="en-US"/>
        </w:rPr>
        <w:t>надають погодження</w:t>
      </w:r>
      <w:r w:rsidR="00D602DE" w:rsidRPr="000F3288">
        <w:rPr>
          <w:rFonts w:eastAsia="Calibri"/>
          <w:sz w:val="22"/>
          <w:szCs w:val="28"/>
          <w:lang w:eastAsia="en-US"/>
        </w:rPr>
        <w:t xml:space="preserve"> протягом 5 робочих днів з дати звернення заявника.</w:t>
      </w:r>
    </w:p>
    <w:p w:rsidR="00DE459E" w:rsidRPr="000F3288" w:rsidRDefault="00DE459E" w:rsidP="000F3288">
      <w:pPr>
        <w:pStyle w:val="rvps2"/>
        <w:shd w:val="clear" w:color="auto" w:fill="FFFFFF"/>
        <w:spacing w:before="0" w:beforeAutospacing="0" w:after="0" w:afterAutospacing="0"/>
        <w:ind w:firstLine="450"/>
        <w:jc w:val="both"/>
        <w:rPr>
          <w:rFonts w:eastAsia="Calibri"/>
          <w:sz w:val="22"/>
          <w:szCs w:val="28"/>
          <w:lang w:eastAsia="en-US"/>
        </w:rPr>
      </w:pPr>
      <w:bookmarkStart w:id="11" w:name="n198"/>
      <w:bookmarkEnd w:id="11"/>
      <w:r w:rsidRPr="000F3288">
        <w:rPr>
          <w:rFonts w:eastAsia="Calibri"/>
          <w:sz w:val="22"/>
          <w:szCs w:val="28"/>
          <w:lang w:eastAsia="en-US"/>
        </w:rPr>
        <w:t xml:space="preserve">У разі ненадання органами, зазначеними в абзацах першому - </w:t>
      </w:r>
      <w:r w:rsidR="00D602DE" w:rsidRPr="000F3288">
        <w:rPr>
          <w:rFonts w:eastAsia="Calibri"/>
          <w:sz w:val="22"/>
          <w:szCs w:val="28"/>
          <w:lang w:eastAsia="en-US"/>
        </w:rPr>
        <w:t>шостому</w:t>
      </w:r>
      <w:r w:rsidRPr="000F3288">
        <w:rPr>
          <w:rFonts w:eastAsia="Calibri"/>
          <w:sz w:val="22"/>
          <w:szCs w:val="28"/>
          <w:lang w:eastAsia="en-US"/>
        </w:rPr>
        <w:t xml:space="preserve"> цього пункту, протягом встановленого строку погоджень вважається, що видачу дозволу погоджено.</w:t>
      </w:r>
    </w:p>
    <w:p w:rsidR="00CC27DA" w:rsidRPr="000F3288" w:rsidRDefault="00CC27DA" w:rsidP="000F3288">
      <w:pPr>
        <w:pStyle w:val="rvps2"/>
        <w:shd w:val="clear" w:color="auto" w:fill="FFFFFF"/>
        <w:spacing w:before="0" w:beforeAutospacing="0" w:after="0" w:afterAutospacing="0"/>
        <w:ind w:firstLine="450"/>
        <w:jc w:val="both"/>
        <w:rPr>
          <w:rFonts w:eastAsia="Calibri"/>
          <w:sz w:val="22"/>
          <w:szCs w:val="28"/>
          <w:lang w:eastAsia="en-US"/>
        </w:rPr>
      </w:pPr>
      <w:r w:rsidRPr="000F3288">
        <w:rPr>
          <w:rFonts w:eastAsia="Calibri"/>
          <w:sz w:val="22"/>
          <w:szCs w:val="28"/>
          <w:lang w:eastAsia="en-US"/>
        </w:rPr>
        <w:t>(Внесено зміни відповідно до рішення Жовківської міської ради від ________ № ___)</w:t>
      </w:r>
    </w:p>
    <w:p w:rsidR="000F3288" w:rsidRPr="000F3288" w:rsidRDefault="000F3288" w:rsidP="000F3288">
      <w:pPr>
        <w:pStyle w:val="rvps2"/>
        <w:shd w:val="clear" w:color="auto" w:fill="FFFFFF"/>
        <w:spacing w:before="0" w:beforeAutospacing="0" w:after="0" w:afterAutospacing="0"/>
        <w:ind w:firstLine="450"/>
        <w:rPr>
          <w:color w:val="000000"/>
          <w:sz w:val="20"/>
        </w:rPr>
      </w:pPr>
      <w:bookmarkStart w:id="12" w:name="n189"/>
      <w:bookmarkEnd w:id="12"/>
      <w:r w:rsidRPr="000F3288">
        <w:rPr>
          <w:color w:val="000000"/>
          <w:sz w:val="20"/>
        </w:rPr>
        <w:br/>
      </w:r>
    </w:p>
    <w:p w:rsidR="000F3288" w:rsidRDefault="000F3288" w:rsidP="000F3288">
      <w:pPr>
        <w:pStyle w:val="rvps2"/>
        <w:shd w:val="clear" w:color="auto" w:fill="FFFFFF"/>
        <w:spacing w:before="0" w:beforeAutospacing="0" w:after="150" w:afterAutospacing="0"/>
        <w:jc w:val="both"/>
        <w:rPr>
          <w:color w:val="000000"/>
        </w:rPr>
      </w:pP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lastRenderedPageBreak/>
        <w:t>16. Видача дозволу погоджується робочим органом з власником місця або уповноваженим ним органом (особою), а також з:</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утримувачем інженерних комунікацій - у разі розміщення зовнішньої реклами в межах охоронних зон цих комунікацій;</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Перелік органів та осіб, з якими погоджується видача дозволу, є вичерпним.</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9A574B" w:rsidRPr="000F3288" w:rsidRDefault="000F3288" w:rsidP="000F3288">
      <w:pPr>
        <w:pStyle w:val="rvps2"/>
        <w:shd w:val="clear" w:color="auto" w:fill="FFFFFF"/>
        <w:spacing w:before="0" w:beforeAutospacing="0" w:after="150" w:afterAutospacing="0"/>
        <w:ind w:firstLine="450"/>
        <w:jc w:val="both"/>
        <w:rPr>
          <w:color w:val="000000"/>
        </w:rPr>
      </w:pPr>
      <w:r>
        <w:rPr>
          <w:rStyle w:val="rvts46"/>
          <w:i/>
          <w:iCs/>
          <w:color w:val="000000"/>
        </w:rPr>
        <w:t>{Пункт 16 в редакції Постанови КМ </w:t>
      </w:r>
      <w:hyperlink r:id="rId14" w:anchor="n115" w:tgtFrame="_blank" w:history="1">
        <w:r>
          <w:rPr>
            <w:rStyle w:val="a4"/>
            <w:i/>
            <w:iCs/>
            <w:color w:val="000099"/>
          </w:rPr>
          <w:t>№ 1173 від 16.12.2015</w:t>
        </w:r>
      </w:hyperlink>
      <w:r>
        <w:rPr>
          <w:rStyle w:val="rvts46"/>
          <w:i/>
          <w:iCs/>
          <w:color w:val="000000"/>
        </w:rPr>
        <w:t>}</w:t>
      </w:r>
    </w:p>
    <w:p w:rsidR="009A574B" w:rsidRPr="000F3288" w:rsidRDefault="009A574B" w:rsidP="000F3288">
      <w:pPr>
        <w:spacing w:after="0" w:line="240" w:lineRule="auto"/>
        <w:jc w:val="both"/>
        <w:rPr>
          <w:rFonts w:ascii="Times New Roman" w:hAnsi="Times New Roman"/>
          <w:b/>
          <w:szCs w:val="28"/>
          <w:lang w:val="uk-UA"/>
        </w:rPr>
      </w:pPr>
      <w:r w:rsidRPr="000F3288">
        <w:rPr>
          <w:rFonts w:ascii="Times New Roman" w:hAnsi="Times New Roman"/>
          <w:b/>
          <w:szCs w:val="28"/>
          <w:lang w:val="uk-UA"/>
        </w:rPr>
        <w:lastRenderedPageBreak/>
        <w:t xml:space="preserve">   7. Вимоги до розміщення рекламних засобів та інформаційних вивісок</w:t>
      </w:r>
    </w:p>
    <w:p w:rsidR="009A574B" w:rsidRPr="000F3288" w:rsidRDefault="009A574B" w:rsidP="000F3288">
      <w:pPr>
        <w:spacing w:after="0" w:line="240" w:lineRule="auto"/>
        <w:rPr>
          <w:rFonts w:ascii="Times New Roman" w:hAnsi="Times New Roman"/>
          <w:szCs w:val="28"/>
          <w:lang w:val="uk-UA"/>
        </w:rPr>
      </w:pPr>
      <w:r w:rsidRPr="000F3288">
        <w:rPr>
          <w:rFonts w:ascii="Times New Roman" w:hAnsi="Times New Roman"/>
          <w:szCs w:val="28"/>
          <w:lang w:val="uk-UA"/>
        </w:rPr>
        <w:t xml:space="preserve">           7.1.    Зовнішня реклама повинна відповідати таким вимогам:</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3" w:name="n124"/>
      <w:bookmarkEnd w:id="13"/>
      <w:r w:rsidRPr="000F3288">
        <w:rPr>
          <w:rFonts w:eastAsia="Calibri"/>
          <w:sz w:val="22"/>
          <w:szCs w:val="28"/>
          <w:lang w:eastAsia="en-US"/>
        </w:rPr>
        <w:t>розміщуватися з додержанням вимог техніки безпеки, зазначених у </w:t>
      </w:r>
      <w:hyperlink r:id="rId15" w:anchor="n137" w:history="1">
        <w:r w:rsidRPr="000F3288">
          <w:rPr>
            <w:rFonts w:eastAsia="Calibri"/>
            <w:sz w:val="22"/>
            <w:szCs w:val="28"/>
            <w:lang w:eastAsia="en-US"/>
          </w:rPr>
          <w:t>пунктах 38</w:t>
        </w:r>
      </w:hyperlink>
      <w:r w:rsidRPr="000F3288">
        <w:rPr>
          <w:rFonts w:eastAsia="Calibri"/>
          <w:sz w:val="22"/>
          <w:szCs w:val="28"/>
          <w:lang w:eastAsia="en-US"/>
        </w:rPr>
        <w:t>-</w:t>
      </w:r>
      <w:hyperlink r:id="rId16" w:anchor="n140" w:history="1">
        <w:r w:rsidRPr="000F3288">
          <w:rPr>
            <w:rFonts w:eastAsia="Calibri"/>
            <w:sz w:val="22"/>
            <w:szCs w:val="28"/>
            <w:lang w:eastAsia="en-US"/>
          </w:rPr>
          <w:t>41</w:t>
        </w:r>
      </w:hyperlink>
      <w:r w:rsidRPr="000F3288">
        <w:rPr>
          <w:rFonts w:eastAsia="Calibri"/>
          <w:sz w:val="22"/>
          <w:szCs w:val="28"/>
          <w:lang w:eastAsia="en-US"/>
        </w:rPr>
        <w:t> цих Правил;</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4" w:name="n125"/>
      <w:bookmarkEnd w:id="14"/>
      <w:r w:rsidRPr="000F3288">
        <w:rPr>
          <w:rFonts w:eastAsia="Calibri"/>
          <w:sz w:val="22"/>
          <w:szCs w:val="28"/>
          <w:lang w:eastAsia="en-US"/>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5" w:name="n126"/>
      <w:bookmarkEnd w:id="15"/>
      <w:r w:rsidRPr="000F3288">
        <w:rPr>
          <w:rFonts w:eastAsia="Calibri"/>
          <w:sz w:val="22"/>
          <w:szCs w:val="28"/>
          <w:lang w:eastAsia="en-US"/>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6" w:name="n127"/>
      <w:bookmarkEnd w:id="16"/>
      <w:r w:rsidRPr="000F3288">
        <w:rPr>
          <w:rFonts w:eastAsia="Calibri"/>
          <w:sz w:val="22"/>
          <w:szCs w:val="28"/>
          <w:lang w:eastAsia="en-US"/>
        </w:rPr>
        <w:t>фундамент наземної зовнішньої реклами, що виступає над поверхнею землі, може бути декоративно оформлений;</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7" w:name="n128"/>
      <w:bookmarkEnd w:id="17"/>
      <w:r w:rsidRPr="000F3288">
        <w:rPr>
          <w:rFonts w:eastAsia="Calibri"/>
          <w:sz w:val="22"/>
          <w:szCs w:val="28"/>
          <w:lang w:eastAsia="en-US"/>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0F3288">
        <w:rPr>
          <w:rFonts w:eastAsia="Calibri"/>
          <w:sz w:val="22"/>
          <w:szCs w:val="28"/>
          <w:lang w:eastAsia="en-US"/>
        </w:rPr>
        <w:t>світлоповертаючих</w:t>
      </w:r>
      <w:proofErr w:type="spellEnd"/>
      <w:r w:rsidRPr="000F3288">
        <w:rPr>
          <w:rFonts w:eastAsia="Calibri"/>
          <w:sz w:val="22"/>
          <w:szCs w:val="28"/>
          <w:lang w:eastAsia="en-US"/>
        </w:rPr>
        <w:t xml:space="preserve"> матеріалів заввишки до 2 метрів від поверхні землі;</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18" w:name="n205"/>
      <w:bookmarkStart w:id="19" w:name="n129"/>
      <w:bookmarkEnd w:id="18"/>
      <w:bookmarkEnd w:id="19"/>
      <w:r w:rsidRPr="000F3288">
        <w:rPr>
          <w:rFonts w:eastAsia="Calibri"/>
          <w:sz w:val="22"/>
          <w:szCs w:val="28"/>
          <w:lang w:eastAsia="en-US"/>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BA26E2" w:rsidRPr="000F3288" w:rsidRDefault="00BA26E2" w:rsidP="000F3288">
      <w:pPr>
        <w:pStyle w:val="rvps2"/>
        <w:shd w:val="clear" w:color="auto" w:fill="FFFFFF"/>
        <w:spacing w:before="0" w:beforeAutospacing="0" w:after="0" w:afterAutospacing="0"/>
        <w:ind w:firstLine="450"/>
        <w:jc w:val="both"/>
        <w:rPr>
          <w:rFonts w:eastAsia="Calibri"/>
          <w:sz w:val="22"/>
          <w:szCs w:val="28"/>
          <w:lang w:eastAsia="en-US"/>
        </w:rPr>
      </w:pPr>
      <w:bookmarkStart w:id="20" w:name="n130"/>
      <w:bookmarkEnd w:id="20"/>
      <w:r w:rsidRPr="000F3288">
        <w:rPr>
          <w:rFonts w:eastAsia="Calibri"/>
          <w:sz w:val="22"/>
          <w:szCs w:val="28"/>
          <w:lang w:eastAsia="en-US"/>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B45EC3" w:rsidRPr="000F3288" w:rsidRDefault="00B45EC3"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розміщення наземних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rsidR="00B45EC3" w:rsidRPr="000F3288" w:rsidRDefault="00B45EC3"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xml:space="preserve"> - матеріали, які використовуються при виготовленні усіх типів спеціальних конструкцій та </w:t>
      </w:r>
      <w:proofErr w:type="spellStart"/>
      <w:r w:rsidRPr="000F3288">
        <w:rPr>
          <w:rFonts w:ascii="Times New Roman" w:hAnsi="Times New Roman"/>
          <w:szCs w:val="28"/>
          <w:lang w:val="uk-UA"/>
        </w:rPr>
        <w:t>рекламоносіїв</w:t>
      </w:r>
      <w:proofErr w:type="spellEnd"/>
      <w:r w:rsidRPr="000F3288">
        <w:rPr>
          <w:rFonts w:ascii="Times New Roman" w:hAnsi="Times New Roman"/>
          <w:szCs w:val="28"/>
          <w:lang w:val="uk-UA"/>
        </w:rPr>
        <w:t xml:space="preserve"> повинні відповідати сучасним вимогам якості та дизайну;</w:t>
      </w:r>
    </w:p>
    <w:p w:rsidR="00B45EC3" w:rsidRPr="000F3288" w:rsidRDefault="00B45EC3"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xml:space="preserve"> - наземні спеціальні конструкції, як правило, мають бути виконані у двохсторонньому варіанті. Фундаменти таких конструкцій повинні бути на одному рівні з поверхнею землі (дорожнього покриття). Допускається виконання фундаменту у вигляді декоративної споруди: квітника або лавок тощо, відповідно до дозволу;</w:t>
      </w:r>
    </w:p>
    <w:p w:rsidR="00B45EC3" w:rsidRPr="000F3288" w:rsidRDefault="00B45EC3"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xml:space="preserve"> - спеціальні конструкції слід розраховувати на навантаження і вплив та їх комбінації у відповідності з вимогами ДБН;</w:t>
      </w:r>
    </w:p>
    <w:p w:rsidR="00B45EC3" w:rsidRPr="000F3288" w:rsidRDefault="00B45EC3" w:rsidP="000F3288">
      <w:pPr>
        <w:spacing w:after="0" w:line="240" w:lineRule="auto"/>
        <w:jc w:val="both"/>
        <w:rPr>
          <w:rFonts w:ascii="Times New Roman" w:hAnsi="Times New Roman"/>
          <w:szCs w:val="28"/>
          <w:lang w:val="uk-UA"/>
        </w:rPr>
      </w:pPr>
      <w:r w:rsidRPr="000F3288">
        <w:rPr>
          <w:rFonts w:ascii="Times New Roman" w:hAnsi="Times New Roman"/>
          <w:szCs w:val="28"/>
          <w:lang w:val="uk-UA"/>
        </w:rPr>
        <w:t>- вузли кріплення спеціальних конструкцій до існуючих будинків (будівель) та споруд повинні забезпечувати надійне кріплення та бути захищені від несанкціонованого доступу до них.</w:t>
      </w:r>
    </w:p>
    <w:p w:rsidR="00CC27DA" w:rsidRPr="000F3288" w:rsidRDefault="00CC27DA" w:rsidP="000F3288">
      <w:pPr>
        <w:pStyle w:val="rvps2"/>
        <w:shd w:val="clear" w:color="auto" w:fill="FFFFFF"/>
        <w:spacing w:before="0" w:beforeAutospacing="0" w:after="0" w:afterAutospacing="0"/>
        <w:jc w:val="both"/>
        <w:rPr>
          <w:rFonts w:eastAsia="Calibri"/>
          <w:sz w:val="22"/>
          <w:szCs w:val="28"/>
          <w:lang w:eastAsia="en-US"/>
        </w:rPr>
      </w:pPr>
      <w:r w:rsidRPr="000F3288">
        <w:rPr>
          <w:rFonts w:eastAsia="Calibri"/>
          <w:sz w:val="22"/>
          <w:szCs w:val="28"/>
          <w:lang w:eastAsia="en-US"/>
        </w:rPr>
        <w:t>(Внесено зміни відповідно до рішення Жовківської міської ради від ________ № ___)</w:t>
      </w:r>
    </w:p>
    <w:p w:rsidR="000F3288" w:rsidRDefault="000F3288" w:rsidP="000F3288">
      <w:pPr>
        <w:pStyle w:val="rvps2"/>
        <w:shd w:val="clear" w:color="auto" w:fill="FFFFFF"/>
        <w:spacing w:before="0" w:beforeAutospacing="0" w:after="0" w:afterAutospacing="0"/>
        <w:ind w:firstLine="450"/>
        <w:jc w:val="both"/>
        <w:rPr>
          <w:color w:val="000000"/>
        </w:rPr>
      </w:pPr>
      <w:r>
        <w:rPr>
          <w:color w:val="000000"/>
        </w:rPr>
        <w:lastRenderedPageBreak/>
        <w:t>34. Зовнішня реклама повинна відповідати таким вимогам:</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розміщуватися з додержанням вимог техніки безпеки, зазначених у </w:t>
      </w:r>
      <w:hyperlink r:id="rId17" w:anchor="n137" w:history="1">
        <w:r>
          <w:rPr>
            <w:rStyle w:val="a4"/>
            <w:color w:val="006600"/>
          </w:rPr>
          <w:t>пунктах 38</w:t>
        </w:r>
      </w:hyperlink>
      <w:r>
        <w:rPr>
          <w:color w:val="000000"/>
        </w:rPr>
        <w:t>-</w:t>
      </w:r>
      <w:hyperlink r:id="rId18" w:anchor="n140" w:history="1">
        <w:r>
          <w:rPr>
            <w:rStyle w:val="a4"/>
            <w:color w:val="006600"/>
          </w:rPr>
          <w:t>41</w:t>
        </w:r>
      </w:hyperlink>
      <w:r>
        <w:rPr>
          <w:color w:val="000000"/>
        </w:rPr>
        <w:t> цих Правил;</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фундамент наземної зовнішньої реклами, що виступає над поверхнею землі, може бути декоративно оформлений;</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Pr>
          <w:color w:val="000000"/>
        </w:rPr>
        <w:t>світлоповертаючих</w:t>
      </w:r>
      <w:proofErr w:type="spellEnd"/>
      <w:r>
        <w:rPr>
          <w:color w:val="000000"/>
        </w:rPr>
        <w:t xml:space="preserve"> матеріалів заввишки до 2 метрів від поверхні землі;</w:t>
      </w:r>
    </w:p>
    <w:p w:rsidR="000F3288" w:rsidRDefault="000F3288" w:rsidP="000F3288">
      <w:pPr>
        <w:pStyle w:val="rvps2"/>
        <w:shd w:val="clear" w:color="auto" w:fill="FFFFFF"/>
        <w:spacing w:before="0" w:beforeAutospacing="0" w:after="150" w:afterAutospacing="0"/>
        <w:ind w:firstLine="450"/>
        <w:jc w:val="both"/>
        <w:rPr>
          <w:color w:val="000000"/>
        </w:rPr>
      </w:pPr>
      <w:r>
        <w:rPr>
          <w:rStyle w:val="rvts46"/>
          <w:i/>
          <w:iCs/>
          <w:color w:val="000000"/>
        </w:rPr>
        <w:t>{Абзац шостий пункту 34 із змінами, внесеними згідно з Постановою КМ </w:t>
      </w:r>
      <w:hyperlink r:id="rId19" w:anchor="n136" w:tgtFrame="_blank" w:history="1">
        <w:r>
          <w:rPr>
            <w:rStyle w:val="a4"/>
            <w:i/>
            <w:iCs/>
            <w:color w:val="000099"/>
          </w:rPr>
          <w:t>№ 161 від 22.03.2017</w:t>
        </w:r>
      </w:hyperlink>
      <w:r>
        <w:rPr>
          <w:rStyle w:val="rvts46"/>
          <w:i/>
          <w:iCs/>
          <w:color w:val="000000"/>
        </w:rPr>
        <w:t>}</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0F3288" w:rsidRPr="00B45EC3" w:rsidRDefault="000F3288" w:rsidP="00CC27DA">
      <w:pPr>
        <w:pStyle w:val="rvps2"/>
        <w:shd w:val="clear" w:color="auto" w:fill="FFFFFF"/>
        <w:spacing w:before="0" w:beforeAutospacing="0" w:after="150" w:afterAutospacing="0"/>
        <w:jc w:val="both"/>
        <w:rPr>
          <w:rFonts w:eastAsia="Calibri"/>
          <w:sz w:val="26"/>
          <w:szCs w:val="28"/>
          <w:lang w:eastAsia="en-US"/>
        </w:rPr>
      </w:pPr>
    </w:p>
    <w:p w:rsidR="000F3288" w:rsidRDefault="009A574B" w:rsidP="00C56DA0">
      <w:pPr>
        <w:spacing w:line="240" w:lineRule="auto"/>
        <w:rPr>
          <w:rFonts w:ascii="Times New Roman" w:hAnsi="Times New Roman"/>
          <w:sz w:val="26"/>
          <w:szCs w:val="28"/>
          <w:lang w:val="uk-UA"/>
        </w:rPr>
      </w:pPr>
      <w:r w:rsidRPr="00786B39">
        <w:rPr>
          <w:rFonts w:ascii="Times New Roman" w:hAnsi="Times New Roman"/>
          <w:sz w:val="26"/>
          <w:szCs w:val="28"/>
          <w:lang w:val="uk-UA"/>
        </w:rPr>
        <w:t xml:space="preserve">           </w:t>
      </w:r>
    </w:p>
    <w:p w:rsidR="000F3288" w:rsidRDefault="000F3288" w:rsidP="00C56DA0">
      <w:pPr>
        <w:spacing w:line="240" w:lineRule="auto"/>
        <w:rPr>
          <w:rFonts w:ascii="Times New Roman" w:hAnsi="Times New Roman"/>
          <w:sz w:val="26"/>
          <w:szCs w:val="28"/>
          <w:lang w:val="uk-UA"/>
        </w:rPr>
      </w:pPr>
    </w:p>
    <w:p w:rsidR="000F3288" w:rsidRDefault="000F3288" w:rsidP="00C56DA0">
      <w:pPr>
        <w:spacing w:line="240" w:lineRule="auto"/>
        <w:rPr>
          <w:rFonts w:ascii="Times New Roman" w:hAnsi="Times New Roman"/>
          <w:sz w:val="26"/>
          <w:szCs w:val="28"/>
          <w:lang w:val="uk-UA"/>
        </w:rPr>
      </w:pPr>
    </w:p>
    <w:p w:rsidR="000F3288" w:rsidRDefault="000F3288" w:rsidP="00C56DA0">
      <w:pPr>
        <w:spacing w:line="240" w:lineRule="auto"/>
        <w:rPr>
          <w:rFonts w:ascii="Times New Roman" w:hAnsi="Times New Roman"/>
          <w:sz w:val="26"/>
          <w:szCs w:val="28"/>
          <w:lang w:val="uk-UA"/>
        </w:rPr>
      </w:pPr>
    </w:p>
    <w:p w:rsidR="000F3288" w:rsidRDefault="000F3288" w:rsidP="00C56DA0">
      <w:pPr>
        <w:spacing w:line="240" w:lineRule="auto"/>
        <w:rPr>
          <w:rFonts w:ascii="Times New Roman" w:hAnsi="Times New Roman"/>
          <w:sz w:val="26"/>
          <w:szCs w:val="28"/>
          <w:lang w:val="uk-UA"/>
        </w:rPr>
      </w:pPr>
    </w:p>
    <w:p w:rsidR="009A574B" w:rsidRPr="00786B39" w:rsidRDefault="009A574B" w:rsidP="00C56DA0">
      <w:pPr>
        <w:spacing w:line="240" w:lineRule="auto"/>
        <w:rPr>
          <w:rFonts w:ascii="Times New Roman" w:hAnsi="Times New Roman"/>
          <w:sz w:val="26"/>
          <w:szCs w:val="28"/>
          <w:lang w:val="uk-UA"/>
        </w:rPr>
      </w:pPr>
      <w:r w:rsidRPr="00786B39">
        <w:rPr>
          <w:rFonts w:ascii="Times New Roman" w:hAnsi="Times New Roman"/>
          <w:sz w:val="26"/>
          <w:szCs w:val="28"/>
          <w:lang w:val="uk-UA"/>
        </w:rPr>
        <w:lastRenderedPageBreak/>
        <w:t>7.3.   Забороняється розташовувати рекламні засоби:</w:t>
      </w:r>
    </w:p>
    <w:p w:rsidR="009A574B" w:rsidRPr="00786B39" w:rsidRDefault="009A574B" w:rsidP="00B03BFA">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xml:space="preserve"> - на пішохідних доріжках та алеях, якщо це перешкоджає вільному руху пішоходів;</w:t>
      </w:r>
    </w:p>
    <w:p w:rsidR="009A574B" w:rsidRDefault="009A574B" w:rsidP="00B03BFA">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xml:space="preserve">  - </w:t>
      </w:r>
      <w:r w:rsidR="00B45EC3">
        <w:rPr>
          <w:rFonts w:ascii="Times New Roman" w:hAnsi="Times New Roman"/>
          <w:sz w:val="26"/>
          <w:szCs w:val="28"/>
          <w:lang w:val="uk-UA"/>
        </w:rPr>
        <w:t xml:space="preserve">на висоті </w:t>
      </w:r>
      <w:r w:rsidRPr="00786B39">
        <w:rPr>
          <w:rFonts w:ascii="Times New Roman" w:hAnsi="Times New Roman"/>
          <w:sz w:val="26"/>
          <w:szCs w:val="28"/>
          <w:lang w:val="uk-UA"/>
        </w:rPr>
        <w:t>менш як 5 метрів від поверхні дорожнього покриття, якщо їх рекламна поверхня виступає за межі краю проїжджої частини.</w:t>
      </w:r>
    </w:p>
    <w:p w:rsidR="004F1E7F" w:rsidRDefault="004F1E7F" w:rsidP="004F1E7F">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xml:space="preserve">7.4.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органом виконавчої влади у сфері охорони культурної спадщини та  об`єктів природно-заповідного фонду; </w:t>
      </w:r>
      <w:proofErr w:type="spellStart"/>
      <w:r w:rsidRPr="00786B39">
        <w:rPr>
          <w:rFonts w:ascii="Times New Roman" w:hAnsi="Times New Roman"/>
          <w:sz w:val="26"/>
          <w:szCs w:val="28"/>
          <w:lang w:val="uk-UA"/>
        </w:rPr>
        <w:t>ДІАЗом</w:t>
      </w:r>
      <w:proofErr w:type="spellEnd"/>
      <w:r w:rsidRPr="00786B39">
        <w:rPr>
          <w:rFonts w:ascii="Times New Roman" w:hAnsi="Times New Roman"/>
          <w:sz w:val="26"/>
          <w:szCs w:val="28"/>
          <w:lang w:val="uk-UA"/>
        </w:rPr>
        <w:t xml:space="preserve"> у </w:t>
      </w:r>
      <w:proofErr w:type="spellStart"/>
      <w:r w:rsidRPr="00786B39">
        <w:rPr>
          <w:rFonts w:ascii="Times New Roman" w:hAnsi="Times New Roman"/>
          <w:sz w:val="26"/>
          <w:szCs w:val="28"/>
          <w:lang w:val="uk-UA"/>
        </w:rPr>
        <w:t>м.Жовкві</w:t>
      </w:r>
      <w:proofErr w:type="spellEnd"/>
      <w:r w:rsidRPr="00786B39">
        <w:rPr>
          <w:rFonts w:ascii="Times New Roman" w:hAnsi="Times New Roman"/>
          <w:sz w:val="26"/>
          <w:szCs w:val="28"/>
          <w:lang w:val="uk-UA"/>
        </w:rPr>
        <w:t>, в разі розміщення на території заповідника та в зонах його охорони.</w:t>
      </w:r>
    </w:p>
    <w:p w:rsidR="004F1E7F" w:rsidRDefault="004F1E7F" w:rsidP="004F1E7F">
      <w:pPr>
        <w:spacing w:line="240" w:lineRule="auto"/>
        <w:jc w:val="both"/>
        <w:rPr>
          <w:rFonts w:ascii="Times New Roman" w:hAnsi="Times New Roman"/>
          <w:sz w:val="26"/>
          <w:szCs w:val="28"/>
          <w:lang w:val="uk-UA"/>
        </w:rPr>
      </w:pPr>
      <w:r w:rsidRPr="00786B39">
        <w:rPr>
          <w:rFonts w:ascii="Times New Roman" w:hAnsi="Times New Roman"/>
          <w:sz w:val="26"/>
          <w:szCs w:val="28"/>
          <w:lang w:val="uk-UA"/>
        </w:rPr>
        <w:t xml:space="preserve">   7.5.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загальноосвітніх шкіл та інших навчальних закладів, в яких навчаються діти віком до 18 років.</w:t>
      </w:r>
    </w:p>
    <w:p w:rsidR="004F1E7F" w:rsidRDefault="004F1E7F" w:rsidP="004F1E7F">
      <w:pPr>
        <w:spacing w:line="240" w:lineRule="auto"/>
        <w:jc w:val="both"/>
        <w:rPr>
          <w:rFonts w:ascii="Times New Roman" w:hAnsi="Times New Roman"/>
          <w:sz w:val="26"/>
          <w:szCs w:val="28"/>
          <w:lang w:val="uk-UA"/>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4F1E7F" w:rsidRDefault="004F1E7F" w:rsidP="000F3288">
      <w:pPr>
        <w:pStyle w:val="rvps2"/>
        <w:shd w:val="clear" w:color="auto" w:fill="FFFFFF"/>
        <w:spacing w:before="0" w:beforeAutospacing="0" w:after="150" w:afterAutospacing="0"/>
        <w:ind w:firstLine="450"/>
        <w:jc w:val="both"/>
        <w:rPr>
          <w:color w:val="000000"/>
        </w:rPr>
      </w:pPr>
    </w:p>
    <w:p w:rsidR="000F3288" w:rsidRDefault="000F3288" w:rsidP="000F3288">
      <w:pPr>
        <w:pStyle w:val="rvps2"/>
        <w:shd w:val="clear" w:color="auto" w:fill="FFFFFF"/>
        <w:spacing w:before="0" w:beforeAutospacing="0" w:after="150" w:afterAutospacing="0"/>
        <w:ind w:firstLine="450"/>
        <w:jc w:val="both"/>
        <w:rPr>
          <w:color w:val="000000"/>
        </w:rPr>
      </w:pPr>
      <w:r>
        <w:rPr>
          <w:color w:val="000000"/>
        </w:rPr>
        <w:lastRenderedPageBreak/>
        <w:t>35. Забороняється розташовувати рекламні засоби:</w:t>
      </w:r>
    </w:p>
    <w:p w:rsidR="000F3288" w:rsidRDefault="000F3288" w:rsidP="000F3288">
      <w:pPr>
        <w:pStyle w:val="rvps2"/>
        <w:shd w:val="clear" w:color="auto" w:fill="FFFFFF"/>
        <w:spacing w:before="0" w:beforeAutospacing="0" w:after="150" w:afterAutospacing="0"/>
        <w:ind w:firstLine="450"/>
        <w:jc w:val="both"/>
        <w:rPr>
          <w:color w:val="000000"/>
        </w:rPr>
      </w:pPr>
      <w:bookmarkStart w:id="21" w:name="n132"/>
      <w:bookmarkEnd w:id="21"/>
      <w:r>
        <w:rPr>
          <w:color w:val="000000"/>
        </w:rPr>
        <w:t>на пішохідних доріжках та алеях, якщо це перешкоджає вільному руху пішоходів;</w:t>
      </w:r>
    </w:p>
    <w:p w:rsidR="000F3288" w:rsidRDefault="000F3288" w:rsidP="004F1E7F">
      <w:pPr>
        <w:pStyle w:val="rvps2"/>
        <w:shd w:val="clear" w:color="auto" w:fill="FFFFFF"/>
        <w:spacing w:before="0" w:beforeAutospacing="0" w:after="150" w:afterAutospacing="0"/>
        <w:ind w:firstLine="450"/>
        <w:jc w:val="both"/>
        <w:rPr>
          <w:color w:val="000000"/>
        </w:rPr>
      </w:pPr>
      <w:bookmarkStart w:id="22" w:name="n133"/>
      <w:bookmarkEnd w:id="22"/>
      <w:r>
        <w:rPr>
          <w:color w:val="000000"/>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r w:rsidR="009A574B" w:rsidRPr="00786B39">
        <w:rPr>
          <w:sz w:val="26"/>
          <w:szCs w:val="28"/>
        </w:rPr>
        <w:t xml:space="preserve">   </w:t>
      </w:r>
    </w:p>
    <w:p w:rsidR="004F1E7F" w:rsidRDefault="004F1E7F" w:rsidP="000F3288">
      <w:pPr>
        <w:pStyle w:val="rvps2"/>
        <w:shd w:val="clear" w:color="auto" w:fill="FFFFFF"/>
        <w:spacing w:before="0" w:beforeAutospacing="0" w:after="150" w:afterAutospacing="0"/>
        <w:ind w:firstLine="450"/>
        <w:jc w:val="both"/>
        <w:rPr>
          <w:color w:val="000000"/>
        </w:rPr>
      </w:pPr>
    </w:p>
    <w:p w:rsidR="000F3288" w:rsidRPr="000F3288" w:rsidRDefault="000F3288" w:rsidP="000F3288">
      <w:pPr>
        <w:pStyle w:val="rvps2"/>
        <w:shd w:val="clear" w:color="auto" w:fill="FFFFFF"/>
        <w:spacing w:before="0" w:beforeAutospacing="0" w:after="150" w:afterAutospacing="0"/>
        <w:ind w:firstLine="450"/>
        <w:jc w:val="both"/>
        <w:rPr>
          <w:color w:val="000000"/>
        </w:rPr>
      </w:pPr>
      <w:r>
        <w:rPr>
          <w:color w:val="000000"/>
        </w:rPr>
        <w:t>36.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4F1E7F" w:rsidRPr="003C70AE" w:rsidRDefault="004F1E7F" w:rsidP="004F1E7F">
      <w:pPr>
        <w:spacing w:line="240" w:lineRule="auto"/>
        <w:jc w:val="both"/>
        <w:rPr>
          <w:color w:val="000000"/>
          <w:lang w:val="ru-RU"/>
        </w:rPr>
      </w:pPr>
      <w:r>
        <w:rPr>
          <w:rFonts w:ascii="Times New Roman" w:hAnsi="Times New Roman"/>
          <w:sz w:val="26"/>
          <w:szCs w:val="28"/>
          <w:lang w:val="uk-UA"/>
        </w:rPr>
        <w:t xml:space="preserve">      </w:t>
      </w:r>
    </w:p>
    <w:p w:rsidR="004F1E7F" w:rsidRDefault="004F1E7F" w:rsidP="000F3288">
      <w:pPr>
        <w:pStyle w:val="rvps2"/>
        <w:shd w:val="clear" w:color="auto" w:fill="FFFFFF"/>
        <w:spacing w:before="0" w:beforeAutospacing="0" w:after="150" w:afterAutospacing="0"/>
        <w:ind w:firstLine="450"/>
        <w:jc w:val="both"/>
        <w:rPr>
          <w:color w:val="000000"/>
        </w:rPr>
      </w:pPr>
    </w:p>
    <w:p w:rsidR="00323849" w:rsidRPr="004F1E7F" w:rsidRDefault="000F3288" w:rsidP="004F1E7F">
      <w:pPr>
        <w:pStyle w:val="rvps2"/>
        <w:shd w:val="clear" w:color="auto" w:fill="FFFFFF"/>
        <w:spacing w:before="0" w:beforeAutospacing="0" w:after="150" w:afterAutospacing="0"/>
        <w:ind w:firstLine="450"/>
        <w:jc w:val="both"/>
        <w:rPr>
          <w:color w:val="000000"/>
        </w:rPr>
      </w:pPr>
      <w:r>
        <w:rPr>
          <w:color w:val="000000"/>
        </w:rPr>
        <w:t>37.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323849">
        <w:rPr>
          <w:sz w:val="26"/>
          <w:szCs w:val="28"/>
        </w:rPr>
        <w:br w:type="page"/>
      </w:r>
    </w:p>
    <w:p w:rsidR="004F1E7F" w:rsidRPr="004F1E7F" w:rsidRDefault="004F1E7F" w:rsidP="004F1E7F">
      <w:pPr>
        <w:pStyle w:val="rvps2"/>
        <w:shd w:val="clear" w:color="auto" w:fill="FFFFFF"/>
        <w:spacing w:before="0" w:beforeAutospacing="0" w:after="150" w:afterAutospacing="0"/>
        <w:jc w:val="both"/>
        <w:rPr>
          <w:rStyle w:val="rvts46"/>
          <w:color w:val="000000"/>
        </w:rPr>
      </w:pPr>
      <w:r>
        <w:rPr>
          <w:rStyle w:val="rvts46"/>
          <w:i/>
          <w:iCs/>
          <w:color w:val="000000"/>
        </w:rPr>
        <w:lastRenderedPageBreak/>
        <w:t>{Пункт 14 виключено на підставі Постанови КМ </w:t>
      </w:r>
      <w:hyperlink r:id="rId20" w:anchor="n114" w:tgtFrame="_blank" w:history="1">
        <w:r>
          <w:rPr>
            <w:rStyle w:val="a4"/>
            <w:i/>
            <w:iCs/>
            <w:color w:val="000099"/>
          </w:rPr>
          <w:t>№ 1173 від 16.12.2015</w:t>
        </w:r>
      </w:hyperlink>
      <w:r>
        <w:rPr>
          <w:rStyle w:val="rvts46"/>
          <w:i/>
          <w:iCs/>
          <w:color w:val="000000"/>
        </w:rPr>
        <w:t>}</w:t>
      </w:r>
    </w:p>
    <w:p w:rsidR="00323849" w:rsidRDefault="00323849" w:rsidP="00323849">
      <w:pPr>
        <w:pStyle w:val="rvps2"/>
        <w:shd w:val="clear" w:color="auto" w:fill="FFFFFF"/>
        <w:spacing w:before="0" w:beforeAutospacing="0" w:after="150" w:afterAutospacing="0"/>
        <w:ind w:firstLine="450"/>
        <w:jc w:val="both"/>
        <w:rPr>
          <w:color w:val="000000"/>
        </w:rPr>
      </w:pPr>
      <w:r>
        <w:rPr>
          <w:rStyle w:val="rvts46"/>
          <w:i/>
          <w:iCs/>
          <w:color w:val="000000"/>
        </w:rPr>
        <w:t>{Пункт 22 виключено на підставі Постанови КМ </w:t>
      </w:r>
      <w:hyperlink r:id="rId21" w:anchor="n131" w:tgtFrame="_blank" w:history="1">
        <w:r>
          <w:rPr>
            <w:rStyle w:val="a4"/>
            <w:i/>
            <w:iCs/>
            <w:color w:val="000099"/>
          </w:rPr>
          <w:t>№ 1173 від 16.12.2015</w:t>
        </w:r>
      </w:hyperlink>
      <w:r>
        <w:rPr>
          <w:rStyle w:val="rvts46"/>
          <w:i/>
          <w:iCs/>
          <w:color w:val="000000"/>
        </w:rPr>
        <w:t>}</w:t>
      </w:r>
    </w:p>
    <w:p w:rsidR="009A574B" w:rsidRPr="004F1E7F" w:rsidRDefault="00323849" w:rsidP="004F1E7F">
      <w:pPr>
        <w:pStyle w:val="rvps2"/>
        <w:shd w:val="clear" w:color="auto" w:fill="FFFFFF"/>
        <w:spacing w:before="0" w:beforeAutospacing="0" w:after="150" w:afterAutospacing="0"/>
        <w:ind w:firstLine="450"/>
        <w:jc w:val="both"/>
        <w:rPr>
          <w:color w:val="000000"/>
        </w:rPr>
      </w:pPr>
      <w:r>
        <w:rPr>
          <w:rStyle w:val="rvts46"/>
          <w:i/>
          <w:iCs/>
          <w:color w:val="000000"/>
        </w:rPr>
        <w:t>{Пункт 31 виключено на підставі Постанови КМ </w:t>
      </w:r>
      <w:hyperlink r:id="rId22" w:anchor="n131" w:tgtFrame="_blank" w:history="1">
        <w:r>
          <w:rPr>
            <w:rStyle w:val="a4"/>
            <w:i/>
            <w:iCs/>
            <w:color w:val="000099"/>
          </w:rPr>
          <w:t>№ 1173 від 16.12.2015</w:t>
        </w:r>
      </w:hyperlink>
      <w:r>
        <w:rPr>
          <w:rStyle w:val="rvts46"/>
          <w:i/>
          <w:iCs/>
          <w:color w:val="000000"/>
        </w:rPr>
        <w:t>}</w:t>
      </w:r>
      <w:bookmarkStart w:id="23" w:name="n131"/>
      <w:bookmarkStart w:id="24" w:name="n134"/>
      <w:bookmarkStart w:id="25" w:name="n135"/>
      <w:bookmarkEnd w:id="23"/>
      <w:bookmarkEnd w:id="24"/>
      <w:bookmarkEnd w:id="25"/>
    </w:p>
    <w:sectPr w:rsidR="009A574B" w:rsidRPr="004F1E7F" w:rsidSect="000F3288">
      <w:pgSz w:w="12240" w:h="15840"/>
      <w:pgMar w:top="568" w:right="474" w:bottom="426" w:left="127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4761"/>
    <w:multiLevelType w:val="hybridMultilevel"/>
    <w:tmpl w:val="1EE6D4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567801"/>
    <w:multiLevelType w:val="hybridMultilevel"/>
    <w:tmpl w:val="7F36C598"/>
    <w:lvl w:ilvl="0" w:tplc="582E611A">
      <w:start w:val="4"/>
      <w:numFmt w:val="bullet"/>
      <w:lvlText w:val="-"/>
      <w:lvlJc w:val="left"/>
      <w:pPr>
        <w:tabs>
          <w:tab w:val="num" w:pos="510"/>
        </w:tabs>
        <w:ind w:left="510" w:hanging="360"/>
      </w:pPr>
      <w:rPr>
        <w:rFonts w:ascii="Times New Roman" w:eastAsia="Times New Roman" w:hAnsi="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542B3DDC"/>
    <w:multiLevelType w:val="hybridMultilevel"/>
    <w:tmpl w:val="704688A4"/>
    <w:lvl w:ilvl="0" w:tplc="9D4ACD8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714E6"/>
    <w:rsid w:val="0000647E"/>
    <w:rsid w:val="00010B5D"/>
    <w:rsid w:val="00017189"/>
    <w:rsid w:val="00030BA0"/>
    <w:rsid w:val="000558EB"/>
    <w:rsid w:val="000714E6"/>
    <w:rsid w:val="000803D4"/>
    <w:rsid w:val="000C7739"/>
    <w:rsid w:val="000D749B"/>
    <w:rsid w:val="000F1A18"/>
    <w:rsid w:val="000F3288"/>
    <w:rsid w:val="00137219"/>
    <w:rsid w:val="00155DC6"/>
    <w:rsid w:val="00165B95"/>
    <w:rsid w:val="001675F2"/>
    <w:rsid w:val="001746EB"/>
    <w:rsid w:val="00184674"/>
    <w:rsid w:val="001C3568"/>
    <w:rsid w:val="0020205C"/>
    <w:rsid w:val="002059AD"/>
    <w:rsid w:val="0027792C"/>
    <w:rsid w:val="002A08CB"/>
    <w:rsid w:val="002E3693"/>
    <w:rsid w:val="002F4CED"/>
    <w:rsid w:val="00313EF7"/>
    <w:rsid w:val="00323849"/>
    <w:rsid w:val="003B5DB0"/>
    <w:rsid w:val="003C70AE"/>
    <w:rsid w:val="003D4690"/>
    <w:rsid w:val="004144F5"/>
    <w:rsid w:val="004529FF"/>
    <w:rsid w:val="00453DA5"/>
    <w:rsid w:val="0045799F"/>
    <w:rsid w:val="004816D2"/>
    <w:rsid w:val="00486286"/>
    <w:rsid w:val="004C521B"/>
    <w:rsid w:val="004F1E7F"/>
    <w:rsid w:val="00520E76"/>
    <w:rsid w:val="0054304F"/>
    <w:rsid w:val="0056125C"/>
    <w:rsid w:val="00570776"/>
    <w:rsid w:val="00576EDA"/>
    <w:rsid w:val="005827F0"/>
    <w:rsid w:val="00583737"/>
    <w:rsid w:val="005B7CB8"/>
    <w:rsid w:val="00624EE1"/>
    <w:rsid w:val="00641A77"/>
    <w:rsid w:val="00660D41"/>
    <w:rsid w:val="0068154D"/>
    <w:rsid w:val="006B5196"/>
    <w:rsid w:val="006D68BE"/>
    <w:rsid w:val="006F498B"/>
    <w:rsid w:val="00722A3F"/>
    <w:rsid w:val="00751962"/>
    <w:rsid w:val="00786B39"/>
    <w:rsid w:val="007A2E92"/>
    <w:rsid w:val="007A78FB"/>
    <w:rsid w:val="007E4081"/>
    <w:rsid w:val="00821081"/>
    <w:rsid w:val="008B12E7"/>
    <w:rsid w:val="008F6999"/>
    <w:rsid w:val="00934BB3"/>
    <w:rsid w:val="00941A52"/>
    <w:rsid w:val="009703BF"/>
    <w:rsid w:val="00976A63"/>
    <w:rsid w:val="009916BE"/>
    <w:rsid w:val="009A09AA"/>
    <w:rsid w:val="009A574B"/>
    <w:rsid w:val="009A5797"/>
    <w:rsid w:val="009D0DDE"/>
    <w:rsid w:val="009D5C27"/>
    <w:rsid w:val="009E62E8"/>
    <w:rsid w:val="00A16F09"/>
    <w:rsid w:val="00A22E45"/>
    <w:rsid w:val="00A72408"/>
    <w:rsid w:val="00AB67BC"/>
    <w:rsid w:val="00AC66D5"/>
    <w:rsid w:val="00AD7FE9"/>
    <w:rsid w:val="00B010C7"/>
    <w:rsid w:val="00B03BFA"/>
    <w:rsid w:val="00B15905"/>
    <w:rsid w:val="00B40C06"/>
    <w:rsid w:val="00B45EC3"/>
    <w:rsid w:val="00B506FF"/>
    <w:rsid w:val="00B5709B"/>
    <w:rsid w:val="00B80B04"/>
    <w:rsid w:val="00BA26E2"/>
    <w:rsid w:val="00BE6810"/>
    <w:rsid w:val="00C001A3"/>
    <w:rsid w:val="00C008E6"/>
    <w:rsid w:val="00C07628"/>
    <w:rsid w:val="00C4301D"/>
    <w:rsid w:val="00C56DA0"/>
    <w:rsid w:val="00C73415"/>
    <w:rsid w:val="00C779C3"/>
    <w:rsid w:val="00CA66DC"/>
    <w:rsid w:val="00CC22EF"/>
    <w:rsid w:val="00CC27DA"/>
    <w:rsid w:val="00CE7D4D"/>
    <w:rsid w:val="00D1110B"/>
    <w:rsid w:val="00D602DE"/>
    <w:rsid w:val="00DA2176"/>
    <w:rsid w:val="00DB743F"/>
    <w:rsid w:val="00DE459E"/>
    <w:rsid w:val="00E21339"/>
    <w:rsid w:val="00E43718"/>
    <w:rsid w:val="00E46527"/>
    <w:rsid w:val="00E919B4"/>
    <w:rsid w:val="00E97856"/>
    <w:rsid w:val="00EA21E5"/>
    <w:rsid w:val="00EA2606"/>
    <w:rsid w:val="00F14145"/>
    <w:rsid w:val="00F15B9E"/>
    <w:rsid w:val="00F25078"/>
    <w:rsid w:val="00F33A05"/>
    <w:rsid w:val="00F521CF"/>
    <w:rsid w:val="00F93954"/>
    <w:rsid w:val="00FA1DDE"/>
    <w:rsid w:val="00FC27DB"/>
    <w:rsid w:val="00FE41A8"/>
    <w:rsid w:val="00FE611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E6"/>
    <w:pPr>
      <w:spacing w:after="200" w:line="276" w:lineRule="auto"/>
    </w:pPr>
    <w:rPr>
      <w:lang w:val="en-US" w:eastAsia="en-US"/>
    </w:rPr>
  </w:style>
  <w:style w:type="paragraph" w:styleId="2">
    <w:name w:val="heading 2"/>
    <w:basedOn w:val="a"/>
    <w:next w:val="a"/>
    <w:link w:val="20"/>
    <w:uiPriority w:val="99"/>
    <w:qFormat/>
    <w:rsid w:val="000714E6"/>
    <w:pPr>
      <w:keepNext/>
      <w:spacing w:after="0" w:line="240" w:lineRule="auto"/>
      <w:jc w:val="center"/>
      <w:outlineLvl w:val="1"/>
    </w:pPr>
    <w:rPr>
      <w:rFonts w:ascii="Times New Roman" w:eastAsia="Times New Roman" w:hAnsi="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14E6"/>
    <w:rPr>
      <w:rFonts w:ascii="Times New Roman" w:hAnsi="Times New Roman" w:cs="Times New Roman"/>
      <w:b/>
      <w:sz w:val="20"/>
      <w:szCs w:val="20"/>
      <w:lang w:val="uk-UA" w:eastAsia="ru-RU"/>
    </w:rPr>
  </w:style>
  <w:style w:type="paragraph" w:customStyle="1" w:styleId="FR1">
    <w:name w:val="FR1"/>
    <w:uiPriority w:val="99"/>
    <w:rsid w:val="000714E6"/>
    <w:pPr>
      <w:widowControl w:val="0"/>
      <w:ind w:left="9320"/>
    </w:pPr>
    <w:rPr>
      <w:rFonts w:ascii="Arial" w:eastAsia="Times New Roman" w:hAnsi="Arial"/>
      <w:sz w:val="20"/>
      <w:szCs w:val="20"/>
      <w:lang w:val="uk-UA"/>
    </w:rPr>
  </w:style>
  <w:style w:type="paragraph" w:styleId="a3">
    <w:name w:val="List Paragraph"/>
    <w:basedOn w:val="a"/>
    <w:uiPriority w:val="99"/>
    <w:qFormat/>
    <w:rsid w:val="00B15905"/>
    <w:pPr>
      <w:ind w:left="720"/>
      <w:contextualSpacing/>
    </w:pPr>
  </w:style>
  <w:style w:type="paragraph" w:customStyle="1" w:styleId="rvps2">
    <w:name w:val="rvps2"/>
    <w:basedOn w:val="a"/>
    <w:rsid w:val="008B12E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basedOn w:val="a0"/>
    <w:uiPriority w:val="99"/>
    <w:semiHidden/>
    <w:unhideWhenUsed/>
    <w:rsid w:val="008B12E7"/>
    <w:rPr>
      <w:color w:val="0000FF"/>
      <w:u w:val="single"/>
    </w:rPr>
  </w:style>
  <w:style w:type="character" w:customStyle="1" w:styleId="rvts46">
    <w:name w:val="rvts46"/>
    <w:basedOn w:val="a0"/>
    <w:rsid w:val="008B12E7"/>
  </w:style>
  <w:style w:type="paragraph" w:customStyle="1" w:styleId="rvps17">
    <w:name w:val="rvps17"/>
    <w:basedOn w:val="a"/>
    <w:rsid w:val="003238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323849"/>
  </w:style>
  <w:style w:type="character" w:customStyle="1" w:styleId="rvts64">
    <w:name w:val="rvts64"/>
    <w:basedOn w:val="a0"/>
    <w:rsid w:val="00323849"/>
  </w:style>
  <w:style w:type="paragraph" w:customStyle="1" w:styleId="rvps3">
    <w:name w:val="rvps3"/>
    <w:basedOn w:val="a"/>
    <w:rsid w:val="003238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323849"/>
  </w:style>
  <w:style w:type="paragraph" w:customStyle="1" w:styleId="rvps6">
    <w:name w:val="rvps6"/>
    <w:basedOn w:val="a"/>
    <w:rsid w:val="00323849"/>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6913074">
      <w:bodyDiv w:val="1"/>
      <w:marLeft w:val="0"/>
      <w:marRight w:val="0"/>
      <w:marTop w:val="0"/>
      <w:marBottom w:val="0"/>
      <w:divBdr>
        <w:top w:val="none" w:sz="0" w:space="0" w:color="auto"/>
        <w:left w:val="none" w:sz="0" w:space="0" w:color="auto"/>
        <w:bottom w:val="none" w:sz="0" w:space="0" w:color="auto"/>
        <w:right w:val="none" w:sz="0" w:space="0" w:color="auto"/>
      </w:divBdr>
    </w:div>
    <w:div w:id="273291436">
      <w:bodyDiv w:val="1"/>
      <w:marLeft w:val="0"/>
      <w:marRight w:val="0"/>
      <w:marTop w:val="0"/>
      <w:marBottom w:val="0"/>
      <w:divBdr>
        <w:top w:val="none" w:sz="0" w:space="0" w:color="auto"/>
        <w:left w:val="none" w:sz="0" w:space="0" w:color="auto"/>
        <w:bottom w:val="none" w:sz="0" w:space="0" w:color="auto"/>
        <w:right w:val="none" w:sz="0" w:space="0" w:color="auto"/>
      </w:divBdr>
    </w:div>
    <w:div w:id="317539131">
      <w:bodyDiv w:val="1"/>
      <w:marLeft w:val="0"/>
      <w:marRight w:val="0"/>
      <w:marTop w:val="0"/>
      <w:marBottom w:val="0"/>
      <w:divBdr>
        <w:top w:val="none" w:sz="0" w:space="0" w:color="auto"/>
        <w:left w:val="none" w:sz="0" w:space="0" w:color="auto"/>
        <w:bottom w:val="none" w:sz="0" w:space="0" w:color="auto"/>
        <w:right w:val="none" w:sz="0" w:space="0" w:color="auto"/>
      </w:divBdr>
      <w:divsChild>
        <w:div w:id="93519882">
          <w:marLeft w:val="0"/>
          <w:marRight w:val="0"/>
          <w:marTop w:val="0"/>
          <w:marBottom w:val="150"/>
          <w:divBdr>
            <w:top w:val="none" w:sz="0" w:space="0" w:color="auto"/>
            <w:left w:val="none" w:sz="0" w:space="0" w:color="auto"/>
            <w:bottom w:val="none" w:sz="0" w:space="0" w:color="auto"/>
            <w:right w:val="none" w:sz="0" w:space="0" w:color="auto"/>
          </w:divBdr>
        </w:div>
      </w:divsChild>
    </w:div>
    <w:div w:id="472598683">
      <w:bodyDiv w:val="1"/>
      <w:marLeft w:val="0"/>
      <w:marRight w:val="0"/>
      <w:marTop w:val="0"/>
      <w:marBottom w:val="0"/>
      <w:divBdr>
        <w:top w:val="none" w:sz="0" w:space="0" w:color="auto"/>
        <w:left w:val="none" w:sz="0" w:space="0" w:color="auto"/>
        <w:bottom w:val="none" w:sz="0" w:space="0" w:color="auto"/>
        <w:right w:val="none" w:sz="0" w:space="0" w:color="auto"/>
      </w:divBdr>
    </w:div>
    <w:div w:id="830101740">
      <w:bodyDiv w:val="1"/>
      <w:marLeft w:val="0"/>
      <w:marRight w:val="0"/>
      <w:marTop w:val="0"/>
      <w:marBottom w:val="0"/>
      <w:divBdr>
        <w:top w:val="none" w:sz="0" w:space="0" w:color="auto"/>
        <w:left w:val="none" w:sz="0" w:space="0" w:color="auto"/>
        <w:bottom w:val="none" w:sz="0" w:space="0" w:color="auto"/>
        <w:right w:val="none" w:sz="0" w:space="0" w:color="auto"/>
      </w:divBdr>
    </w:div>
    <w:div w:id="1022588458">
      <w:bodyDiv w:val="1"/>
      <w:marLeft w:val="0"/>
      <w:marRight w:val="0"/>
      <w:marTop w:val="0"/>
      <w:marBottom w:val="0"/>
      <w:divBdr>
        <w:top w:val="none" w:sz="0" w:space="0" w:color="auto"/>
        <w:left w:val="none" w:sz="0" w:space="0" w:color="auto"/>
        <w:bottom w:val="none" w:sz="0" w:space="0" w:color="auto"/>
        <w:right w:val="none" w:sz="0" w:space="0" w:color="auto"/>
      </w:divBdr>
    </w:div>
    <w:div w:id="1059132657">
      <w:bodyDiv w:val="1"/>
      <w:marLeft w:val="0"/>
      <w:marRight w:val="0"/>
      <w:marTop w:val="0"/>
      <w:marBottom w:val="0"/>
      <w:divBdr>
        <w:top w:val="none" w:sz="0" w:space="0" w:color="auto"/>
        <w:left w:val="none" w:sz="0" w:space="0" w:color="auto"/>
        <w:bottom w:val="none" w:sz="0" w:space="0" w:color="auto"/>
        <w:right w:val="none" w:sz="0" w:space="0" w:color="auto"/>
      </w:divBdr>
    </w:div>
    <w:div w:id="1278100629">
      <w:bodyDiv w:val="1"/>
      <w:marLeft w:val="0"/>
      <w:marRight w:val="0"/>
      <w:marTop w:val="0"/>
      <w:marBottom w:val="0"/>
      <w:divBdr>
        <w:top w:val="none" w:sz="0" w:space="0" w:color="auto"/>
        <w:left w:val="none" w:sz="0" w:space="0" w:color="auto"/>
        <w:bottom w:val="none" w:sz="0" w:space="0" w:color="auto"/>
        <w:right w:val="none" w:sz="0" w:space="0" w:color="auto"/>
      </w:divBdr>
    </w:div>
    <w:div w:id="1504130233">
      <w:bodyDiv w:val="1"/>
      <w:marLeft w:val="0"/>
      <w:marRight w:val="0"/>
      <w:marTop w:val="0"/>
      <w:marBottom w:val="0"/>
      <w:divBdr>
        <w:top w:val="none" w:sz="0" w:space="0" w:color="auto"/>
        <w:left w:val="none" w:sz="0" w:space="0" w:color="auto"/>
        <w:bottom w:val="none" w:sz="0" w:space="0" w:color="auto"/>
        <w:right w:val="none" w:sz="0" w:space="0" w:color="auto"/>
      </w:divBdr>
    </w:div>
    <w:div w:id="1646660135">
      <w:bodyDiv w:val="1"/>
      <w:marLeft w:val="0"/>
      <w:marRight w:val="0"/>
      <w:marTop w:val="0"/>
      <w:marBottom w:val="0"/>
      <w:divBdr>
        <w:top w:val="none" w:sz="0" w:space="0" w:color="auto"/>
        <w:left w:val="none" w:sz="0" w:space="0" w:color="auto"/>
        <w:bottom w:val="none" w:sz="0" w:space="0" w:color="auto"/>
        <w:right w:val="none" w:sz="0" w:space="0" w:color="auto"/>
      </w:divBdr>
    </w:div>
    <w:div w:id="18957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73-2015-%D0%BF/paran103" TargetMode="External"/><Relationship Id="rId13" Type="http://schemas.openxmlformats.org/officeDocument/2006/relationships/hyperlink" Target="http://zakon2.rada.gov.ua/laws/show/1173-2015-%D0%BF/paran108" TargetMode="External"/><Relationship Id="rId18" Type="http://schemas.openxmlformats.org/officeDocument/2006/relationships/hyperlink" Target="http://zakon2.rada.gov.ua/laws/show/2067-2003-%D0%BF" TargetMode="External"/><Relationship Id="rId3" Type="http://schemas.openxmlformats.org/officeDocument/2006/relationships/styles" Target="styles.xml"/><Relationship Id="rId21" Type="http://schemas.openxmlformats.org/officeDocument/2006/relationships/hyperlink" Target="http://zakon2.rada.gov.ua/laws/show/1173-2015-%D0%BF/paran131" TargetMode="External"/><Relationship Id="rId7" Type="http://schemas.openxmlformats.org/officeDocument/2006/relationships/hyperlink" Target="http://zakon2.rada.gov.ua/laws/show/495-2012-%D0%BF/paran2" TargetMode="External"/><Relationship Id="rId12" Type="http://schemas.openxmlformats.org/officeDocument/2006/relationships/hyperlink" Target="http://zakon2.rada.gov.ua/laws/show/2067-2003-%D0%BF" TargetMode="External"/><Relationship Id="rId17" Type="http://schemas.openxmlformats.org/officeDocument/2006/relationships/hyperlink" Target="http://zakon2.rada.gov.ua/laws/show/2067-2003-%D0%BF" TargetMode="External"/><Relationship Id="rId2" Type="http://schemas.openxmlformats.org/officeDocument/2006/relationships/numbering" Target="numbering.xml"/><Relationship Id="rId16" Type="http://schemas.openxmlformats.org/officeDocument/2006/relationships/hyperlink" Target="http://zakon0.rada.gov.ua/laws/show/2067-2003-%D0%BF" TargetMode="External"/><Relationship Id="rId20" Type="http://schemas.openxmlformats.org/officeDocument/2006/relationships/hyperlink" Target="http://zakon2.rada.gov.ua/laws/show/1173-2015-%D0%BF/paran114" TargetMode="External"/><Relationship Id="rId1" Type="http://schemas.openxmlformats.org/officeDocument/2006/relationships/customXml" Target="../customXml/item1.xml"/><Relationship Id="rId6" Type="http://schemas.openxmlformats.org/officeDocument/2006/relationships/hyperlink" Target="http://zakon2.rada.gov.ua/laws/show/968-2009-%D0%BF" TargetMode="External"/><Relationship Id="rId11" Type="http://schemas.openxmlformats.org/officeDocument/2006/relationships/hyperlink" Target="http://zakon2.rada.gov.ua/laws/show/161-2017-%D0%BF/paran1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067-2003-%D0%BF" TargetMode="External"/><Relationship Id="rId23" Type="http://schemas.openxmlformats.org/officeDocument/2006/relationships/fontTable" Target="fontTable.xml"/><Relationship Id="rId10" Type="http://schemas.openxmlformats.org/officeDocument/2006/relationships/hyperlink" Target="http://zakon2.rada.gov.ua/laws/show/v826_805-16/paran2" TargetMode="External"/><Relationship Id="rId19" Type="http://schemas.openxmlformats.org/officeDocument/2006/relationships/hyperlink" Target="http://zakon2.rada.gov.ua/laws/show/161-2017-%D0%BF/paran136" TargetMode="External"/><Relationship Id="rId4" Type="http://schemas.openxmlformats.org/officeDocument/2006/relationships/settings" Target="settings.xml"/><Relationship Id="rId9" Type="http://schemas.openxmlformats.org/officeDocument/2006/relationships/hyperlink" Target="http://zakon2.rada.gov.ua/laws/show/v2002805-16/paran2" TargetMode="External"/><Relationship Id="rId14" Type="http://schemas.openxmlformats.org/officeDocument/2006/relationships/hyperlink" Target="http://zakon2.rada.gov.ua/laws/show/1173-2015-%D0%BF/paran115" TargetMode="External"/><Relationship Id="rId22" Type="http://schemas.openxmlformats.org/officeDocument/2006/relationships/hyperlink" Target="http://zakon2.rada.gov.ua/laws/show/1173-2015-%D0%BF/paran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E1DD-CBEA-4A3B-B52A-5593BF03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8728</Words>
  <Characters>4976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Olga_Ivanivna</dc:creator>
  <cp:lastModifiedBy>1</cp:lastModifiedBy>
  <cp:revision>4</cp:revision>
  <cp:lastPrinted>2018-02-27T13:28:00Z</cp:lastPrinted>
  <dcterms:created xsi:type="dcterms:W3CDTF">2018-02-01T14:34:00Z</dcterms:created>
  <dcterms:modified xsi:type="dcterms:W3CDTF">2018-02-27T13:29:00Z</dcterms:modified>
</cp:coreProperties>
</file>