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F290" w14:textId="2347C581" w:rsidR="00FD365E" w:rsidRPr="00FD365E" w:rsidRDefault="00FD365E" w:rsidP="00644644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</w:t>
      </w:r>
      <w:r w:rsidR="00644644">
        <w:rPr>
          <w:rFonts w:ascii="Times New Roman" w:hAnsi="Times New Roman" w:cs="Times New Roman"/>
          <w:sz w:val="26"/>
          <w:szCs w:val="26"/>
          <w:lang w:val="uk-UA" w:eastAsia="ru-RU"/>
        </w:rPr>
        <w:t>Додаток 3 до</w:t>
      </w: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</w:t>
      </w:r>
    </w:p>
    <w:p w14:paraId="27D46F15" w14:textId="13709C30" w:rsidR="00FD365E" w:rsidRPr="00FD365E" w:rsidRDefault="00FD365E" w:rsidP="00FD365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D365E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>рішення виконавчого комітету</w:t>
      </w:r>
    </w:p>
    <w:p w14:paraId="1BB63A45" w14:textId="77777777" w:rsidR="00FD365E" w:rsidRPr="00FD365E" w:rsidRDefault="00FD365E" w:rsidP="00FD365E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Жовківської  міської ради</w:t>
      </w:r>
      <w:r w:rsidRPr="00FD365E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</w:t>
      </w:r>
    </w:p>
    <w:p w14:paraId="2AE2EA35" w14:textId="74595789" w:rsidR="00A17377" w:rsidRDefault="00FD3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D3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FD36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від </w:t>
      </w:r>
      <w:r w:rsidRPr="00FD365E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_______202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5</w:t>
      </w:r>
      <w:r w:rsidRPr="00FD36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91559BE" w14:textId="77777777" w:rsidR="00FD365E" w:rsidRDefault="00FD3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FAF45" w14:textId="77777777" w:rsidR="00A17377" w:rsidRPr="00644644" w:rsidRDefault="00D0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b/>
          <w:sz w:val="26"/>
          <w:szCs w:val="26"/>
        </w:rPr>
        <w:t>ПОЛОЖЕННЯ</w:t>
      </w:r>
      <w:r w:rsidRPr="00644644">
        <w:rPr>
          <w:rFonts w:ascii="Times New Roman" w:eastAsia="Times New Roman" w:hAnsi="Times New Roman" w:cs="Times New Roman"/>
          <w:b/>
          <w:sz w:val="26"/>
          <w:szCs w:val="26"/>
        </w:rPr>
        <w:br/>
        <w:t>про Комісію з обліку внутрішньо переміщених осіб та надання житлових приміщень для тимчасового проживання внутрішньо переміщених осіб</w:t>
      </w:r>
    </w:p>
    <w:p w14:paraId="4C33D6DD" w14:textId="77777777" w:rsidR="00A17377" w:rsidRPr="00644644" w:rsidRDefault="00A1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CA4C5F" w14:textId="06F1F4D8" w:rsidR="00A17377" w:rsidRPr="00644644" w:rsidRDefault="00D032C7" w:rsidP="00644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b/>
          <w:sz w:val="26"/>
          <w:szCs w:val="26"/>
        </w:rPr>
        <w:t>І. ЗАГАЛЬНІ ПОЛОЖЕННЯ</w:t>
      </w:r>
    </w:p>
    <w:p w14:paraId="5EE09294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1.1. Комісія з обліку внутрішньо переміщених осіб та надання житлових приміщень, призначених для тимчасового проживання внутрішньо переміщених осіб (далі – Комісія), створюється з метою ведення обліку та визначення осіб, яким будуть надані житлові приміщення з фонду житла призначеного для тимчасового проживання внутрішньо переміщених осіб.</w:t>
      </w:r>
    </w:p>
    <w:p w14:paraId="68642F33" w14:textId="77777777" w:rsidR="00A17377" w:rsidRPr="00644644" w:rsidRDefault="00D03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1.2. У своїй діяльності Комісія керується Конституцією України, Законами України «Про житловий фонд соціального призначення», «Про забезпечення прав і свобод внутрішньо переміщених осіб», Житловим Кодексом, Постановою Кабінету Міністрів України від 29 квітня 2022 року № 495 «Д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еякі заходи з формування фондів житла, призначеного для тимчасового проживання внутрішньо переміщених осіб»</w:t>
      </w: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 зі змінами та доповненнями, Положенням «Про порядок формування 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фондів житла, призначеного для тимчасового проживання, та надання такого житла для тимчасового проживання внутрішньо переміщених осіб», Положенням «П</w:t>
      </w: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ро порядок обліку внутрішньо переміщених осіб для надання житла із Фонду житла, призначеного для тимчасового проживання» 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та цим Положенням.</w:t>
      </w:r>
    </w:p>
    <w:p w14:paraId="6673A5E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1.3. Комісія здійснює свою діяльність з дотриманням принципів 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законності, добровільності, рівноправності її членів, гласності та відкритості, не дискримінації. </w:t>
      </w:r>
    </w:p>
    <w:p w14:paraId="7DB03162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1.4. Основними завданнями Комісії є:</w:t>
      </w:r>
    </w:p>
    <w:p w14:paraId="6B636BB8" w14:textId="77777777" w:rsidR="00A17377" w:rsidRPr="00644644" w:rsidRDefault="00D03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розгляд заяв про взяття на облік внутрішньо переміщених осіб та членів їх сімей, які потребують надання житлових приміщень з фонду житла, призначеного для тимчасового проживання внутрішньо переміщених осіб; </w:t>
      </w:r>
    </w:p>
    <w:p w14:paraId="60285A11" w14:textId="77777777" w:rsidR="00A17377" w:rsidRPr="00644644" w:rsidRDefault="00D03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перевірка підстав для взяття на облік внутрішньо переміщених осіб та членів їх сімей; </w:t>
      </w:r>
    </w:p>
    <w:p w14:paraId="0714317F" w14:textId="77777777" w:rsidR="00A17377" w:rsidRPr="00644644" w:rsidRDefault="00D03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прийняття рішення про взяття на облік внутрішньо переміщених осіб, які потребують житла для тимчасового проживання, або про відмову у взятті на такий облік;</w:t>
      </w:r>
    </w:p>
    <w:p w14:paraId="2CBB7728" w14:textId="77777777" w:rsidR="00A17377" w:rsidRPr="00644644" w:rsidRDefault="00D03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у разі надходження до фонду житлових приміщень, придатних для надання в тимчасове користування внутрішньо переміщеним особам та членам їх сімей,  протягом 3-ох робочих днів, прийняття рішення про надання житла внутрішньо переміщеним особам. </w:t>
      </w:r>
    </w:p>
    <w:p w14:paraId="2ED6FED7" w14:textId="211403B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heading=h.c2raezo2fqyx" w:colFirst="0" w:colLast="0"/>
      <w:bookmarkEnd w:id="0"/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1.5. Кількісний склад Комісії повинен бути не менше </w:t>
      </w:r>
      <w:r w:rsidR="00FD365E" w:rsidRPr="00644644">
        <w:rPr>
          <w:rFonts w:ascii="Times New Roman" w:eastAsia="Times New Roman" w:hAnsi="Times New Roman" w:cs="Times New Roman"/>
          <w:sz w:val="26"/>
          <w:szCs w:val="26"/>
          <w:lang w:val="uk-UA"/>
        </w:rPr>
        <w:t>6</w:t>
      </w: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 осіб.</w:t>
      </w:r>
      <w:r w:rsidRPr="00644644">
        <w:rPr>
          <w:rFonts w:ascii="Times New Roman" w:eastAsia="Times New Roman" w:hAnsi="Times New Roman" w:cs="Times New Roman"/>
          <w:sz w:val="26"/>
          <w:szCs w:val="26"/>
        </w:rPr>
        <w:br/>
        <w:t>Персональний склад Комісії</w:t>
      </w:r>
      <w:r w:rsidRPr="006446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44644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затверджується рішенням виконавчого комітету </w:t>
      </w:r>
      <w:r w:rsidR="00CB46A8" w:rsidRPr="0064464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Жовківської міської</w:t>
      </w:r>
      <w:r w:rsidRPr="00644644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ради.</w:t>
      </w:r>
    </w:p>
    <w:p w14:paraId="08FB589F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bCs/>
          <w:sz w:val="26"/>
          <w:szCs w:val="26"/>
        </w:rPr>
        <w:t>До складу Комісії додатково можуть залучатися з правом дорадчого голосу депутати міської ради, громадські об’єднання, благодійні організації та громадські активісти (за їх згодою).</w:t>
      </w:r>
    </w:p>
    <w:p w14:paraId="2D838F6C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1.6. Комісія має право: </w:t>
      </w:r>
    </w:p>
    <w:p w14:paraId="2B21FCE6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- перевіряти достовірність доданих до заяви документів, що подаються внутрішньо переміщеною особою для взяття на облік; </w:t>
      </w:r>
    </w:p>
    <w:p w14:paraId="51EFD527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подавати запити та безоплатно отримувати відомості від підприємств, установ, організацій усіх форм власності, необхідні для прийняття рішення про взяття на облік, контролю за черговістю надання житлового приміщення; </w:t>
      </w:r>
    </w:p>
    <w:p w14:paraId="78D10B96" w14:textId="44C7C7A1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запрошувати на засідання комісії представників структурних підрозділів </w:t>
      </w:r>
      <w:r w:rsidR="00CB46A8" w:rsidRPr="00644644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Жовківської міської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ради, підприємств, установ, організацій та громадян, внутрішньо переміщених особи та членів їх сімей, щодо яких вирішується питання про взяття на облік, надання житлових приміщень;</w:t>
      </w:r>
    </w:p>
    <w:p w14:paraId="06B6723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проводити перевірку дотримання законодавства з питань взяття внутрішньо переміщених осіб на облік осіб, які потребують тимчасового житла та зняття з такого обліку, ведення обліку осіб, які потребують тимчасового житла, надання житлових приміщень для тимчасового проживання внутрішньо переміщеним особам; </w:t>
      </w:r>
    </w:p>
    <w:p w14:paraId="20480058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видавати ордера на житлове приміщення з фонду житла для тимчасового проживання внутрішньо переміщеним особам; </w:t>
      </w:r>
    </w:p>
    <w:p w14:paraId="05420671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брати участь у підготовці пропозицій щодо формування фонду житла для тимчасового проживання внутрішньо переміщених осіб, надання житлових приміщень з фонду житла, призначеного для тимчасового проживання внутрішньо переміщених осіб, та розроблення місцевих програм розвитку житла для тимчасового проживання; </w:t>
      </w:r>
    </w:p>
    <w:p w14:paraId="50FDC1B1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- вносити пропозиції щодо вдосконалення нормативно-правової бази з питань взяття внутрішньо переміщених осіб на облік, яким будуть надані житлові приміщення з фондів житла для тимчасового проживання та зняття з такого обліку, надання житла з фонду тимчасового проживання, інших питань забезпечення внутрішньо переміщених осіб тимчасовим житлом.</w:t>
      </w:r>
    </w:p>
    <w:p w14:paraId="31FC7653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1.7. Комісія зобов’язана: </w:t>
      </w:r>
    </w:p>
    <w:p w14:paraId="3D540B8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інформувати про результати своєї діяльності виконавчий комітет міської ради; </w:t>
      </w:r>
    </w:p>
    <w:p w14:paraId="5C4ABE16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здійснювати прийом громадян та розглядати звернення з питань, що належать до її компетенції; </w:t>
      </w:r>
    </w:p>
    <w:p w14:paraId="3A6B4ADA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- інформувати в установленому порядку правоохоронні органи про виявлені факти порушення законодавства з питань забезпечення внутрішньо переміщених осіб житлом для тимчасового проживання.</w:t>
      </w:r>
    </w:p>
    <w:p w14:paraId="41236683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1.8.Основною формою роботи Комісій є засідання, необхідність проведення яких і перелік питань до розгляду визначає Голова Комісії. </w:t>
      </w:r>
    </w:p>
    <w:p w14:paraId="062076DA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1.9. Голова Комісії своєчасно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Комісії.</w:t>
      </w:r>
    </w:p>
    <w:p w14:paraId="267C32B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1.10. Г</w:t>
      </w:r>
      <w:r w:rsidRPr="00644644">
        <w:rPr>
          <w:rFonts w:ascii="Times New Roman" w:eastAsia="Times New Roman" w:hAnsi="Times New Roman" w:cs="Times New Roman"/>
          <w:sz w:val="26"/>
          <w:szCs w:val="26"/>
        </w:rPr>
        <w:t>олова Комісії:</w:t>
      </w:r>
    </w:p>
    <w:p w14:paraId="05B2155C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1) здійснює керівництво діяльністю Комісії;</w:t>
      </w:r>
    </w:p>
    <w:p w14:paraId="1BEA2877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2) веде засідання;</w:t>
      </w:r>
    </w:p>
    <w:p w14:paraId="011F1FFF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3) підписує рішення (протоколи) засідань.</w:t>
      </w:r>
    </w:p>
    <w:p w14:paraId="221B270C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Голова Комісії має заступника. Заступник голови Комісії виконує обов’язки голови Комісії в разі відсутності голови.</w:t>
      </w:r>
    </w:p>
    <w:p w14:paraId="06B5ADB0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1.11. За організаційне забезпечення роботи Комісії відповідає Секретар Комісії.</w:t>
      </w:r>
    </w:p>
    <w:p w14:paraId="02D4EC01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1.12. Секретар Комісії за вказівкою Голови Комісії забезпечує скликання засідань, складає протоколи, акти, готує </w:t>
      </w:r>
      <w:proofErr w:type="spellStart"/>
      <w:r w:rsidRPr="00644644">
        <w:rPr>
          <w:rFonts w:ascii="Times New Roman" w:eastAsia="Times New Roman" w:hAnsi="Times New Roman" w:cs="Times New Roman"/>
          <w:sz w:val="26"/>
          <w:szCs w:val="26"/>
        </w:rPr>
        <w:t>проєкти</w:t>
      </w:r>
      <w:proofErr w:type="spellEnd"/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 рішень та інших документів, що стосуються діяльності Комісії.</w:t>
      </w:r>
    </w:p>
    <w:p w14:paraId="3D6EA0E4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Секретар Комісії:</w:t>
      </w:r>
    </w:p>
    <w:p w14:paraId="581F27B4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1) здійснює організаційне забезпечення роботи;</w:t>
      </w:r>
    </w:p>
    <w:p w14:paraId="3E43078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2) за дорученням голови Комісії </w:t>
      </w:r>
      <w:proofErr w:type="spellStart"/>
      <w:r w:rsidRPr="00644644">
        <w:rPr>
          <w:rFonts w:ascii="Times New Roman" w:eastAsia="Times New Roman" w:hAnsi="Times New Roman" w:cs="Times New Roman"/>
          <w:sz w:val="26"/>
          <w:szCs w:val="26"/>
        </w:rPr>
        <w:t>скликає</w:t>
      </w:r>
      <w:proofErr w:type="spellEnd"/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 робочі засідання;</w:t>
      </w:r>
    </w:p>
    <w:p w14:paraId="2C845F12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3) контролює своєчасність надання документів і матеріалів, що подаються на розгляд;</w:t>
      </w:r>
    </w:p>
    <w:p w14:paraId="6D4002A3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4) веде та підписує рішення (протоколи) засідання.</w:t>
      </w:r>
    </w:p>
    <w:p w14:paraId="4BB223E5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1.13. Засідання Комісії проводяться за потребою.</w:t>
      </w:r>
    </w:p>
    <w:p w14:paraId="0C17EBA0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1.14. Засідання Комісії вважається правомочним, якщо на ньому присутні не менше половини її складу. Рішення Комісії приймається більшістю голосів.</w:t>
      </w:r>
    </w:p>
    <w:p w14:paraId="0CB70E07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На засіданні Комісії мають право бути присутніми особи та члени їх сімей, щодо яких вирішується питання про взяття на облік, розподіл житлових приміщень.</w:t>
      </w:r>
      <w:r w:rsidRPr="006446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5A1DF28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1.15. Члени Комісії зобов’язані:</w:t>
      </w:r>
    </w:p>
    <w:p w14:paraId="0DFAFFB7" w14:textId="77777777" w:rsidR="00A17377" w:rsidRPr="00644644" w:rsidRDefault="00D03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брати участь у засіданнях;</w:t>
      </w:r>
    </w:p>
    <w:p w14:paraId="7130BE75" w14:textId="77777777" w:rsidR="00A17377" w:rsidRPr="00644644" w:rsidRDefault="00D03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виконувати доручення голови Комісії з підготовки та розгляду матеріалів до засідань;</w:t>
      </w:r>
    </w:p>
    <w:p w14:paraId="76078A6F" w14:textId="77777777" w:rsidR="00A17377" w:rsidRPr="00644644" w:rsidRDefault="00D03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вивчати матеріали справ, що виносяться на розгляд Комісії;</w:t>
      </w:r>
    </w:p>
    <w:p w14:paraId="1A56AEF3" w14:textId="77777777" w:rsidR="00A17377" w:rsidRPr="00644644" w:rsidRDefault="00D03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узгоджувати з головою Комісії всі дії, які вони виконують за дорученням Комісії.</w:t>
      </w:r>
    </w:p>
    <w:p w14:paraId="0A82660A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Члени Комісії мають право виступати на засіданнях Комісії із заявами та клопотаннями, вносити Голові Комісії пропозиції щодо удосконалення роботи Комісії.</w:t>
      </w:r>
    </w:p>
    <w:p w14:paraId="4791453B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1.17. Комісія на своїх засіданнях протягом 10 робочих днів після подання внутрішньо переміщеною особою (особисто або через уповноваженого представника) заяви про взяття на облік громадян, які потребують тимчасового житла, з переліком доданих документів, більшістю голосів затверджує висновок щодо питання взяття на облік внутрішньо переміщених осіб та членів їх сімей або відмови у взятті на такий облік. </w:t>
      </w:r>
    </w:p>
    <w:p w14:paraId="2B19B9BB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Відмова у взятті внутрішньо переміщених осіб та членів їх сімей на облік осіб, які потребують тимчасового житла, має бути обґрунтована.</w:t>
      </w:r>
    </w:p>
    <w:p w14:paraId="14F717D9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1.18. Комісія на своїх засіданнях більшістю голосів затверджує висновок щодо питання надання житлових приміщень внутрішньо переміщеним особам та членам їх сімей з фонду житла для тимчасового проживання внутрішньо переміщених осіб.</w:t>
      </w:r>
    </w:p>
    <w:p w14:paraId="665A9C4C" w14:textId="77777777" w:rsidR="00A17377" w:rsidRPr="00644644" w:rsidRDefault="00D03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>1.19. Висновок Комісії містить рекомендації про надання житлових приміщень внутрішньо переміщеним особам та членам їх сімей за результатами нарахованих балів за бальною системою оцінювання потреби у житлі внутрішньо переміщених осіб.</w:t>
      </w:r>
    </w:p>
    <w:p w14:paraId="3D2AFFDA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1.20. У висновку щодо питання надання житлових приміщень внутрішньо переміщеним особам з фонду житла для тимчасового проживання внутрішньо переміщених осіб обов’язково зазначаються перелік внутрішньо переміщених осіб і членів їх сімей, яким надаються житлові приміщення, та підстави їх надання, адреса житлового приміщення, що надається, його загальна та житлова площі, кількість кімнат. </w:t>
      </w:r>
    </w:p>
    <w:p w14:paraId="35A62BC8" w14:textId="77777777" w:rsidR="00A17377" w:rsidRPr="00644644" w:rsidRDefault="00D03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>1.21. Висновки Комісії щодо взяття на облік осіб, які потребують тимчасового житла, відмови у взятті на такий облік, надання житлових приміщень з фонду житла для тимчасового проживання внутрішньо переміщених осіб оформляються протоколом засідання Комісії, який підписує Голова Комісії та секретар Комісії.</w:t>
      </w:r>
    </w:p>
    <w:p w14:paraId="42EA6C7A" w14:textId="77777777" w:rsidR="00A17377" w:rsidRPr="00644644" w:rsidRDefault="00D03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Кожен член комісії має право </w:t>
      </w:r>
      <w:proofErr w:type="spellStart"/>
      <w:r w:rsidRPr="00644644">
        <w:rPr>
          <w:rFonts w:ascii="Times New Roman" w:eastAsia="Times New Roman" w:hAnsi="Times New Roman" w:cs="Times New Roman"/>
          <w:sz w:val="26"/>
          <w:szCs w:val="26"/>
        </w:rPr>
        <w:t>внести</w:t>
      </w:r>
      <w:proofErr w:type="spellEnd"/>
      <w:r w:rsidRPr="00644644">
        <w:rPr>
          <w:rFonts w:ascii="Times New Roman" w:eastAsia="Times New Roman" w:hAnsi="Times New Roman" w:cs="Times New Roman"/>
          <w:sz w:val="26"/>
          <w:szCs w:val="26"/>
        </w:rPr>
        <w:t xml:space="preserve"> до протоколу свою особисту думку щодо питання, яке розглядалося на засіданні.</w:t>
      </w:r>
    </w:p>
    <w:p w14:paraId="7020AD7E" w14:textId="0B4AC8FB" w:rsidR="00A17377" w:rsidRPr="00644644" w:rsidRDefault="00D032C7" w:rsidP="00644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1.22. Протокол Комісії щодо надання житлових приміщень  внутрішньо переміщеним особам та членам їх сімей передається на розгляд виконавчого комітету </w:t>
      </w:r>
      <w:r w:rsidR="00196738" w:rsidRPr="00644644"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Жовківської міської</w:t>
      </w:r>
      <w:r w:rsidRPr="006446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ради.</w:t>
      </w:r>
    </w:p>
    <w:p w14:paraId="54A47552" w14:textId="77777777" w:rsidR="00CB46A8" w:rsidRPr="00FD365E" w:rsidRDefault="00CB46A8" w:rsidP="00CB46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Керуючий справами (секретар)</w:t>
      </w:r>
    </w:p>
    <w:p w14:paraId="1A430B8B" w14:textId="3F3C221C" w:rsidR="00A17377" w:rsidRPr="00644644" w:rsidRDefault="00CB46A8" w:rsidP="006446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sectPr w:rsidR="00A17377" w:rsidRPr="00644644">
          <w:foot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proofErr w:type="spellStart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>виконавчого</w:t>
      </w:r>
      <w:proofErr w:type="spellEnd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>комітету</w:t>
      </w:r>
      <w:proofErr w:type="spellEnd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 xml:space="preserve">                                                Святослав ХЕРОВИЧ</w:t>
      </w:r>
    </w:p>
    <w:p w14:paraId="49F8B1EB" w14:textId="712F2DF9" w:rsidR="00CB46A8" w:rsidRPr="00FD365E" w:rsidRDefault="00CB46A8" w:rsidP="00CB46A8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bookmarkStart w:id="1" w:name="_heading=h.2dlolyb" w:colFirst="0" w:colLast="0"/>
      <w:bookmarkEnd w:id="1"/>
      <w:r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 xml:space="preserve">                                                              </w:t>
      </w: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ЗАТВЕРДЖЕНО                                                                                                                                 </w:t>
      </w:r>
    </w:p>
    <w:p w14:paraId="64CE63D4" w14:textId="77777777" w:rsidR="00CB46A8" w:rsidRPr="00FD365E" w:rsidRDefault="00CB46A8" w:rsidP="00CB46A8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D365E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>рішенням виконавчого комітету</w:t>
      </w:r>
    </w:p>
    <w:p w14:paraId="5CD8A597" w14:textId="77777777" w:rsidR="00CB46A8" w:rsidRPr="00FD365E" w:rsidRDefault="00CB46A8" w:rsidP="00CB46A8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  <w:r w:rsidRPr="00FD365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Жовківської  міської ради</w:t>
      </w:r>
      <w:r w:rsidRPr="00FD365E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</w:t>
      </w:r>
    </w:p>
    <w:p w14:paraId="7E556912" w14:textId="77777777" w:rsidR="00CB46A8" w:rsidRDefault="00CB46A8" w:rsidP="00CB4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D3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FD36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від </w:t>
      </w:r>
      <w:r w:rsidRPr="00FD365E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_______202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5</w:t>
      </w:r>
      <w:r w:rsidRPr="00FD36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6AD40AE" w14:textId="77777777" w:rsidR="00A17377" w:rsidRDefault="00A1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973C56" w14:textId="77777777" w:rsidR="00A17377" w:rsidRDefault="00D032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СКЛАД </w:t>
      </w:r>
    </w:p>
    <w:p w14:paraId="33B4994B" w14:textId="77777777" w:rsidR="00CB46A8" w:rsidRDefault="00D0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комісії з надання житлових приміщень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 призначених для тимчасового проживання внутрішньо переміщених осіб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виконавчому комітеті </w:t>
      </w:r>
    </w:p>
    <w:p w14:paraId="07F28304" w14:textId="014BFC49" w:rsidR="00A17377" w:rsidRDefault="00CB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Жовківської міської </w:t>
      </w:r>
      <w:r w:rsidR="00D032C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14:paraId="7CAE990F" w14:textId="77777777" w:rsidR="00CB46A8" w:rsidRDefault="00CB46A8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98A29F" w14:textId="69E7CCF4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Малачівська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Марія Зіновіївна -  перший заступник міського голови; </w:t>
      </w:r>
    </w:p>
    <w:p w14:paraId="17A3861B" w14:textId="77777777" w:rsidR="00FD365E" w:rsidRPr="00FD365E" w:rsidRDefault="00FD365E" w:rsidP="00FD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775C7333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голови комісії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Херович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Святослав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Стефанович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керуючий справами (секретар) виконавчого комітету;</w:t>
      </w:r>
    </w:p>
    <w:p w14:paraId="30BC70FA" w14:textId="77777777" w:rsidR="00FD365E" w:rsidRPr="00FD365E" w:rsidRDefault="00FD365E" w:rsidP="00FD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46EDA1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D365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  <w:t>аку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Володимирівна – головний спеціаліст юридичного відділу;</w:t>
      </w:r>
    </w:p>
    <w:p w14:paraId="641705EA" w14:textId="77777777" w:rsidR="00FD365E" w:rsidRPr="00FD365E" w:rsidRDefault="00FD365E" w:rsidP="00FD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</w:p>
    <w:p w14:paraId="624AC656" w14:textId="77777777" w:rsidR="00FD365E" w:rsidRPr="00FD365E" w:rsidRDefault="00FD365E" w:rsidP="00FD3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6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Члени </w:t>
      </w:r>
      <w:proofErr w:type="spellStart"/>
      <w:r w:rsidRPr="00FD36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комісії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9A7B365" w14:textId="77777777" w:rsidR="00FD365E" w:rsidRPr="00FD365E" w:rsidRDefault="00FD365E" w:rsidP="00FD3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9A27F2" w14:textId="77777777" w:rsidR="00FD365E" w:rsidRPr="00FD365E" w:rsidRDefault="00FD365E" w:rsidP="00FD36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Павлова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Віра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Павлівна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служби </w:t>
      </w:r>
      <w:proofErr w:type="gram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справах</w:t>
      </w:r>
      <w:proofErr w:type="gram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дітей;</w:t>
      </w:r>
    </w:p>
    <w:p w14:paraId="71FB4B39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81C184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</w:pP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Сурядова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Іванівна </w:t>
      </w:r>
      <w:r w:rsidRPr="00FD365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  <w:t>– заступник начальника по житловому господарству КП «Жовківське МВУЖКГ»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FD365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  <w:t>за згодою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FD365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  <w:t>;</w:t>
      </w:r>
    </w:p>
    <w:p w14:paraId="1CE9CFE1" w14:textId="77777777" w:rsidR="00FD365E" w:rsidRPr="00FD365E" w:rsidRDefault="00FD365E" w:rsidP="00FD3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D8A5EE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Мариняк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Григорович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депутат 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Жовківської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голова постійної комісії </w:t>
      </w:r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з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 майна та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господарства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приватизації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житлового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господарства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, транспорту, </w:t>
      </w:r>
      <w:proofErr w:type="spell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будівництва</w:t>
      </w:r>
      <w:proofErr w:type="spellEnd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 xml:space="preserve">, благоустрою та </w:t>
      </w:r>
      <w:proofErr w:type="spellStart"/>
      <w:proofErr w:type="gramStart"/>
      <w:r w:rsidRPr="00FD36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ru-RU"/>
        </w:rPr>
        <w:t>енергозбереження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gram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proofErr w:type="spellEnd"/>
      <w:r w:rsidRPr="00FD3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22628855" w14:textId="77777777" w:rsidR="00FD365E" w:rsidRPr="00FD365E" w:rsidRDefault="00FD365E" w:rsidP="00FD3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14FBCC" w14:textId="77777777" w:rsidR="00FD365E" w:rsidRPr="00FD365E" w:rsidRDefault="00FD365E" w:rsidP="00FD36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0C8F8E" w14:textId="77777777" w:rsidR="00FD365E" w:rsidRPr="00FD365E" w:rsidRDefault="00FD365E" w:rsidP="00FD36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Керуючий справами (секретар)</w:t>
      </w:r>
    </w:p>
    <w:p w14:paraId="7DEC419A" w14:textId="77777777" w:rsidR="00FD365E" w:rsidRPr="00FD365E" w:rsidRDefault="00FD365E" w:rsidP="00FD36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>виконавчого</w:t>
      </w:r>
      <w:proofErr w:type="spellEnd"/>
      <w:r w:rsidRPr="00FD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uk-UA"/>
        </w:rPr>
        <w:t xml:space="preserve"> комітету                                                Святослав ХЕРОВИЧ</w:t>
      </w:r>
    </w:p>
    <w:p w14:paraId="5253363B" w14:textId="77777777" w:rsidR="00A17377" w:rsidRDefault="00A173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17377">
      <w:footerReference w:type="default" r:id="rId9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EA9F" w14:textId="77777777" w:rsidR="00511F45" w:rsidRDefault="00511F45">
      <w:pPr>
        <w:spacing w:after="0" w:line="240" w:lineRule="auto"/>
      </w:pPr>
      <w:r>
        <w:separator/>
      </w:r>
    </w:p>
  </w:endnote>
  <w:endnote w:type="continuationSeparator" w:id="0">
    <w:p w14:paraId="5789B27F" w14:textId="77777777" w:rsidR="00511F45" w:rsidRDefault="0051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dos Stencil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5665" w14:textId="77777777" w:rsidR="00A17377" w:rsidRDefault="00A17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14:paraId="6CD035BC" w14:textId="77777777" w:rsidR="00A17377" w:rsidRDefault="00A17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0CD" w14:textId="77777777" w:rsidR="00A17377" w:rsidRDefault="00A17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364C" w14:textId="77777777" w:rsidR="00511F45" w:rsidRDefault="00511F45">
      <w:pPr>
        <w:spacing w:after="0" w:line="240" w:lineRule="auto"/>
      </w:pPr>
      <w:r>
        <w:separator/>
      </w:r>
    </w:p>
  </w:footnote>
  <w:footnote w:type="continuationSeparator" w:id="0">
    <w:p w14:paraId="2034FDE0" w14:textId="77777777" w:rsidR="00511F45" w:rsidRDefault="0051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227F9"/>
    <w:multiLevelType w:val="multilevel"/>
    <w:tmpl w:val="8D44F31E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CA61F4"/>
    <w:multiLevelType w:val="multilevel"/>
    <w:tmpl w:val="1F5EC6B6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77"/>
    <w:rsid w:val="00196738"/>
    <w:rsid w:val="00396A1D"/>
    <w:rsid w:val="00511F45"/>
    <w:rsid w:val="005A442C"/>
    <w:rsid w:val="00644644"/>
    <w:rsid w:val="00714C12"/>
    <w:rsid w:val="00A17377"/>
    <w:rsid w:val="00CB46A8"/>
    <w:rsid w:val="00D032C7"/>
    <w:rsid w:val="00EC11C6"/>
    <w:rsid w:val="00F529A8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C441"/>
  <w15:docId w15:val="{E8118C4E-F4D4-449C-A923-0AFF500F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D3BBC"/>
    <w:pPr>
      <w:spacing w:after="0" w:line="240" w:lineRule="auto"/>
    </w:pPr>
    <w:rPr>
      <w:rFonts w:eastAsiaTheme="minorEastAsia" w:cs="Times New Roman"/>
    </w:rPr>
  </w:style>
  <w:style w:type="paragraph" w:styleId="a5">
    <w:name w:val="Balloon Text"/>
    <w:link w:val="a6"/>
    <w:uiPriority w:val="99"/>
    <w:semiHidden/>
    <w:unhideWhenUsed/>
    <w:rsid w:val="0062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3D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uiPriority w:val="34"/>
    <w:qFormat/>
    <w:rsid w:val="00094CCE"/>
    <w:pPr>
      <w:ind w:left="720"/>
      <w:contextualSpacing/>
    </w:pPr>
    <w:rPr>
      <w:rFonts w:cstheme="minorBidi"/>
    </w:rPr>
  </w:style>
  <w:style w:type="paragraph" w:styleId="a8">
    <w:name w:val="Normal (Web)"/>
    <w:uiPriority w:val="99"/>
    <w:unhideWhenUsed/>
    <w:rsid w:val="0010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ий текст"/>
    <w:rsid w:val="00102DE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paragraph" w:styleId="aa">
    <w:name w:val="header"/>
    <w:link w:val="ab"/>
    <w:rsid w:val="00264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ій колонтитул Знак"/>
    <w:basedOn w:val="a0"/>
    <w:link w:val="aa"/>
    <w:rsid w:val="0026416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ody Text"/>
    <w:link w:val="ad"/>
    <w:rsid w:val="00264166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</w:rPr>
  </w:style>
  <w:style w:type="character" w:customStyle="1" w:styleId="ad">
    <w:name w:val="Основний текст Знак"/>
    <w:basedOn w:val="a0"/>
    <w:link w:val="ac"/>
    <w:rsid w:val="00264166"/>
    <w:rPr>
      <w:rFonts w:ascii="Bookman Old Style" w:eastAsia="Times New Roman" w:hAnsi="Bookman Old Style" w:cs="Times New Roman"/>
      <w:sz w:val="26"/>
      <w:szCs w:val="24"/>
      <w:lang w:val="uk-UA" w:eastAsia="uk-UA"/>
    </w:rPr>
  </w:style>
  <w:style w:type="character" w:styleId="ae">
    <w:name w:val="Strong"/>
    <w:basedOn w:val="a0"/>
    <w:uiPriority w:val="22"/>
    <w:qFormat/>
    <w:rsid w:val="00BA6E3E"/>
    <w:rPr>
      <w:b/>
      <w:bCs/>
    </w:rPr>
  </w:style>
  <w:style w:type="character" w:styleId="af">
    <w:name w:val="Emphasis"/>
    <w:basedOn w:val="a0"/>
    <w:uiPriority w:val="20"/>
    <w:qFormat/>
    <w:rsid w:val="00E73C7A"/>
    <w:rPr>
      <w:i/>
      <w:iCs/>
    </w:rPr>
  </w:style>
  <w:style w:type="paragraph" w:customStyle="1" w:styleId="rvps2">
    <w:name w:val="rvps2"/>
    <w:rsid w:val="00A1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A134E6"/>
    <w:rPr>
      <w:color w:val="0000FF"/>
      <w:u w:val="single"/>
    </w:rPr>
  </w:style>
  <w:style w:type="character" w:customStyle="1" w:styleId="rvts37">
    <w:name w:val="rvts37"/>
    <w:basedOn w:val="a0"/>
    <w:rsid w:val="00A134E6"/>
  </w:style>
  <w:style w:type="character" w:customStyle="1" w:styleId="rvts46">
    <w:name w:val="rvts46"/>
    <w:basedOn w:val="a0"/>
    <w:rsid w:val="00A134E6"/>
  </w:style>
  <w:style w:type="table" w:styleId="af1">
    <w:name w:val="Table Grid"/>
    <w:basedOn w:val="a1"/>
    <w:uiPriority w:val="39"/>
    <w:unhideWhenUsed/>
    <w:rsid w:val="0065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link w:val="HTML0"/>
    <w:uiPriority w:val="99"/>
    <w:unhideWhenUsed/>
    <w:rsid w:val="00086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864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2">
    <w:name w:val="footer"/>
    <w:link w:val="af3"/>
    <w:uiPriority w:val="99"/>
    <w:unhideWhenUsed/>
    <w:rsid w:val="002259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2259A7"/>
    <w:rPr>
      <w:rFonts w:eastAsiaTheme="minorEastAsia" w:cs="Times New Roman"/>
      <w:lang w:eastAsia="ru-RU"/>
    </w:rPr>
  </w:style>
  <w:style w:type="character" w:customStyle="1" w:styleId="rvts9">
    <w:name w:val="rvts9"/>
    <w:basedOn w:val="a0"/>
    <w:rsid w:val="00E9242B"/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7">
    <w:name w:val="rvps7"/>
    <w:rsid w:val="00853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15">
    <w:name w:val="rvts15"/>
    <w:basedOn w:val="a0"/>
    <w:rsid w:val="00853D30"/>
  </w:style>
  <w:style w:type="paragraph" w:customStyle="1" w:styleId="aff0">
    <w:name w:val="Назва документа"/>
    <w:next w:val="a9"/>
    <w:rsid w:val="00B92FEF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</w:r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C14705"/>
    <w:rPr>
      <w:sz w:val="16"/>
      <w:szCs w:val="16"/>
    </w:rPr>
  </w:style>
  <w:style w:type="paragraph" w:styleId="aff4">
    <w:name w:val="annotation text"/>
    <w:link w:val="aff5"/>
    <w:uiPriority w:val="99"/>
    <w:semiHidden/>
    <w:unhideWhenUsed/>
    <w:rsid w:val="00C14705"/>
    <w:pPr>
      <w:spacing w:line="240" w:lineRule="auto"/>
    </w:pPr>
    <w:rPr>
      <w:sz w:val="20"/>
      <w:szCs w:val="20"/>
    </w:rPr>
  </w:style>
  <w:style w:type="character" w:customStyle="1" w:styleId="aff5">
    <w:name w:val="Текст примітки Знак"/>
    <w:basedOn w:val="a0"/>
    <w:link w:val="aff4"/>
    <w:uiPriority w:val="99"/>
    <w:semiHidden/>
    <w:rsid w:val="00C14705"/>
    <w:rPr>
      <w:rFonts w:eastAsiaTheme="minorEastAsia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C14705"/>
    <w:rPr>
      <w:b/>
      <w:bCs/>
    </w:rPr>
  </w:style>
  <w:style w:type="character" w:customStyle="1" w:styleId="aff7">
    <w:name w:val="Тема примітки Знак"/>
    <w:basedOn w:val="aff5"/>
    <w:link w:val="aff6"/>
    <w:uiPriority w:val="99"/>
    <w:semiHidden/>
    <w:rsid w:val="00C14705"/>
    <w:rPr>
      <w:rFonts w:eastAsiaTheme="minorEastAsia" w:cs="Times New Roman"/>
      <w:b/>
      <w:bCs/>
      <w:sz w:val="20"/>
      <w:szCs w:val="20"/>
      <w:lang w:eastAsia="ru-RU"/>
    </w:rPr>
  </w:style>
  <w:style w:type="paragraph" w:styleId="af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ELXALlBQ94+wlPZUXQRE8GpxQ==">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6914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2025-11-04T08:05:00Z</cp:lastPrinted>
  <dcterms:created xsi:type="dcterms:W3CDTF">2025-10-07T06:40:00Z</dcterms:created>
  <dcterms:modified xsi:type="dcterms:W3CDTF">2025-11-04T08:07:00Z</dcterms:modified>
</cp:coreProperties>
</file>