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/>
        <w:t>.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  <w:lang w:val="uk-UA"/>
        </w:rPr>
        <w:t>.05.2024 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директора К</w:t>
      </w: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П «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Жовківська лікарня</w:t>
      </w:r>
      <w:r>
        <w:rPr>
          <w:b/>
          <w:sz w:val="28"/>
          <w:szCs w:val="28"/>
          <w:lang w:val="uk-UA"/>
        </w:rPr>
        <w:t xml:space="preserve">» 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Москвяка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Є.Й</w:t>
      </w:r>
      <w:r>
        <w:rPr>
          <w:b/>
          <w:sz w:val="28"/>
          <w:szCs w:val="28"/>
          <w:lang w:val="uk-UA"/>
        </w:rPr>
        <w:t>. про фінансово-господарську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підприємства</w:t>
      </w:r>
    </w:p>
    <w:p>
      <w:pPr>
        <w:pStyle w:val="Normal"/>
        <w:spacing w:lineRule="auto" w:line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 та обговоривши інформацію директора К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Жовківська лікарня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Москвяка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. про фінансово-господарську діяльність підприємства за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spacing w:lineRule="auto" w:line="36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відома звіт директора К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Жовківська лікарня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Москвяка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.  про фінансово-господарську діяльність підприємства за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директора К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Жовківська лікарня 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Москвяка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. задовільною.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20" w:right="566" w:header="720" w:top="777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0pt;margin-top:0.05pt;width:1.15pt;height:1.1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1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d010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d010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d010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010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d0104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d0104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8d0104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8d0104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8d010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8d0104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8d010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LibreOffice/7.0.0.3$Windows_X86_64 LibreOffice_project/8061b3e9204bef6b321a21033174034a5e2ea88e</Application>
  <Pages>1</Pages>
  <Words>133</Words>
  <Characters>809</Characters>
  <CharactersWithSpaces>1187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2023-04-28T12:44:00Z</dcterms:created>
  <dc:creator>ww</dc:creator>
  <dc:description/>
  <dc:language>uk-UA</dc:language>
  <cp:lastModifiedBy/>
  <dcterms:modified xsi:type="dcterms:W3CDTF">2024-05-02T16:28:38Z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