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     </w:t>
      </w:r>
    </w:p>
    <w:p>
      <w:pPr>
        <w:pStyle w:val="Normal"/>
        <w:jc w:val="both"/>
        <w:rPr>
          <w:spacing w:val="78"/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pacing w:val="78"/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.11.2024</w:t>
      </w:r>
      <w:r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en-US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державну реєстрацію об’єкту нерухомого майна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вул. Воїнів УПА, 62 у м. Жовква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технічний паспорт на об’єкт нерухомого майна, довідку КП ЛОР «Червоноградське МБТІ», довідку Регіонального відділення Фонду державного майна України по Львівській, Закарпатській та Волинській областях від 25.06.2024 року №05-13-02550, з метою забезпечення державної реєстрації прав на нерухоме майно, керуючись ст. ст. 29, 30 закону України «Про місцеве самоврядування в Україні», виконавчий комітет Жовківської міської ради </w:t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державну реєстрацію права комунальної власності за Жовківською міською радою Львівського району Львівської області на об’єкт нерухомого майна за адресою: м. Жовква, вул. Воїнів УПА, 62 Львівського району Львівської області.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державну реєстрацію за Жовківською міською радою права комунальної власності на об’єкт нерухомого майна, зазначений у п. 1 цього рішення.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першого заступника  Жовківського міського голови М. Малачівську.</w:t>
      </w:r>
    </w:p>
    <w:p>
      <w:pPr>
        <w:pStyle w:val="Normal"/>
        <w:ind w:left="4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80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ind w:hanging="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7a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7a85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157a85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157a85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57a85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157a85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157a85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LibreOffice/7.0.0.3$Windows_X86_64 LibreOffice_project/8061b3e9204bef6b321a21033174034a5e2ea88e</Application>
  <Pages>1</Pages>
  <Words>172</Words>
  <Characters>1051</Characters>
  <CharactersWithSpaces>1510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2024-11-14T09:42:00Z</dcterms:created>
  <dc:creator>1</dc:creator>
  <dc:description/>
  <dc:language>uk-UA</dc:language>
  <cp:lastModifiedBy/>
  <dcterms:modified xsi:type="dcterms:W3CDTF">2024-11-20T15:01:05Z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