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/>
        <w:t xml:space="preserve">  </w:t>
      </w:r>
      <w:r>
        <w:rPr>
          <w:sz w:val="28"/>
          <w:szCs w:val="28"/>
        </w:rPr>
        <w:t xml:space="preserve">Кошторис  доходів та видатків по КП» ВВКГ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Витязь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за  ІІ півріччя 2023 року.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Та 1 півріччя 2024р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Дохід:   Квартплати     -      253,6 тис.грн</w:t>
      </w:r>
      <w:r>
        <w:rP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Водовідведення – 229,6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Послуги машини – 116,4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Разом доходу     -599,6 тис.грн    крім того ще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Кошти на зарплату м/ради -  1454000,0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Всього разом -  2053000,6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Використано коштів: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Заробітна плата з нарахуванням -  1425000.6 тис.грн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Екологічний податок – 29,7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Придбання бензину – 75,3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Придбання генератора  – 42,1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Придбання інвекторів до водонасосної станціїї 3 шт – 55.7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Лічильник холодної води – 10,1 тис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Придбання шин  та шлангу до авт\м – 29,3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Придбання косарки – 4,0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Придбання фекального насоса та рукава-  6,5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Заміна лічильників – 14.6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Придбання матеріалів на покриття даху – 174,4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Заміна труб на водонасосній станції  12,8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Інше  (канцтовари, жилка до косарки, ел.енергія – 39,6тис.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Кошторис  доходів та видатків по КП ВВАКГ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Витязь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за 1 півріччя 2024 року.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Дохід:   Квартплати     -      126,8 тис.грн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Водовідведення – 113,9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Послуги машини – 40,4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Разом доходу     - 281,1 тис.грн    крім того ще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Кошти на зарплату м/ради -  793,0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Всього разом -  1074,1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Використано коштів: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Заробітна плата з нарахуванням -719,9 тис.грн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Екологічний податок – 17,1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Податок на прибуток – 6,2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Придбання бензину – 25,0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Діагностика інвектора – 2,8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Придбання будматеріалів на покриття даху – 166,2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Інше (канцтовари, електроенергія, інтернет -  6,4 тис. грн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625cb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25c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LibreOffice/7.0.0.3$Windows_X86_64 LibreOffice_project/8061b3e9204bef6b321a21033174034a5e2ea88e</Application>
  <Pages>2</Pages>
  <Words>237</Words>
  <Characters>1290</Characters>
  <CharactersWithSpaces>1936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2024-09-10T14:45:00Z</dcterms:created>
  <dc:creator>А д м и н</dc:creator>
  <dc:description/>
  <dc:language>uk-UA</dc:language>
  <cp:lastModifiedBy/>
  <cp:lastPrinted>2024-09-11T09:38:00Z</cp:lastPrinted>
  <dcterms:modified xsi:type="dcterms:W3CDTF">2024-09-11T13:15:25Z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