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09" w:rsidRDefault="00E10709" w:rsidP="00E10709">
      <w:pPr>
        <w:ind w:right="385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52070</wp:posOffset>
            </wp:positionV>
            <wp:extent cx="54864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000" y="21130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709" w:rsidRDefault="00E10709" w:rsidP="00E10709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0709" w:rsidRDefault="00E10709" w:rsidP="00E10709">
      <w:pPr>
        <w:pStyle w:val="2"/>
        <w:jc w:val="both"/>
        <w:rPr>
          <w:sz w:val="28"/>
          <w:szCs w:val="28"/>
        </w:rPr>
      </w:pPr>
    </w:p>
    <w:p w:rsidR="00E10709" w:rsidRDefault="00E10709" w:rsidP="00E10709">
      <w:pPr>
        <w:jc w:val="center"/>
        <w:rPr>
          <w:b/>
          <w:sz w:val="32"/>
          <w:szCs w:val="32"/>
        </w:rPr>
      </w:pPr>
    </w:p>
    <w:p w:rsidR="00E10709" w:rsidRDefault="00E10709" w:rsidP="00E10709">
      <w:pPr>
        <w:jc w:val="center"/>
        <w:rPr>
          <w:spacing w:val="20"/>
          <w:sz w:val="36"/>
          <w:szCs w:val="36"/>
        </w:rPr>
      </w:pPr>
      <w:r>
        <w:rPr>
          <w:b/>
          <w:sz w:val="32"/>
          <w:szCs w:val="32"/>
        </w:rPr>
        <w:t>У К Р А Ї Н А</w:t>
      </w:r>
    </w:p>
    <w:p w:rsidR="00E10709" w:rsidRDefault="00E10709" w:rsidP="00E10709">
      <w:pPr>
        <w:pStyle w:val="3"/>
        <w:rPr>
          <w:bCs/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Жовківська міська рада</w:t>
      </w:r>
    </w:p>
    <w:p w:rsidR="00E10709" w:rsidRDefault="00E10709" w:rsidP="00E10709">
      <w:pPr>
        <w:pStyle w:val="2"/>
        <w:jc w:val="center"/>
        <w:rPr>
          <w:sz w:val="32"/>
          <w:szCs w:val="32"/>
        </w:rPr>
      </w:pPr>
      <w:r>
        <w:rPr>
          <w:b/>
          <w:bCs/>
          <w:spacing w:val="20"/>
          <w:sz w:val="36"/>
          <w:szCs w:val="36"/>
        </w:rPr>
        <w:t>Львівського району Львівської області</w:t>
      </w:r>
    </w:p>
    <w:p w:rsidR="00E10709" w:rsidRDefault="00E10709" w:rsidP="00E10709">
      <w:pPr>
        <w:pStyle w:val="1"/>
        <w:tabs>
          <w:tab w:val="left" w:pos="1305"/>
          <w:tab w:val="center" w:pos="4678"/>
        </w:tabs>
        <w:spacing w:line="300" w:lineRule="auto"/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-га чергова  сесія </w:t>
      </w: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ІІ-го демократичного скликання</w:t>
      </w:r>
    </w:p>
    <w:p w:rsidR="00E10709" w:rsidRDefault="00E10709" w:rsidP="00E10709">
      <w:pPr>
        <w:tabs>
          <w:tab w:val="left" w:pos="3015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E10709" w:rsidRDefault="00E10709" w:rsidP="00E10709">
      <w:pPr>
        <w:tabs>
          <w:tab w:val="left" w:pos="7020"/>
        </w:tabs>
        <w:jc w:val="center"/>
        <w:rPr>
          <w:b/>
          <w:sz w:val="32"/>
          <w:szCs w:val="32"/>
        </w:rPr>
      </w:pPr>
    </w:p>
    <w:p w:rsidR="00E10709" w:rsidRPr="00CF679E" w:rsidRDefault="00E10709" w:rsidP="00E10709">
      <w:pPr>
        <w:tabs>
          <w:tab w:val="left" w:pos="7020"/>
        </w:tabs>
        <w:ind w:left="-70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від  </w:t>
      </w:r>
      <w:r w:rsidRPr="00CF679E">
        <w:rPr>
          <w:sz w:val="28"/>
          <w:szCs w:val="24"/>
        </w:rPr>
        <w:t>202</w:t>
      </w:r>
      <w:r>
        <w:rPr>
          <w:sz w:val="28"/>
          <w:szCs w:val="24"/>
        </w:rPr>
        <w:t xml:space="preserve">4 року               № </w:t>
      </w:r>
      <w:r w:rsidRPr="00CF679E">
        <w:rPr>
          <w:sz w:val="28"/>
          <w:szCs w:val="24"/>
        </w:rPr>
        <w:tab/>
        <w:t xml:space="preserve">  м. Жовква</w:t>
      </w:r>
    </w:p>
    <w:p w:rsidR="00E10709" w:rsidRDefault="00E10709" w:rsidP="00E1070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</w:p>
    <w:p w:rsidR="00E10709" w:rsidRDefault="00E10709" w:rsidP="00E10709">
      <w:pPr>
        <w:pStyle w:val="a3"/>
        <w:spacing w:before="5"/>
        <w:rPr>
          <w:b/>
          <w:sz w:val="28"/>
        </w:rPr>
      </w:pPr>
      <w:r>
        <w:rPr>
          <w:b/>
          <w:sz w:val="28"/>
        </w:rPr>
        <w:t xml:space="preserve"> Про затвердження Програми</w:t>
      </w:r>
    </w:p>
    <w:p w:rsidR="00E10709" w:rsidRPr="005D5C51" w:rsidRDefault="00E10709" w:rsidP="00E10709">
      <w:pPr>
        <w:pStyle w:val="2"/>
        <w:ind w:left="0" w:firstLine="0"/>
        <w:jc w:val="both"/>
        <w:rPr>
          <w:b/>
          <w:sz w:val="28"/>
          <w:szCs w:val="28"/>
        </w:rPr>
      </w:pPr>
      <w:r w:rsidRPr="005D5C51">
        <w:rPr>
          <w:b/>
          <w:sz w:val="28"/>
        </w:rPr>
        <w:t>«</w:t>
      </w:r>
      <w:r w:rsidRPr="005D5C51">
        <w:rPr>
          <w:b/>
          <w:sz w:val="28"/>
          <w:szCs w:val="28"/>
        </w:rPr>
        <w:t xml:space="preserve">Встановлення меморіальних </w:t>
      </w:r>
    </w:p>
    <w:p w:rsidR="00E10709" w:rsidRPr="005D5C51" w:rsidRDefault="00E10709" w:rsidP="00E10709">
      <w:pPr>
        <w:pStyle w:val="2"/>
        <w:ind w:left="0" w:firstLine="0"/>
        <w:jc w:val="both"/>
        <w:rPr>
          <w:b/>
          <w:sz w:val="28"/>
          <w:szCs w:val="28"/>
        </w:rPr>
      </w:pPr>
      <w:r w:rsidRPr="005D5C51">
        <w:rPr>
          <w:b/>
          <w:sz w:val="28"/>
          <w:szCs w:val="28"/>
        </w:rPr>
        <w:t xml:space="preserve">дошок полеглим героям </w:t>
      </w:r>
    </w:p>
    <w:p w:rsidR="00E10709" w:rsidRPr="00CF679E" w:rsidRDefault="00E10709" w:rsidP="00E10709">
      <w:pPr>
        <w:pStyle w:val="2"/>
        <w:ind w:left="0" w:firstLine="0"/>
        <w:jc w:val="both"/>
        <w:rPr>
          <w:b/>
          <w:sz w:val="28"/>
          <w:szCs w:val="28"/>
        </w:rPr>
      </w:pPr>
      <w:r w:rsidRPr="005D5C51">
        <w:rPr>
          <w:b/>
          <w:sz w:val="28"/>
          <w:szCs w:val="28"/>
        </w:rPr>
        <w:t>російсько-української війни»</w:t>
      </w:r>
      <w:r w:rsidRPr="00CF679E">
        <w:rPr>
          <w:b/>
          <w:sz w:val="28"/>
          <w:szCs w:val="28"/>
          <w:lang w:val="ru-RU"/>
        </w:rPr>
        <w:t xml:space="preserve"> у</w:t>
      </w:r>
      <w:r w:rsidRPr="00CF679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F679E">
        <w:rPr>
          <w:b/>
          <w:sz w:val="28"/>
          <w:szCs w:val="28"/>
        </w:rPr>
        <w:t xml:space="preserve"> році </w:t>
      </w:r>
    </w:p>
    <w:p w:rsidR="00E10709" w:rsidRDefault="00E10709" w:rsidP="00E10709">
      <w:pPr>
        <w:pStyle w:val="a3"/>
        <w:spacing w:before="5"/>
        <w:rPr>
          <w:b/>
          <w:sz w:val="27"/>
        </w:rPr>
      </w:pPr>
    </w:p>
    <w:p w:rsidR="00E10709" w:rsidRPr="00AC5FE1" w:rsidRDefault="00E10709" w:rsidP="00E10709">
      <w:pPr>
        <w:pStyle w:val="a3"/>
        <w:ind w:right="117" w:firstLine="710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статтею 26 Закону України «Про місцеве самоврядування в Україні», з метою нагородження учасників російсько-української війни, </w:t>
      </w:r>
      <w:r w:rsidRPr="00AC5FE1">
        <w:rPr>
          <w:sz w:val="28"/>
          <w:szCs w:val="28"/>
        </w:rPr>
        <w:t>враховуючи висновок постійної комісії з питань планування соціально-економічного розвитку, бюджету, фінансів, інвестицій, торгівлі, послуг та розвитку підприємництва,</w:t>
      </w:r>
      <w:r w:rsidRPr="00AC5FE1">
        <w:rPr>
          <w:spacing w:val="9"/>
          <w:sz w:val="28"/>
          <w:szCs w:val="28"/>
        </w:rPr>
        <w:t xml:space="preserve"> </w:t>
      </w:r>
      <w:r w:rsidRPr="00AC5FE1">
        <w:rPr>
          <w:sz w:val="28"/>
          <w:szCs w:val="28"/>
        </w:rPr>
        <w:t>Жовківська міська</w:t>
      </w:r>
      <w:r w:rsidRPr="00AC5FE1">
        <w:rPr>
          <w:spacing w:val="-6"/>
          <w:sz w:val="28"/>
          <w:szCs w:val="28"/>
        </w:rPr>
        <w:t xml:space="preserve"> </w:t>
      </w:r>
      <w:r w:rsidRPr="00AC5FE1">
        <w:rPr>
          <w:sz w:val="28"/>
          <w:szCs w:val="28"/>
        </w:rPr>
        <w:t>рада</w:t>
      </w:r>
    </w:p>
    <w:p w:rsidR="00E10709" w:rsidRDefault="00E10709" w:rsidP="00E10709">
      <w:pPr>
        <w:pStyle w:val="a3"/>
        <w:spacing w:before="6"/>
        <w:ind w:right="117"/>
        <w:rPr>
          <w:sz w:val="28"/>
          <w:szCs w:val="28"/>
        </w:rPr>
      </w:pPr>
    </w:p>
    <w:p w:rsidR="00E10709" w:rsidRPr="00AC5FE1" w:rsidRDefault="00E10709" w:rsidP="00E10709">
      <w:pPr>
        <w:pStyle w:val="a3"/>
        <w:spacing w:before="6"/>
        <w:ind w:right="117"/>
        <w:rPr>
          <w:sz w:val="28"/>
          <w:szCs w:val="28"/>
        </w:rPr>
      </w:pPr>
    </w:p>
    <w:p w:rsidR="00E10709" w:rsidRPr="00AC5FE1" w:rsidRDefault="00E10709" w:rsidP="00E10709">
      <w:pPr>
        <w:pStyle w:val="1"/>
        <w:ind w:right="117"/>
        <w:jc w:val="both"/>
        <w:rPr>
          <w:sz w:val="28"/>
          <w:szCs w:val="28"/>
        </w:rPr>
      </w:pPr>
      <w:r w:rsidRPr="00AC5FE1">
        <w:rPr>
          <w:sz w:val="28"/>
          <w:szCs w:val="28"/>
        </w:rPr>
        <w:t xml:space="preserve">                                                  В И Р І Ш И Л А:</w:t>
      </w:r>
    </w:p>
    <w:p w:rsidR="00E10709" w:rsidRDefault="00E10709" w:rsidP="00E10709">
      <w:pPr>
        <w:pStyle w:val="a3"/>
        <w:spacing w:before="6"/>
        <w:ind w:right="117"/>
        <w:rPr>
          <w:b/>
          <w:sz w:val="28"/>
          <w:szCs w:val="28"/>
        </w:rPr>
      </w:pPr>
    </w:p>
    <w:p w:rsidR="00E10709" w:rsidRPr="00FC07A7" w:rsidRDefault="00E10709" w:rsidP="00E10709">
      <w:pPr>
        <w:pStyle w:val="2"/>
        <w:jc w:val="both"/>
        <w:rPr>
          <w:b/>
          <w:sz w:val="28"/>
          <w:szCs w:val="28"/>
        </w:rPr>
      </w:pPr>
      <w:r w:rsidRPr="00FC07A7">
        <w:rPr>
          <w:rFonts w:eastAsia="Calibri"/>
          <w:sz w:val="28"/>
          <w:szCs w:val="22"/>
          <w:lang w:eastAsia="en-US"/>
        </w:rPr>
        <w:t>1. Затвердити Програму  «</w:t>
      </w:r>
      <w:r w:rsidRPr="00FC07A7">
        <w:rPr>
          <w:sz w:val="28"/>
          <w:szCs w:val="28"/>
        </w:rPr>
        <w:t xml:space="preserve">Встановлення меморіальних дошок полеглим героям </w:t>
      </w:r>
    </w:p>
    <w:p w:rsidR="00E10709" w:rsidRPr="00FC07A7" w:rsidRDefault="00E10709" w:rsidP="00E10709">
      <w:pPr>
        <w:pStyle w:val="2"/>
        <w:shd w:val="clear" w:color="auto" w:fill="FFFFFF"/>
        <w:suppressAutoHyphens w:val="0"/>
        <w:ind w:right="117"/>
        <w:jc w:val="both"/>
        <w:rPr>
          <w:rFonts w:eastAsia="Calibri"/>
          <w:sz w:val="28"/>
          <w:szCs w:val="28"/>
          <w:lang w:eastAsia="en-US"/>
        </w:rPr>
      </w:pPr>
      <w:r w:rsidRPr="00FC07A7">
        <w:rPr>
          <w:sz w:val="28"/>
          <w:szCs w:val="28"/>
        </w:rPr>
        <w:t>російсько-української війни</w:t>
      </w:r>
      <w:r w:rsidRPr="00FC07A7">
        <w:rPr>
          <w:rFonts w:eastAsia="Calibri"/>
          <w:sz w:val="28"/>
          <w:szCs w:val="22"/>
          <w:lang w:eastAsia="en-US"/>
        </w:rPr>
        <w:t>» у 202</w:t>
      </w:r>
      <w:r>
        <w:rPr>
          <w:rFonts w:eastAsia="Calibri"/>
          <w:sz w:val="28"/>
          <w:szCs w:val="22"/>
          <w:lang w:eastAsia="en-US"/>
        </w:rPr>
        <w:t>4</w:t>
      </w:r>
      <w:r w:rsidRPr="00FC07A7">
        <w:rPr>
          <w:rFonts w:eastAsia="Calibri"/>
          <w:sz w:val="28"/>
          <w:szCs w:val="22"/>
          <w:lang w:eastAsia="en-US"/>
        </w:rPr>
        <w:t xml:space="preserve"> році</w:t>
      </w:r>
      <w:r w:rsidRPr="00265605">
        <w:rPr>
          <w:rFonts w:eastAsia="Calibri"/>
          <w:sz w:val="28"/>
          <w:szCs w:val="22"/>
          <w:lang w:val="ru-RU" w:eastAsia="en-US"/>
        </w:rPr>
        <w:t xml:space="preserve"> (</w:t>
      </w:r>
      <w:proofErr w:type="spellStart"/>
      <w:r w:rsidRPr="00265605">
        <w:rPr>
          <w:rFonts w:eastAsia="Calibri"/>
          <w:sz w:val="28"/>
          <w:szCs w:val="22"/>
          <w:lang w:val="ru-RU" w:eastAsia="en-US"/>
        </w:rPr>
        <w:t>далі</w:t>
      </w:r>
      <w:proofErr w:type="spellEnd"/>
      <w:r w:rsidRPr="00265605">
        <w:rPr>
          <w:rFonts w:eastAsia="Calibri"/>
          <w:sz w:val="28"/>
          <w:szCs w:val="22"/>
          <w:lang w:val="ru-RU" w:eastAsia="en-US"/>
        </w:rPr>
        <w:t xml:space="preserve"> – </w:t>
      </w:r>
      <w:proofErr w:type="spellStart"/>
      <w:r w:rsidRPr="00265605">
        <w:rPr>
          <w:rFonts w:eastAsia="Calibri"/>
          <w:sz w:val="28"/>
          <w:szCs w:val="22"/>
          <w:lang w:val="ru-RU" w:eastAsia="en-US"/>
        </w:rPr>
        <w:t>Програма</w:t>
      </w:r>
      <w:proofErr w:type="spellEnd"/>
      <w:r w:rsidRPr="00265605">
        <w:rPr>
          <w:rFonts w:eastAsia="Calibri"/>
          <w:sz w:val="28"/>
          <w:szCs w:val="22"/>
          <w:lang w:val="ru-RU" w:eastAsia="en-US"/>
        </w:rPr>
        <w:t>)</w:t>
      </w:r>
      <w:r w:rsidRPr="00FC07A7">
        <w:rPr>
          <w:rFonts w:eastAsia="Calibri"/>
          <w:sz w:val="28"/>
          <w:szCs w:val="22"/>
          <w:lang w:eastAsia="en-US"/>
        </w:rPr>
        <w:t>, що додається</w:t>
      </w:r>
      <w:r w:rsidRPr="00FC07A7">
        <w:rPr>
          <w:rFonts w:eastAsia="Calibri"/>
          <w:sz w:val="28"/>
          <w:szCs w:val="28"/>
          <w:lang w:eastAsia="en-US"/>
        </w:rPr>
        <w:t xml:space="preserve">. </w:t>
      </w:r>
    </w:p>
    <w:p w:rsidR="00E10709" w:rsidRPr="00E10709" w:rsidRDefault="00E10709" w:rsidP="00E10709">
      <w:pPr>
        <w:pStyle w:val="ListParagraph"/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left="0" w:right="117" w:firstLine="284"/>
        <w:jc w:val="both"/>
        <w:rPr>
          <w:sz w:val="28"/>
          <w:szCs w:val="28"/>
          <w14:ligatures w14:val="standard"/>
          <w14:cntxtAlts/>
        </w:rPr>
      </w:pPr>
      <w:r>
        <w:rPr>
          <w:sz w:val="28"/>
          <w:szCs w:val="28"/>
        </w:rPr>
        <w:t xml:space="preserve">2. Фінансовому відділу міської ради </w:t>
      </w:r>
      <w:r w:rsidRPr="00AC5FE1">
        <w:rPr>
          <w:sz w:val="28"/>
          <w:szCs w:val="28"/>
        </w:rPr>
        <w:t>забезпечити</w:t>
      </w:r>
      <w:r>
        <w:rPr>
          <w:sz w:val="28"/>
          <w:szCs w:val="28"/>
        </w:rPr>
        <w:t xml:space="preserve"> </w:t>
      </w:r>
      <w:r w:rsidRPr="00AC5FE1">
        <w:rPr>
          <w:spacing w:val="-1"/>
          <w:sz w:val="28"/>
          <w:szCs w:val="28"/>
        </w:rPr>
        <w:t>фінансування</w:t>
      </w:r>
      <w:r>
        <w:rPr>
          <w:spacing w:val="-1"/>
          <w:sz w:val="28"/>
          <w:szCs w:val="28"/>
        </w:rPr>
        <w:t xml:space="preserve"> </w:t>
      </w:r>
      <w:r w:rsidRPr="00AC5FE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E10709">
        <w:rPr>
          <w:sz w:val="28"/>
          <w:szCs w:val="28"/>
          <w14:ligatures w14:val="standard"/>
          <w14:cntxtAlts/>
        </w:rPr>
        <w:t>Програми в межах коштів, передбачених місцевим бюджетом.</w:t>
      </w:r>
    </w:p>
    <w:p w:rsidR="00E10709" w:rsidRPr="00AC5FE1" w:rsidRDefault="00E10709" w:rsidP="00E10709">
      <w:pPr>
        <w:pStyle w:val="ListParagraph"/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left="0" w:right="11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C5FE1">
        <w:rPr>
          <w:sz w:val="28"/>
          <w:szCs w:val="28"/>
        </w:rPr>
        <w:t>Контроль за виконанням рішення покласти на постійну комісію з питань планування  соціально-економічного розвитку, бюджету, фінансів, інвестицій, торгівлі, послуг та розвитку підприємництва (</w:t>
      </w:r>
      <w:proofErr w:type="spellStart"/>
      <w:r w:rsidRPr="00AC5FE1">
        <w:rPr>
          <w:sz w:val="28"/>
          <w:szCs w:val="28"/>
        </w:rPr>
        <w:t>Кожушко</w:t>
      </w:r>
      <w:proofErr w:type="spellEnd"/>
      <w:r w:rsidRPr="00AC5FE1">
        <w:rPr>
          <w:sz w:val="28"/>
          <w:szCs w:val="28"/>
        </w:rPr>
        <w:t xml:space="preserve"> М.П.).</w:t>
      </w:r>
    </w:p>
    <w:p w:rsidR="00E10709" w:rsidRPr="00AC5FE1" w:rsidRDefault="00E10709" w:rsidP="00E10709">
      <w:pPr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right="117"/>
        <w:jc w:val="both"/>
        <w:rPr>
          <w:sz w:val="28"/>
          <w:szCs w:val="28"/>
        </w:rPr>
      </w:pPr>
    </w:p>
    <w:p w:rsidR="00E10709" w:rsidRDefault="00E10709" w:rsidP="00E10709">
      <w:pPr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right="117"/>
        <w:jc w:val="both"/>
        <w:rPr>
          <w:sz w:val="28"/>
          <w:szCs w:val="28"/>
        </w:rPr>
      </w:pPr>
    </w:p>
    <w:p w:rsidR="00E10709" w:rsidRPr="00AC5FE1" w:rsidRDefault="00E10709" w:rsidP="00E10709">
      <w:pPr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right="117"/>
        <w:jc w:val="both"/>
        <w:rPr>
          <w:sz w:val="28"/>
          <w:szCs w:val="28"/>
        </w:rPr>
      </w:pPr>
    </w:p>
    <w:p w:rsidR="00E10709" w:rsidRPr="00AC5FE1" w:rsidRDefault="00E10709" w:rsidP="00E10709">
      <w:pPr>
        <w:pStyle w:val="1"/>
        <w:tabs>
          <w:tab w:val="left" w:pos="6411"/>
        </w:tabs>
        <w:ind w:left="0" w:right="117" w:firstLine="0"/>
        <w:jc w:val="both"/>
        <w:rPr>
          <w:sz w:val="28"/>
          <w:szCs w:val="28"/>
        </w:rPr>
      </w:pPr>
      <w:r w:rsidRPr="00AC5FE1">
        <w:rPr>
          <w:sz w:val="28"/>
          <w:szCs w:val="28"/>
        </w:rPr>
        <w:t>Міський голова</w:t>
      </w:r>
      <w:r w:rsidRPr="00AC5FE1">
        <w:rPr>
          <w:sz w:val="28"/>
          <w:szCs w:val="28"/>
        </w:rPr>
        <w:tab/>
        <w:t xml:space="preserve">      </w:t>
      </w:r>
      <w:bookmarkStart w:id="0" w:name="_GoBack"/>
      <w:bookmarkEnd w:id="0"/>
      <w:r w:rsidRPr="00AC5FE1">
        <w:rPr>
          <w:sz w:val="28"/>
          <w:szCs w:val="28"/>
        </w:rPr>
        <w:t xml:space="preserve">     Олег ВОЛЬСЬКИЙ</w:t>
      </w:r>
    </w:p>
    <w:p w:rsidR="00E10709" w:rsidRPr="007B1F6F" w:rsidRDefault="00E10709" w:rsidP="00E10709">
      <w:pPr>
        <w:tabs>
          <w:tab w:val="left" w:pos="1528"/>
          <w:tab w:val="left" w:pos="3306"/>
          <w:tab w:val="left" w:pos="4923"/>
          <w:tab w:val="left" w:pos="5992"/>
          <w:tab w:val="left" w:pos="6754"/>
          <w:tab w:val="left" w:pos="8404"/>
        </w:tabs>
        <w:ind w:right="407"/>
        <w:rPr>
          <w:sz w:val="28"/>
        </w:rPr>
        <w:sectPr w:rsidR="00E10709" w:rsidRPr="007B1F6F" w:rsidSect="00375F16">
          <w:pgSz w:w="11910" w:h="16840"/>
          <w:pgMar w:top="780" w:right="570" w:bottom="280" w:left="1300" w:header="708" w:footer="708" w:gutter="0"/>
          <w:cols w:space="720"/>
        </w:sectPr>
      </w:pPr>
    </w:p>
    <w:p w:rsidR="00E10709" w:rsidRDefault="00E10709" w:rsidP="00E10709">
      <w:pPr>
        <w:pStyle w:val="1"/>
        <w:spacing w:line="322" w:lineRule="exact"/>
        <w:ind w:left="2954" w:right="2953"/>
        <w:jc w:val="center"/>
      </w:pPr>
    </w:p>
    <w:p w:rsidR="00E10709" w:rsidRDefault="00E10709" w:rsidP="00E10709">
      <w:pPr>
        <w:pStyle w:val="1"/>
        <w:spacing w:line="322" w:lineRule="exact"/>
        <w:ind w:left="2954" w:right="2953"/>
        <w:jc w:val="center"/>
      </w:pPr>
      <w:r>
        <w:t>ПРОГРАМА</w:t>
      </w:r>
    </w:p>
    <w:p w:rsidR="00E10709" w:rsidRDefault="00E10709" w:rsidP="00E10709">
      <w:pPr>
        <w:pStyle w:val="a3"/>
        <w:spacing w:before="11"/>
        <w:jc w:val="center"/>
        <w:rPr>
          <w:b/>
          <w:sz w:val="28"/>
        </w:rPr>
      </w:pPr>
      <w:r>
        <w:rPr>
          <w:b/>
          <w:sz w:val="28"/>
        </w:rPr>
        <w:t xml:space="preserve"> «Встановлення меморіальних дошок полеглим героям </w:t>
      </w:r>
    </w:p>
    <w:p w:rsidR="00E10709" w:rsidRPr="00567CF4" w:rsidRDefault="00E10709" w:rsidP="00E10709">
      <w:pPr>
        <w:pStyle w:val="a3"/>
        <w:spacing w:before="11"/>
        <w:jc w:val="center"/>
        <w:rPr>
          <w:b/>
          <w:sz w:val="28"/>
          <w:lang w:val="en-US"/>
        </w:rPr>
      </w:pPr>
      <w:r>
        <w:rPr>
          <w:b/>
          <w:sz w:val="28"/>
        </w:rPr>
        <w:t>російсько-української війни» у 2024 році</w:t>
      </w:r>
    </w:p>
    <w:p w:rsidR="00E10709" w:rsidRPr="00FE3E40" w:rsidRDefault="00E10709" w:rsidP="00E10709">
      <w:pPr>
        <w:pStyle w:val="a3"/>
        <w:spacing w:before="11"/>
        <w:jc w:val="center"/>
        <w:rPr>
          <w:b/>
          <w:sz w:val="27"/>
        </w:rPr>
      </w:pPr>
    </w:p>
    <w:p w:rsidR="00E10709" w:rsidRPr="0088267C" w:rsidRDefault="00E10709" w:rsidP="00E10709">
      <w:pPr>
        <w:spacing w:line="308" w:lineRule="exact"/>
        <w:jc w:val="center"/>
        <w:rPr>
          <w:b/>
          <w:sz w:val="28"/>
          <w:szCs w:val="28"/>
          <w:lang w:val="ru-RU"/>
        </w:rPr>
      </w:pPr>
      <w:r w:rsidRPr="00DA593A">
        <w:rPr>
          <w:b/>
          <w:sz w:val="28"/>
          <w:szCs w:val="28"/>
        </w:rPr>
        <w:t>І. Загальна частина</w:t>
      </w:r>
    </w:p>
    <w:p w:rsidR="00E10709" w:rsidRPr="0088267C" w:rsidRDefault="00E10709" w:rsidP="00E10709">
      <w:pPr>
        <w:spacing w:line="308" w:lineRule="exact"/>
        <w:jc w:val="center"/>
        <w:rPr>
          <w:b/>
          <w:sz w:val="28"/>
          <w:szCs w:val="28"/>
          <w:lang w:val="ru-RU"/>
        </w:rPr>
      </w:pPr>
    </w:p>
    <w:p w:rsidR="00E10709" w:rsidRPr="00C202DE" w:rsidRDefault="00E10709" w:rsidP="00E10709">
      <w:pPr>
        <w:tabs>
          <w:tab w:val="left" w:pos="2295"/>
          <w:tab w:val="left" w:pos="2865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Україна прагне до повного звільнення всіх окупованих територій, відно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лення суверенітету та територіальної цілісності у міжнародно визнаних корд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нах, включно з тимчасово окупованими </w:t>
      </w:r>
      <w:r w:rsidRPr="007A0C1D">
        <w:rPr>
          <w:sz w:val="28"/>
          <w:szCs w:val="28"/>
        </w:rPr>
        <w:t>територіями з</w:t>
      </w:r>
      <w:r>
        <w:rPr>
          <w:sz w:val="28"/>
          <w:szCs w:val="28"/>
        </w:rPr>
        <w:t xml:space="preserve"> </w:t>
      </w:r>
      <w:r w:rsidRPr="00C202DE">
        <w:rPr>
          <w:sz w:val="28"/>
          <w:szCs w:val="28"/>
        </w:rPr>
        <w:t xml:space="preserve">2014 </w:t>
      </w:r>
      <w:r>
        <w:rPr>
          <w:sz w:val="28"/>
          <w:szCs w:val="28"/>
        </w:rPr>
        <w:t>року.</w:t>
      </w:r>
    </w:p>
    <w:p w:rsidR="00E10709" w:rsidRDefault="00E10709" w:rsidP="00E10709">
      <w:pPr>
        <w:pStyle w:val="a3"/>
        <w:spacing w:before="11"/>
        <w:ind w:firstLine="709"/>
        <w:rPr>
          <w:sz w:val="28"/>
          <w:szCs w:val="28"/>
        </w:rPr>
      </w:pPr>
      <w:r w:rsidRPr="00FC48C2">
        <w:rPr>
          <w:sz w:val="28"/>
          <w:szCs w:val="28"/>
        </w:rPr>
        <w:t xml:space="preserve">Меморіальна дошка воїну є важливим символом вшанування людей, які присвятили своє життя захисту України і загинули в кровопролитній війні проти </w:t>
      </w:r>
      <w:proofErr w:type="spellStart"/>
      <w:r w:rsidRPr="00FC48C2">
        <w:rPr>
          <w:sz w:val="28"/>
          <w:szCs w:val="28"/>
        </w:rPr>
        <w:t>росії</w:t>
      </w:r>
      <w:proofErr w:type="spellEnd"/>
      <w:r w:rsidRPr="00DA593A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розроблено програму «</w:t>
      </w:r>
      <w:r>
        <w:rPr>
          <w:bCs/>
          <w:sz w:val="28"/>
        </w:rPr>
        <w:t>Встановлення меморіальних дошок полеглим героям російсько-української війни</w:t>
      </w:r>
      <w:r>
        <w:rPr>
          <w:sz w:val="28"/>
          <w:szCs w:val="28"/>
        </w:rPr>
        <w:t>»</w:t>
      </w:r>
      <w:r w:rsidRPr="00094A17">
        <w:rPr>
          <w:sz w:val="28"/>
          <w:szCs w:val="28"/>
        </w:rPr>
        <w:t xml:space="preserve"> у 202</w:t>
      </w:r>
      <w:r>
        <w:rPr>
          <w:sz w:val="28"/>
          <w:szCs w:val="28"/>
        </w:rPr>
        <w:t>4</w:t>
      </w:r>
      <w:r w:rsidRPr="00094A17">
        <w:rPr>
          <w:sz w:val="28"/>
          <w:szCs w:val="28"/>
        </w:rPr>
        <w:t xml:space="preserve"> році.</w:t>
      </w:r>
    </w:p>
    <w:p w:rsidR="00E10709" w:rsidRDefault="00E10709" w:rsidP="00E10709">
      <w:pPr>
        <w:pStyle w:val="a3"/>
        <w:spacing w:before="11"/>
        <w:ind w:firstLine="709"/>
        <w:rPr>
          <w:sz w:val="28"/>
          <w:szCs w:val="28"/>
        </w:rPr>
      </w:pPr>
    </w:p>
    <w:p w:rsidR="00E10709" w:rsidRDefault="00E10709" w:rsidP="00E10709">
      <w:pPr>
        <w:pStyle w:val="a3"/>
        <w:spacing w:before="11"/>
        <w:ind w:firstLine="709"/>
        <w:jc w:val="center"/>
        <w:rPr>
          <w:b/>
          <w:sz w:val="28"/>
          <w:szCs w:val="28"/>
        </w:rPr>
      </w:pPr>
      <w:r w:rsidRPr="004C2EA4">
        <w:rPr>
          <w:b/>
          <w:sz w:val="28"/>
          <w:szCs w:val="28"/>
        </w:rPr>
        <w:t>ІІ</w:t>
      </w:r>
      <w:r>
        <w:rPr>
          <w:b/>
          <w:sz w:val="28"/>
          <w:szCs w:val="28"/>
        </w:rPr>
        <w:t>.</w:t>
      </w:r>
      <w:r w:rsidRPr="004C2EA4">
        <w:rPr>
          <w:b/>
          <w:sz w:val="28"/>
          <w:szCs w:val="28"/>
        </w:rPr>
        <w:t xml:space="preserve"> Мета Програми</w:t>
      </w:r>
    </w:p>
    <w:p w:rsidR="00E10709" w:rsidRDefault="00E10709" w:rsidP="00E10709">
      <w:pPr>
        <w:pStyle w:val="a3"/>
        <w:spacing w:before="11"/>
        <w:ind w:firstLine="709"/>
        <w:jc w:val="center"/>
        <w:rPr>
          <w:b/>
          <w:sz w:val="28"/>
          <w:szCs w:val="28"/>
        </w:rPr>
      </w:pPr>
    </w:p>
    <w:p w:rsidR="00E10709" w:rsidRPr="003D7E42" w:rsidRDefault="00E10709" w:rsidP="00E10709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D7E42">
        <w:rPr>
          <w:sz w:val="28"/>
          <w:szCs w:val="28"/>
        </w:rPr>
        <w:t>Вшанування пам'яті українських захисників є важливим елементом національної свідомості та історії України. Люди, які віддали своє життя захисту нашої держави, заслуговують на нашу повну вдячність та вшанування.</w:t>
      </w:r>
      <w:r>
        <w:rPr>
          <w:sz w:val="28"/>
          <w:szCs w:val="28"/>
        </w:rPr>
        <w:t xml:space="preserve"> </w:t>
      </w:r>
    </w:p>
    <w:p w:rsidR="00E10709" w:rsidRPr="008964EA" w:rsidRDefault="00E10709" w:rsidP="00E10709">
      <w:pPr>
        <w:shd w:val="clear" w:color="auto" w:fill="FFFFFF"/>
        <w:suppressAutoHyphens w:val="0"/>
        <w:spacing w:before="100" w:beforeAutospacing="1" w:after="100" w:afterAutospacing="1"/>
        <w:ind w:left="-360"/>
        <w:jc w:val="center"/>
        <w:rPr>
          <w:b/>
          <w:sz w:val="28"/>
          <w:szCs w:val="28"/>
        </w:rPr>
      </w:pPr>
      <w:r w:rsidRPr="008964EA">
        <w:rPr>
          <w:b/>
          <w:sz w:val="28"/>
          <w:szCs w:val="28"/>
        </w:rPr>
        <w:t>ІІІ</w:t>
      </w:r>
      <w:r>
        <w:rPr>
          <w:b/>
          <w:sz w:val="28"/>
          <w:szCs w:val="28"/>
        </w:rPr>
        <w:t>.</w:t>
      </w:r>
      <w:r w:rsidRPr="008964EA">
        <w:rPr>
          <w:b/>
          <w:sz w:val="28"/>
          <w:szCs w:val="28"/>
        </w:rPr>
        <w:t xml:space="preserve"> Заходи Програми</w:t>
      </w:r>
    </w:p>
    <w:p w:rsidR="00E10709" w:rsidRPr="004C2EA4" w:rsidRDefault="00E10709" w:rsidP="00E10709">
      <w:pPr>
        <w:pStyle w:val="a3"/>
        <w:spacing w:before="11"/>
        <w:ind w:firstLine="709"/>
        <w:jc w:val="center"/>
        <w:rPr>
          <w:b/>
          <w:sz w:val="28"/>
          <w:szCs w:val="28"/>
        </w:rPr>
      </w:pPr>
    </w:p>
    <w:p w:rsidR="00E10709" w:rsidRDefault="00E10709" w:rsidP="00E10709">
      <w:pPr>
        <w:pStyle w:val="a3"/>
        <w:spacing w:before="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Придбання та встановлення меморіальних дошок </w:t>
      </w:r>
      <w:r w:rsidRPr="003D7E42">
        <w:rPr>
          <w:sz w:val="28"/>
          <w:szCs w:val="28"/>
        </w:rPr>
        <w:t>в честь військовослужбов</w:t>
      </w:r>
      <w:r>
        <w:rPr>
          <w:sz w:val="28"/>
          <w:szCs w:val="28"/>
        </w:rPr>
        <w:t>ців</w:t>
      </w:r>
      <w:r w:rsidRPr="003D7E42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3D7E42">
        <w:rPr>
          <w:sz w:val="28"/>
          <w:szCs w:val="28"/>
        </w:rPr>
        <w:t xml:space="preserve"> відда</w:t>
      </w:r>
      <w:r>
        <w:rPr>
          <w:sz w:val="28"/>
          <w:szCs w:val="28"/>
        </w:rPr>
        <w:t>ли</w:t>
      </w:r>
      <w:r w:rsidRPr="003D7E42">
        <w:rPr>
          <w:sz w:val="28"/>
          <w:szCs w:val="28"/>
        </w:rPr>
        <w:t xml:space="preserve"> своє життя захисту України. Такі дошки міст</w:t>
      </w:r>
      <w:r>
        <w:rPr>
          <w:sz w:val="28"/>
          <w:szCs w:val="28"/>
        </w:rPr>
        <w:t>итимуть</w:t>
      </w:r>
      <w:r w:rsidRPr="003D7E42">
        <w:rPr>
          <w:sz w:val="28"/>
          <w:szCs w:val="28"/>
        </w:rPr>
        <w:t xml:space="preserve"> ім'я та прізвище </w:t>
      </w:r>
      <w:r>
        <w:rPr>
          <w:sz w:val="28"/>
          <w:szCs w:val="28"/>
        </w:rPr>
        <w:t>воїна</w:t>
      </w:r>
      <w:r w:rsidRPr="003D7E42">
        <w:rPr>
          <w:sz w:val="28"/>
          <w:szCs w:val="28"/>
        </w:rPr>
        <w:t>, його дату народження та смерті, а також інформацію про те, де та як він загинув.</w:t>
      </w:r>
      <w:r w:rsidRPr="00CA1A4A">
        <w:rPr>
          <w:sz w:val="28"/>
          <w:szCs w:val="28"/>
        </w:rPr>
        <w:t xml:space="preserve"> </w:t>
      </w:r>
    </w:p>
    <w:p w:rsidR="00E10709" w:rsidRPr="003D7E42" w:rsidRDefault="00E10709" w:rsidP="00E10709">
      <w:pPr>
        <w:pStyle w:val="a3"/>
        <w:spacing w:before="11"/>
        <w:ind w:firstLine="709"/>
        <w:rPr>
          <w:sz w:val="28"/>
          <w:szCs w:val="28"/>
        </w:rPr>
      </w:pPr>
      <w:r w:rsidRPr="003D7E42">
        <w:rPr>
          <w:sz w:val="28"/>
          <w:szCs w:val="28"/>
        </w:rPr>
        <w:t>Меморіальна дошка для воїна може бути встановлена в будь-якому місці, де громада вирішила вшанувати пам'ять про героя і це не суперечить законодавству України.</w:t>
      </w:r>
    </w:p>
    <w:p w:rsidR="00E10709" w:rsidRPr="00740C9A" w:rsidRDefault="00E10709" w:rsidP="00E10709">
      <w:pPr>
        <w:pStyle w:val="a3"/>
        <w:spacing w:before="134"/>
        <w:ind w:right="40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740C9A">
        <w:rPr>
          <w:b/>
          <w:sz w:val="28"/>
          <w:szCs w:val="28"/>
        </w:rPr>
        <w:t xml:space="preserve"> Фінансове забезпечення</w:t>
      </w:r>
    </w:p>
    <w:p w:rsidR="00E10709" w:rsidRPr="00740C9A" w:rsidRDefault="00E10709" w:rsidP="00E10709">
      <w:pPr>
        <w:pStyle w:val="a3"/>
        <w:spacing w:before="134"/>
        <w:ind w:firstLine="709"/>
        <w:rPr>
          <w:sz w:val="28"/>
          <w:szCs w:val="28"/>
        </w:rPr>
      </w:pPr>
      <w:r w:rsidRPr="00740C9A">
        <w:rPr>
          <w:sz w:val="28"/>
          <w:szCs w:val="28"/>
        </w:rPr>
        <w:t>Фінансування заходів Програми передбачається здійснювати за рахунок коштів бюджету Жовківської міської ради</w:t>
      </w:r>
      <w:r>
        <w:rPr>
          <w:sz w:val="28"/>
          <w:szCs w:val="28"/>
        </w:rPr>
        <w:t>.</w:t>
      </w:r>
      <w:r w:rsidRPr="00740C9A">
        <w:rPr>
          <w:sz w:val="28"/>
          <w:szCs w:val="28"/>
        </w:rPr>
        <w:t xml:space="preserve"> Обс</w:t>
      </w:r>
      <w:r>
        <w:rPr>
          <w:sz w:val="28"/>
          <w:szCs w:val="28"/>
        </w:rPr>
        <w:t>яг фінансових ресурсів складає 9</w:t>
      </w:r>
      <w:r w:rsidRPr="00740C9A">
        <w:rPr>
          <w:sz w:val="28"/>
          <w:szCs w:val="28"/>
        </w:rPr>
        <w:t>0,0 тис. гривень.</w:t>
      </w:r>
    </w:p>
    <w:p w:rsidR="00E10709" w:rsidRDefault="00E10709" w:rsidP="00E10709">
      <w:pPr>
        <w:jc w:val="both"/>
      </w:pPr>
    </w:p>
    <w:p w:rsidR="00E10709" w:rsidRDefault="00E10709" w:rsidP="00E10709">
      <w:pPr>
        <w:pStyle w:val="a3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B2D4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Порядок придбання меморіальних дошок </w:t>
      </w:r>
    </w:p>
    <w:p w:rsidR="00E10709" w:rsidRDefault="00E10709" w:rsidP="00E10709">
      <w:pPr>
        <w:pStyle w:val="a3"/>
        <w:ind w:right="-142"/>
        <w:rPr>
          <w:b/>
          <w:sz w:val="28"/>
          <w:szCs w:val="28"/>
        </w:rPr>
      </w:pP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Придбання та встановлення меморіальної дошки передбачає:</w:t>
      </w: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  <w:r w:rsidRPr="00CA1A4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A1A4A">
        <w:rPr>
          <w:sz w:val="28"/>
          <w:szCs w:val="28"/>
        </w:rPr>
        <w:t>Ре</w:t>
      </w:r>
      <w:r>
        <w:rPr>
          <w:sz w:val="28"/>
          <w:szCs w:val="28"/>
        </w:rPr>
        <w:t>єстрацію</w:t>
      </w:r>
      <w:r w:rsidRPr="00CA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Жовківською міською радою </w:t>
      </w:r>
      <w:r w:rsidRPr="00CA1A4A">
        <w:rPr>
          <w:sz w:val="28"/>
          <w:szCs w:val="28"/>
        </w:rPr>
        <w:t>листа (клопотання,</w:t>
      </w:r>
      <w:r>
        <w:rPr>
          <w:sz w:val="28"/>
          <w:szCs w:val="28"/>
        </w:rPr>
        <w:t xml:space="preserve"> заяви</w:t>
      </w:r>
      <w:r w:rsidRPr="00CA1A4A">
        <w:rPr>
          <w:sz w:val="28"/>
          <w:szCs w:val="28"/>
        </w:rPr>
        <w:t xml:space="preserve">) </w:t>
      </w:r>
      <w:r>
        <w:rPr>
          <w:sz w:val="28"/>
          <w:szCs w:val="28"/>
        </w:rPr>
        <w:t>від родичів військовослужбовців, захисників України котрі загинули захищаючи</w:t>
      </w:r>
      <w:r w:rsidRPr="00CA1A4A">
        <w:rPr>
          <w:sz w:val="28"/>
          <w:szCs w:val="28"/>
        </w:rPr>
        <w:t xml:space="preserve"> суверенітет та територіальну цілісність нашої Держави</w:t>
      </w:r>
      <w:r>
        <w:rPr>
          <w:sz w:val="28"/>
          <w:szCs w:val="28"/>
        </w:rPr>
        <w:t xml:space="preserve"> та </w:t>
      </w:r>
      <w:r w:rsidRPr="00CA1A4A">
        <w:rPr>
          <w:sz w:val="28"/>
          <w:szCs w:val="28"/>
        </w:rPr>
        <w:t xml:space="preserve"> зареє</w:t>
      </w:r>
      <w:r>
        <w:rPr>
          <w:sz w:val="28"/>
          <w:szCs w:val="28"/>
        </w:rPr>
        <w:t>стровані або фактично проживали</w:t>
      </w:r>
      <w:r w:rsidRPr="00CA1A4A">
        <w:rPr>
          <w:sz w:val="28"/>
          <w:szCs w:val="28"/>
        </w:rPr>
        <w:t xml:space="preserve"> на території Жовківської </w:t>
      </w:r>
      <w:r>
        <w:rPr>
          <w:sz w:val="28"/>
          <w:szCs w:val="28"/>
        </w:rPr>
        <w:t>міської територіальної громади. Також, право визначення місця встановлення меморіальної дошки надається Жовківському міському голові.</w:t>
      </w:r>
    </w:p>
    <w:p w:rsidR="00E10709" w:rsidRDefault="00E10709" w:rsidP="00E1070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CA1A4A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 xml:space="preserve">міською </w:t>
      </w:r>
      <w:r w:rsidRPr="00CA1A4A">
        <w:rPr>
          <w:sz w:val="28"/>
          <w:szCs w:val="28"/>
        </w:rPr>
        <w:t xml:space="preserve">радою </w:t>
      </w:r>
      <w:r>
        <w:rPr>
          <w:sz w:val="28"/>
          <w:szCs w:val="28"/>
        </w:rPr>
        <w:t>меморіальних дошок.</w:t>
      </w: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3. Встановлення меморіальної дошки здійснюється згідно положення  про порядок встановлення  меморіальних дошок на території Жовківської міської ради.</w:t>
      </w:r>
    </w:p>
    <w:p w:rsidR="00E10709" w:rsidRDefault="00E10709" w:rsidP="00E10709">
      <w:pPr>
        <w:pStyle w:val="a3"/>
        <w:ind w:firstLine="710"/>
        <w:jc w:val="center"/>
        <w:rPr>
          <w:b/>
          <w:sz w:val="28"/>
          <w:szCs w:val="28"/>
        </w:rPr>
      </w:pPr>
    </w:p>
    <w:p w:rsidR="00E10709" w:rsidRDefault="00E10709" w:rsidP="00E10709">
      <w:pPr>
        <w:pStyle w:val="a3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9267D8">
        <w:rPr>
          <w:b/>
          <w:sz w:val="28"/>
          <w:szCs w:val="28"/>
        </w:rPr>
        <w:t>Очікувані результати</w:t>
      </w:r>
    </w:p>
    <w:p w:rsidR="00E10709" w:rsidRPr="009267D8" w:rsidRDefault="00E10709" w:rsidP="00E10709">
      <w:pPr>
        <w:pStyle w:val="a3"/>
        <w:ind w:firstLine="710"/>
        <w:jc w:val="center"/>
        <w:rPr>
          <w:b/>
          <w:sz w:val="28"/>
          <w:szCs w:val="28"/>
        </w:rPr>
      </w:pPr>
    </w:p>
    <w:p w:rsidR="00E10709" w:rsidRPr="003D7E42" w:rsidRDefault="00E10709" w:rsidP="00E10709">
      <w:pPr>
        <w:pStyle w:val="a3"/>
        <w:ind w:firstLine="710"/>
        <w:rPr>
          <w:sz w:val="28"/>
          <w:szCs w:val="28"/>
        </w:rPr>
      </w:pPr>
      <w:r w:rsidRPr="00D30267">
        <w:rPr>
          <w:sz w:val="28"/>
          <w:szCs w:val="28"/>
        </w:rPr>
        <w:t xml:space="preserve">Реалізація Програми сприятиме </w:t>
      </w:r>
      <w:r>
        <w:rPr>
          <w:sz w:val="28"/>
          <w:szCs w:val="28"/>
        </w:rPr>
        <w:t xml:space="preserve">піднесенню бойового духу захисників України, підтверджуватиме їх героїзм виявлений в ході російсько-української війни. </w:t>
      </w:r>
      <w:r w:rsidRPr="003D7E42">
        <w:rPr>
          <w:sz w:val="28"/>
          <w:szCs w:val="28"/>
        </w:rPr>
        <w:t>Меморіальні дошки допомагають зберегти пам'ять про героїв та надихають на нові досягнення та перемоги.</w:t>
      </w:r>
      <w:r>
        <w:rPr>
          <w:sz w:val="28"/>
          <w:szCs w:val="28"/>
        </w:rPr>
        <w:t xml:space="preserve"> </w:t>
      </w:r>
      <w:r w:rsidRPr="003D7E42">
        <w:rPr>
          <w:sz w:val="28"/>
          <w:szCs w:val="28"/>
        </w:rPr>
        <w:t>Меморіальна дошка для полеглого українського військовослужбовця це своєрідний символ вшанування та пам'яті.</w:t>
      </w:r>
    </w:p>
    <w:p w:rsidR="00E10709" w:rsidRPr="003D7E42" w:rsidRDefault="00E10709" w:rsidP="00E10709">
      <w:pPr>
        <w:pStyle w:val="a3"/>
        <w:ind w:firstLine="710"/>
        <w:rPr>
          <w:sz w:val="28"/>
          <w:szCs w:val="28"/>
        </w:rPr>
      </w:pP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</w:p>
    <w:p w:rsidR="00E10709" w:rsidRPr="0026615D" w:rsidRDefault="00E10709" w:rsidP="00E10709">
      <w:pPr>
        <w:pStyle w:val="a3"/>
        <w:rPr>
          <w:b/>
          <w:sz w:val="28"/>
          <w:szCs w:val="28"/>
        </w:rPr>
      </w:pPr>
      <w:r w:rsidRPr="0026615D">
        <w:rPr>
          <w:b/>
          <w:sz w:val="28"/>
          <w:szCs w:val="28"/>
        </w:rPr>
        <w:t xml:space="preserve">Секретар ради                                </w:t>
      </w:r>
      <w:r>
        <w:rPr>
          <w:b/>
          <w:sz w:val="28"/>
          <w:szCs w:val="28"/>
        </w:rPr>
        <w:t xml:space="preserve">           </w:t>
      </w:r>
      <w:r w:rsidRPr="0026615D">
        <w:rPr>
          <w:b/>
          <w:sz w:val="28"/>
          <w:szCs w:val="28"/>
        </w:rPr>
        <w:t xml:space="preserve">                                          Марта ГРЕНЬ</w:t>
      </w:r>
    </w:p>
    <w:p w:rsidR="00E10709" w:rsidRPr="0088267C" w:rsidRDefault="00E10709" w:rsidP="00E10709">
      <w:pPr>
        <w:jc w:val="both"/>
        <w:rPr>
          <w:lang w:val="ru-RU"/>
        </w:rPr>
      </w:pPr>
    </w:p>
    <w:p w:rsidR="00E10709" w:rsidRPr="0088267C" w:rsidRDefault="00E10709" w:rsidP="00E10709">
      <w:pPr>
        <w:jc w:val="both"/>
        <w:rPr>
          <w:lang w:val="ru-RU"/>
        </w:rPr>
      </w:pPr>
    </w:p>
    <w:p w:rsidR="00E10709" w:rsidRDefault="00E10709" w:rsidP="00E10709">
      <w:pPr>
        <w:pStyle w:val="a3"/>
        <w:ind w:firstLine="710"/>
        <w:rPr>
          <w:sz w:val="28"/>
          <w:szCs w:val="28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  <w:r>
        <w:br/>
      </w: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pStyle w:val="1"/>
        <w:keepNext w:val="0"/>
        <w:widowControl w:val="0"/>
        <w:numPr>
          <w:ilvl w:val="0"/>
          <w:numId w:val="0"/>
        </w:numPr>
        <w:tabs>
          <w:tab w:val="left" w:pos="4174"/>
        </w:tabs>
        <w:suppressAutoHyphens w:val="0"/>
        <w:autoSpaceDE w:val="0"/>
        <w:autoSpaceDN w:val="0"/>
        <w:ind w:left="3890"/>
        <w:rPr>
          <w:sz w:val="28"/>
          <w:szCs w:val="28"/>
          <w:lang w:val="en-US"/>
        </w:rPr>
      </w:pPr>
      <w:r w:rsidRPr="00094155">
        <w:rPr>
          <w:sz w:val="28"/>
          <w:szCs w:val="28"/>
        </w:rPr>
        <w:lastRenderedPageBreak/>
        <w:t>Паспорт</w:t>
      </w:r>
      <w:r w:rsidRPr="00094155">
        <w:rPr>
          <w:spacing w:val="-5"/>
          <w:sz w:val="28"/>
          <w:szCs w:val="28"/>
        </w:rPr>
        <w:t xml:space="preserve"> </w:t>
      </w:r>
      <w:r w:rsidRPr="00094155">
        <w:rPr>
          <w:sz w:val="28"/>
          <w:szCs w:val="28"/>
        </w:rPr>
        <w:t>програми</w:t>
      </w:r>
    </w:p>
    <w:p w:rsidR="00E10709" w:rsidRDefault="00E10709" w:rsidP="00E10709">
      <w:pPr>
        <w:rPr>
          <w:lang w:val="en-US"/>
        </w:rPr>
      </w:pPr>
    </w:p>
    <w:p w:rsidR="00E10709" w:rsidRPr="00CA0B84" w:rsidRDefault="00E10709" w:rsidP="00E10709">
      <w:pPr>
        <w:rPr>
          <w:lang w:val="en-US"/>
        </w:rPr>
      </w:pPr>
    </w:p>
    <w:p w:rsidR="00E10709" w:rsidRDefault="00E10709" w:rsidP="00E10709">
      <w:pPr>
        <w:pStyle w:val="a3"/>
        <w:spacing w:before="5"/>
        <w:rPr>
          <w:b/>
          <w:sz w:val="11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4"/>
        <w:gridCol w:w="5102"/>
      </w:tblGrid>
      <w:tr w:rsidR="00E10709" w:rsidRPr="00004764" w:rsidTr="00452662">
        <w:trPr>
          <w:trHeight w:val="969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303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1.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15" w:lineRule="exact"/>
              <w:rPr>
                <w:sz w:val="28"/>
              </w:rPr>
            </w:pPr>
            <w:r w:rsidRPr="00004764">
              <w:rPr>
                <w:sz w:val="28"/>
              </w:rPr>
              <w:t>Ініціатор</w:t>
            </w:r>
            <w:r w:rsidRPr="00004764">
              <w:rPr>
                <w:spacing w:val="-7"/>
                <w:sz w:val="28"/>
              </w:rPr>
              <w:t xml:space="preserve"> </w:t>
            </w:r>
            <w:r w:rsidRPr="00004764">
              <w:rPr>
                <w:sz w:val="28"/>
              </w:rPr>
              <w:t>розроблення</w:t>
            </w:r>
            <w:r w:rsidRPr="00004764">
              <w:rPr>
                <w:spacing w:val="1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22" w:lineRule="exact"/>
              <w:ind w:right="95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Жовківська міська рада</w:t>
            </w:r>
          </w:p>
        </w:tc>
      </w:tr>
      <w:tr w:rsidR="00E10709" w:rsidRPr="00004764" w:rsidTr="00452662">
        <w:trPr>
          <w:trHeight w:val="964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8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2.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15" w:lineRule="exact"/>
              <w:rPr>
                <w:sz w:val="28"/>
              </w:rPr>
            </w:pPr>
            <w:r w:rsidRPr="00004764">
              <w:rPr>
                <w:sz w:val="28"/>
              </w:rPr>
              <w:t>Розробник</w:t>
            </w:r>
            <w:r w:rsidRPr="00004764">
              <w:rPr>
                <w:spacing w:val="-1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Відділ з питань надзвичайних ситуацій, цивільного захисту, мобілізаційної роботи, взаємодії з правоохоронними органами та екології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303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3.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15" w:lineRule="exact"/>
              <w:rPr>
                <w:sz w:val="28"/>
              </w:rPr>
            </w:pPr>
            <w:r w:rsidRPr="00004764">
              <w:rPr>
                <w:sz w:val="28"/>
              </w:rPr>
              <w:t>Відповідальні</w:t>
            </w:r>
            <w:r w:rsidRPr="00004764">
              <w:rPr>
                <w:spacing w:val="-7"/>
                <w:sz w:val="28"/>
              </w:rPr>
              <w:t xml:space="preserve"> </w:t>
            </w:r>
            <w:r w:rsidRPr="00004764">
              <w:rPr>
                <w:sz w:val="28"/>
              </w:rPr>
              <w:t>виконавці</w:t>
            </w:r>
          </w:p>
          <w:p w:rsidR="00E10709" w:rsidRPr="00004764" w:rsidRDefault="00E10709" w:rsidP="00452662">
            <w:pPr>
              <w:pStyle w:val="TableParagraph"/>
              <w:spacing w:line="308" w:lineRule="exact"/>
              <w:rPr>
                <w:sz w:val="28"/>
              </w:rPr>
            </w:pP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tabs>
                <w:tab w:val="left" w:pos="3598"/>
              </w:tabs>
              <w:spacing w:line="308" w:lineRule="exact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Міська рада, відділ з питань надзвичайних ситуацій, цивільного захисту, мобілізаційної роботи, взаємодії з правоохоронними органами та екології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8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4.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10" w:lineRule="exact"/>
              <w:rPr>
                <w:sz w:val="28"/>
              </w:rPr>
            </w:pPr>
            <w:r w:rsidRPr="00004764">
              <w:rPr>
                <w:sz w:val="28"/>
              </w:rPr>
              <w:t>Учасники</w:t>
            </w:r>
            <w:r w:rsidRPr="00004764">
              <w:rPr>
                <w:spacing w:val="-4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22" w:lineRule="exact"/>
              <w:ind w:right="97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Відділ з питань надзвичайних ситуацій, цивільного захисту, мобілізаційної роботи, взаємодії з правоохоронними органами та екології,</w:t>
            </w:r>
            <w:r w:rsidRPr="00004764">
              <w:rPr>
                <w:spacing w:val="2"/>
                <w:sz w:val="28"/>
              </w:rPr>
              <w:t xml:space="preserve"> </w:t>
            </w:r>
            <w:r w:rsidRPr="00004764">
              <w:rPr>
                <w:sz w:val="28"/>
              </w:rPr>
              <w:t>фінансовий відділ Жовківської міської</w:t>
            </w:r>
            <w:r w:rsidRPr="00004764">
              <w:rPr>
                <w:spacing w:val="-67"/>
                <w:sz w:val="28"/>
              </w:rPr>
              <w:t xml:space="preserve">                                  </w:t>
            </w:r>
            <w:r w:rsidRPr="00004764">
              <w:rPr>
                <w:sz w:val="28"/>
              </w:rPr>
              <w:t>ради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5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5.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03" w:lineRule="exact"/>
              <w:rPr>
                <w:sz w:val="28"/>
              </w:rPr>
            </w:pPr>
            <w:r w:rsidRPr="00004764">
              <w:rPr>
                <w:sz w:val="28"/>
              </w:rPr>
              <w:t>Термін</w:t>
            </w:r>
            <w:r w:rsidRPr="00004764">
              <w:rPr>
                <w:spacing w:val="-5"/>
                <w:sz w:val="28"/>
              </w:rPr>
              <w:t xml:space="preserve"> </w:t>
            </w:r>
            <w:r w:rsidRPr="00004764">
              <w:rPr>
                <w:sz w:val="28"/>
              </w:rPr>
              <w:t>реалізації</w:t>
            </w:r>
            <w:r w:rsidRPr="00004764">
              <w:rPr>
                <w:spacing w:val="65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004764">
              <w:rPr>
                <w:sz w:val="28"/>
              </w:rPr>
              <w:t xml:space="preserve"> рік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8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6.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14" w:lineRule="exact"/>
              <w:rPr>
                <w:sz w:val="28"/>
              </w:rPr>
            </w:pPr>
            <w:r w:rsidRPr="00004764">
              <w:rPr>
                <w:sz w:val="28"/>
              </w:rPr>
              <w:t>Перелік</w:t>
            </w:r>
            <w:r w:rsidRPr="00004764">
              <w:rPr>
                <w:spacing w:val="-5"/>
                <w:sz w:val="28"/>
              </w:rPr>
              <w:t xml:space="preserve"> </w:t>
            </w:r>
            <w:r w:rsidRPr="00004764">
              <w:rPr>
                <w:sz w:val="28"/>
              </w:rPr>
              <w:t>бюджетів,</w:t>
            </w:r>
            <w:r w:rsidRPr="00004764">
              <w:rPr>
                <w:spacing w:val="-2"/>
                <w:sz w:val="28"/>
              </w:rPr>
              <w:t xml:space="preserve"> </w:t>
            </w:r>
            <w:r w:rsidRPr="00004764">
              <w:rPr>
                <w:sz w:val="28"/>
              </w:rPr>
              <w:t>які</w:t>
            </w:r>
            <w:r w:rsidRPr="00004764">
              <w:rPr>
                <w:spacing w:val="-8"/>
                <w:sz w:val="28"/>
              </w:rPr>
              <w:t xml:space="preserve"> </w:t>
            </w:r>
            <w:r w:rsidRPr="00004764">
              <w:rPr>
                <w:sz w:val="28"/>
              </w:rPr>
              <w:t>беруть</w:t>
            </w:r>
          </w:p>
          <w:p w:rsidR="00E10709" w:rsidRPr="00004764" w:rsidRDefault="00E10709" w:rsidP="00452662">
            <w:pPr>
              <w:pStyle w:val="TableParagraph"/>
              <w:spacing w:line="313" w:lineRule="exact"/>
              <w:rPr>
                <w:sz w:val="28"/>
              </w:rPr>
            </w:pPr>
            <w:r w:rsidRPr="00004764">
              <w:rPr>
                <w:sz w:val="28"/>
              </w:rPr>
              <w:t>участь</w:t>
            </w:r>
            <w:r w:rsidRPr="00004764">
              <w:rPr>
                <w:spacing w:val="-2"/>
                <w:sz w:val="28"/>
              </w:rPr>
              <w:t xml:space="preserve"> </w:t>
            </w:r>
            <w:r w:rsidRPr="00004764">
              <w:rPr>
                <w:sz w:val="28"/>
              </w:rPr>
              <w:t>у</w:t>
            </w:r>
            <w:r w:rsidRPr="00004764">
              <w:rPr>
                <w:spacing w:val="-9"/>
                <w:sz w:val="28"/>
              </w:rPr>
              <w:t xml:space="preserve"> </w:t>
            </w:r>
            <w:r w:rsidRPr="00004764">
              <w:rPr>
                <w:sz w:val="28"/>
              </w:rPr>
              <w:t>виконанні</w:t>
            </w:r>
            <w:r w:rsidRPr="00004764">
              <w:rPr>
                <w:spacing w:val="-2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14" w:lineRule="exact"/>
              <w:ind w:left="485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Бюджет</w:t>
            </w:r>
            <w:r w:rsidRPr="00004764">
              <w:rPr>
                <w:spacing w:val="-3"/>
                <w:sz w:val="28"/>
              </w:rPr>
              <w:t xml:space="preserve"> </w:t>
            </w:r>
            <w:r w:rsidRPr="00004764">
              <w:rPr>
                <w:sz w:val="28"/>
              </w:rPr>
              <w:t>територіальної</w:t>
            </w:r>
            <w:r w:rsidRPr="00004764">
              <w:rPr>
                <w:spacing w:val="-8"/>
                <w:sz w:val="28"/>
              </w:rPr>
              <w:t xml:space="preserve"> </w:t>
            </w:r>
            <w:r w:rsidRPr="00004764">
              <w:rPr>
                <w:sz w:val="28"/>
              </w:rPr>
              <w:t>громади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3" w:lineRule="exact"/>
              <w:ind w:left="0"/>
              <w:jc w:val="both"/>
              <w:rPr>
                <w:sz w:val="27"/>
              </w:rPr>
            </w:pPr>
            <w:r>
              <w:rPr>
                <w:sz w:val="27"/>
                <w:lang w:val="en-US"/>
              </w:rPr>
              <w:t xml:space="preserve"> </w:t>
            </w:r>
            <w:r w:rsidRPr="00004764">
              <w:rPr>
                <w:sz w:val="27"/>
              </w:rPr>
              <w:t>7.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rPr>
                <w:sz w:val="28"/>
              </w:rPr>
            </w:pPr>
            <w:r w:rsidRPr="00004764">
              <w:rPr>
                <w:sz w:val="28"/>
              </w:rPr>
              <w:t>Загальний обсяг фінансових</w:t>
            </w:r>
            <w:r w:rsidRPr="00004764">
              <w:rPr>
                <w:spacing w:val="1"/>
                <w:sz w:val="28"/>
              </w:rPr>
              <w:t xml:space="preserve"> </w:t>
            </w:r>
            <w:r w:rsidRPr="00004764">
              <w:rPr>
                <w:sz w:val="28"/>
              </w:rPr>
              <w:t>ресурсів,</w:t>
            </w:r>
            <w:r w:rsidRPr="00004764">
              <w:rPr>
                <w:spacing w:val="1"/>
                <w:sz w:val="28"/>
              </w:rPr>
              <w:t xml:space="preserve"> </w:t>
            </w:r>
            <w:r w:rsidRPr="00004764">
              <w:rPr>
                <w:sz w:val="28"/>
              </w:rPr>
              <w:t>необхідних</w:t>
            </w:r>
            <w:r w:rsidRPr="00004764">
              <w:rPr>
                <w:spacing w:val="-5"/>
                <w:sz w:val="28"/>
              </w:rPr>
              <w:t xml:space="preserve"> </w:t>
            </w:r>
            <w:r w:rsidRPr="00004764">
              <w:rPr>
                <w:sz w:val="28"/>
              </w:rPr>
              <w:t>для</w:t>
            </w:r>
          </w:p>
          <w:p w:rsidR="00E10709" w:rsidRPr="00004764" w:rsidRDefault="00E10709" w:rsidP="00452662">
            <w:pPr>
              <w:pStyle w:val="TableParagraph"/>
              <w:spacing w:line="322" w:lineRule="exact"/>
              <w:ind w:right="667"/>
              <w:rPr>
                <w:sz w:val="28"/>
              </w:rPr>
            </w:pPr>
            <w:r w:rsidRPr="00004764">
              <w:rPr>
                <w:sz w:val="28"/>
              </w:rPr>
              <w:t>реалізації</w:t>
            </w:r>
            <w:r w:rsidRPr="00004764">
              <w:rPr>
                <w:spacing w:val="58"/>
                <w:sz w:val="28"/>
              </w:rPr>
              <w:t xml:space="preserve"> </w:t>
            </w:r>
            <w:r w:rsidRPr="00004764">
              <w:rPr>
                <w:sz w:val="28"/>
              </w:rPr>
              <w:t>Програми,</w:t>
            </w:r>
            <w:r w:rsidRPr="00004764">
              <w:rPr>
                <w:spacing w:val="-5"/>
                <w:sz w:val="28"/>
              </w:rPr>
              <w:t xml:space="preserve"> </w:t>
            </w:r>
            <w:r w:rsidRPr="00004764">
              <w:rPr>
                <w:sz w:val="28"/>
              </w:rPr>
              <w:t>всього,</w:t>
            </w:r>
            <w:r w:rsidRPr="00004764">
              <w:rPr>
                <w:spacing w:val="-67"/>
                <w:sz w:val="28"/>
              </w:rPr>
              <w:t xml:space="preserve"> </w:t>
            </w:r>
            <w:r w:rsidRPr="00004764">
              <w:rPr>
                <w:sz w:val="28"/>
              </w:rPr>
              <w:t>у</w:t>
            </w:r>
            <w:r w:rsidRPr="00004764">
              <w:rPr>
                <w:spacing w:val="-3"/>
                <w:sz w:val="28"/>
              </w:rPr>
              <w:t xml:space="preserve"> </w:t>
            </w:r>
            <w:r w:rsidRPr="00004764">
              <w:rPr>
                <w:sz w:val="28"/>
              </w:rPr>
              <w:t>тому</w:t>
            </w:r>
            <w:r w:rsidRPr="00004764">
              <w:rPr>
                <w:spacing w:val="-3"/>
                <w:sz w:val="28"/>
              </w:rPr>
              <w:t xml:space="preserve"> </w:t>
            </w:r>
            <w:r w:rsidRPr="00004764">
              <w:rPr>
                <w:sz w:val="28"/>
              </w:rPr>
              <w:t>числі: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10" w:lineRule="exact"/>
              <w:ind w:left="566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90,0</w:t>
            </w:r>
            <w:r w:rsidRPr="00004764">
              <w:rPr>
                <w:spacing w:val="-2"/>
                <w:sz w:val="28"/>
              </w:rPr>
              <w:t xml:space="preserve"> </w:t>
            </w:r>
            <w:proofErr w:type="spellStart"/>
            <w:r w:rsidRPr="00004764">
              <w:rPr>
                <w:sz w:val="28"/>
              </w:rPr>
              <w:t>тис.грн</w:t>
            </w:r>
            <w:proofErr w:type="spellEnd"/>
            <w:r w:rsidRPr="00004764">
              <w:rPr>
                <w:sz w:val="28"/>
              </w:rPr>
              <w:t>.</w:t>
            </w:r>
          </w:p>
        </w:tc>
      </w:tr>
      <w:tr w:rsidR="00E10709" w:rsidRPr="00004764" w:rsidTr="00452662">
        <w:trPr>
          <w:trHeight w:val="642"/>
        </w:trPr>
        <w:tc>
          <w:tcPr>
            <w:tcW w:w="567" w:type="dxa"/>
          </w:tcPr>
          <w:p w:rsidR="00E10709" w:rsidRPr="00004764" w:rsidRDefault="00E10709" w:rsidP="00452662">
            <w:pPr>
              <w:pStyle w:val="TableParagraph"/>
              <w:spacing w:line="296" w:lineRule="exact"/>
              <w:jc w:val="both"/>
              <w:rPr>
                <w:sz w:val="27"/>
              </w:rPr>
            </w:pPr>
            <w:r w:rsidRPr="00004764">
              <w:rPr>
                <w:sz w:val="27"/>
              </w:rPr>
              <w:t>8.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08" w:lineRule="exact"/>
              <w:rPr>
                <w:sz w:val="28"/>
              </w:rPr>
            </w:pPr>
            <w:r w:rsidRPr="00004764">
              <w:rPr>
                <w:sz w:val="28"/>
              </w:rPr>
              <w:t>коштів</w:t>
            </w:r>
            <w:r w:rsidRPr="00004764">
              <w:rPr>
                <w:spacing w:val="-5"/>
                <w:sz w:val="28"/>
              </w:rPr>
              <w:t xml:space="preserve"> </w:t>
            </w:r>
            <w:r w:rsidRPr="00004764">
              <w:rPr>
                <w:sz w:val="28"/>
              </w:rPr>
              <w:t>бюджету</w:t>
            </w:r>
            <w:r w:rsidRPr="00004764">
              <w:rPr>
                <w:spacing w:val="-7"/>
                <w:sz w:val="28"/>
              </w:rPr>
              <w:t xml:space="preserve"> </w:t>
            </w:r>
            <w:r w:rsidRPr="00004764">
              <w:rPr>
                <w:sz w:val="28"/>
              </w:rPr>
              <w:t>територіальної</w:t>
            </w:r>
          </w:p>
          <w:p w:rsidR="00E10709" w:rsidRPr="00004764" w:rsidRDefault="00E10709" w:rsidP="00452662">
            <w:pPr>
              <w:pStyle w:val="TableParagraph"/>
              <w:spacing w:line="313" w:lineRule="exact"/>
              <w:rPr>
                <w:sz w:val="28"/>
              </w:rPr>
            </w:pPr>
            <w:r w:rsidRPr="00004764">
              <w:rPr>
                <w:sz w:val="28"/>
              </w:rPr>
              <w:t>громади</w:t>
            </w:r>
          </w:p>
        </w:tc>
        <w:tc>
          <w:tcPr>
            <w:tcW w:w="5102" w:type="dxa"/>
          </w:tcPr>
          <w:p w:rsidR="00E10709" w:rsidRPr="00004764" w:rsidRDefault="00E10709" w:rsidP="00452662">
            <w:pPr>
              <w:pStyle w:val="TableParagraph"/>
              <w:spacing w:line="308" w:lineRule="exact"/>
              <w:ind w:left="850" w:hanging="142"/>
              <w:jc w:val="center"/>
              <w:rPr>
                <w:sz w:val="28"/>
              </w:rPr>
            </w:pPr>
            <w:r w:rsidRPr="00004764">
              <w:rPr>
                <w:sz w:val="28"/>
              </w:rPr>
              <w:t>90,0</w:t>
            </w:r>
            <w:r w:rsidRPr="00004764">
              <w:rPr>
                <w:spacing w:val="-2"/>
                <w:sz w:val="28"/>
              </w:rPr>
              <w:t xml:space="preserve"> </w:t>
            </w:r>
            <w:proofErr w:type="spellStart"/>
            <w:r w:rsidRPr="00004764">
              <w:rPr>
                <w:sz w:val="28"/>
              </w:rPr>
              <w:t>тис.грн</w:t>
            </w:r>
            <w:proofErr w:type="spellEnd"/>
            <w:r w:rsidRPr="00004764">
              <w:rPr>
                <w:sz w:val="28"/>
              </w:rPr>
              <w:t>.</w:t>
            </w:r>
          </w:p>
        </w:tc>
      </w:tr>
      <w:tr w:rsidR="00E10709" w:rsidTr="00452662">
        <w:trPr>
          <w:trHeight w:val="642"/>
        </w:trPr>
        <w:tc>
          <w:tcPr>
            <w:tcW w:w="567" w:type="dxa"/>
          </w:tcPr>
          <w:p w:rsidR="00E10709" w:rsidRPr="00D557A8" w:rsidRDefault="00E10709" w:rsidP="00452662">
            <w:pPr>
              <w:pStyle w:val="TableParagraph"/>
              <w:spacing w:line="298" w:lineRule="exact"/>
              <w:jc w:val="both"/>
              <w:rPr>
                <w:sz w:val="27"/>
                <w:lang w:val="en-US"/>
              </w:rPr>
            </w:pPr>
            <w:r w:rsidRPr="00004764">
              <w:rPr>
                <w:sz w:val="27"/>
              </w:rPr>
              <w:t>9</w:t>
            </w:r>
            <w:r>
              <w:rPr>
                <w:sz w:val="27"/>
                <w:lang w:val="en-US"/>
              </w:rPr>
              <w:t>.</w:t>
            </w:r>
          </w:p>
        </w:tc>
        <w:tc>
          <w:tcPr>
            <w:tcW w:w="4254" w:type="dxa"/>
          </w:tcPr>
          <w:p w:rsidR="00E10709" w:rsidRPr="00004764" w:rsidRDefault="00E10709" w:rsidP="00452662">
            <w:pPr>
              <w:pStyle w:val="TableParagraph"/>
              <w:spacing w:line="307" w:lineRule="exact"/>
              <w:rPr>
                <w:sz w:val="28"/>
              </w:rPr>
            </w:pPr>
            <w:r w:rsidRPr="00004764">
              <w:rPr>
                <w:sz w:val="28"/>
              </w:rPr>
              <w:t>коштів</w:t>
            </w:r>
            <w:r w:rsidRPr="00004764">
              <w:rPr>
                <w:spacing w:val="-3"/>
                <w:sz w:val="28"/>
              </w:rPr>
              <w:t xml:space="preserve"> </w:t>
            </w:r>
            <w:r w:rsidRPr="00004764">
              <w:rPr>
                <w:sz w:val="28"/>
              </w:rPr>
              <w:t>інших</w:t>
            </w:r>
            <w:r w:rsidRPr="00004764">
              <w:rPr>
                <w:spacing w:val="-4"/>
                <w:sz w:val="28"/>
              </w:rPr>
              <w:t xml:space="preserve"> </w:t>
            </w:r>
            <w:r w:rsidRPr="00004764">
              <w:rPr>
                <w:sz w:val="28"/>
              </w:rPr>
              <w:t>джерел</w:t>
            </w:r>
          </w:p>
        </w:tc>
        <w:tc>
          <w:tcPr>
            <w:tcW w:w="5102" w:type="dxa"/>
          </w:tcPr>
          <w:p w:rsidR="00E10709" w:rsidRPr="00F01451" w:rsidRDefault="00E10709" w:rsidP="00452662">
            <w:pPr>
              <w:pStyle w:val="TableParagraph"/>
              <w:spacing w:line="307" w:lineRule="exact"/>
              <w:jc w:val="center"/>
              <w:rPr>
                <w:w w:val="99"/>
                <w:sz w:val="28"/>
              </w:rPr>
            </w:pPr>
            <w:r w:rsidRPr="00004764">
              <w:rPr>
                <w:w w:val="99"/>
                <w:sz w:val="28"/>
              </w:rPr>
              <w:t>-</w:t>
            </w:r>
          </w:p>
          <w:p w:rsidR="00E10709" w:rsidRPr="00F01451" w:rsidRDefault="00E10709" w:rsidP="00452662">
            <w:pPr>
              <w:pStyle w:val="TableParagraph"/>
              <w:spacing w:line="307" w:lineRule="exact"/>
              <w:ind w:left="0"/>
              <w:jc w:val="center"/>
              <w:rPr>
                <w:sz w:val="28"/>
              </w:rPr>
            </w:pPr>
          </w:p>
        </w:tc>
      </w:tr>
    </w:tbl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Pr="0026615D" w:rsidRDefault="00E10709" w:rsidP="00E10709">
      <w:pPr>
        <w:pStyle w:val="a3"/>
        <w:ind w:left="-142" w:right="373"/>
        <w:rPr>
          <w:b/>
          <w:sz w:val="28"/>
          <w:szCs w:val="28"/>
        </w:rPr>
      </w:pPr>
      <w:r w:rsidRPr="0026615D">
        <w:rPr>
          <w:b/>
          <w:sz w:val="28"/>
          <w:szCs w:val="28"/>
        </w:rPr>
        <w:t xml:space="preserve">Секретар ради                                                    </w:t>
      </w:r>
      <w:r>
        <w:rPr>
          <w:b/>
          <w:sz w:val="28"/>
          <w:szCs w:val="28"/>
          <w:lang w:val="en-US"/>
        </w:rPr>
        <w:t xml:space="preserve">         </w:t>
      </w:r>
      <w:r w:rsidRPr="0026615D">
        <w:rPr>
          <w:b/>
          <w:sz w:val="28"/>
          <w:szCs w:val="28"/>
        </w:rPr>
        <w:t xml:space="preserve">                      Марта ГРЕНЬ</w:t>
      </w:r>
    </w:p>
    <w:p w:rsidR="00E10709" w:rsidRDefault="00E10709" w:rsidP="00E10709">
      <w:pPr>
        <w:jc w:val="both"/>
        <w:rPr>
          <w:lang w:val="en-US"/>
        </w:rPr>
      </w:pPr>
    </w:p>
    <w:p w:rsidR="00E10709" w:rsidRDefault="00E10709" w:rsidP="00E10709">
      <w:pPr>
        <w:jc w:val="both"/>
        <w:rPr>
          <w:lang w:val="en-US"/>
        </w:rPr>
      </w:pPr>
    </w:p>
    <w:p w:rsidR="00E10709" w:rsidRPr="00822083" w:rsidRDefault="00E10709" w:rsidP="00E10709">
      <w:pPr>
        <w:jc w:val="both"/>
      </w:pPr>
    </w:p>
    <w:p w:rsidR="00343D8A" w:rsidRDefault="00E10709"/>
    <w:sectPr w:rsidR="00343D8A" w:rsidSect="00AC5FE1">
      <w:pgSz w:w="11906" w:h="16838"/>
      <w:pgMar w:top="568" w:right="707" w:bottom="567" w:left="1418" w:header="708" w:footer="70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716" w:hanging="432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CD"/>
    <w:rsid w:val="004119CD"/>
    <w:rsid w:val="00D92EBB"/>
    <w:rsid w:val="00E10709"/>
    <w:rsid w:val="00E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2348-E27A-41E1-BA18-056B80CF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0709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10709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1070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1070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0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E1070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0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">
    <w:name w:val="List Paragraph"/>
    <w:basedOn w:val="a"/>
    <w:rsid w:val="00E10709"/>
    <w:pPr>
      <w:widowControl w:val="0"/>
      <w:suppressAutoHyphens w:val="0"/>
      <w:autoSpaceDE w:val="0"/>
      <w:autoSpaceDN w:val="0"/>
      <w:ind w:left="399" w:firstLine="710"/>
    </w:pPr>
    <w:rPr>
      <w:rFonts w:eastAsia="Calibri"/>
      <w:sz w:val="22"/>
      <w:szCs w:val="22"/>
      <w:lang w:eastAsia="en-US"/>
    </w:rPr>
  </w:style>
  <w:style w:type="paragraph" w:customStyle="1" w:styleId="TableParagraph">
    <w:name w:val="Table Paragraph"/>
    <w:basedOn w:val="a"/>
    <w:rsid w:val="00E10709"/>
    <w:pPr>
      <w:widowControl w:val="0"/>
      <w:suppressAutoHyphens w:val="0"/>
      <w:autoSpaceDE w:val="0"/>
      <w:autoSpaceDN w:val="0"/>
      <w:ind w:left="11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3347</Words>
  <Characters>1908</Characters>
  <Application>Microsoft Office Word</Application>
  <DocSecurity>0</DocSecurity>
  <Lines>15</Lines>
  <Paragraphs>10</Paragraphs>
  <ScaleCrop>false</ScaleCrop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2024-08-19T12:06:00Z</dcterms:created>
  <dcterms:modified xsi:type="dcterms:W3CDTF">2024-08-19T12:09:00Z</dcterms:modified>
</cp:coreProperties>
</file>