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2" w:rsidRPr="00AA0F24" w:rsidRDefault="00BD04E2" w:rsidP="00BD04E2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 w:rsidRPr="00AA0F24">
        <w:rPr>
          <w:b/>
          <w:noProof/>
          <w:sz w:val="20"/>
          <w:lang w:bidi="ar-SA"/>
        </w:rPr>
        <w:drawing>
          <wp:inline distT="0" distB="0" distL="0" distR="0" wp14:anchorId="4A6AA8CA" wp14:editId="78DA3501">
            <wp:extent cx="560705" cy="725170"/>
            <wp:effectExtent l="0" t="0" r="0" b="0"/>
            <wp:docPr id="6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biLevel thresh="75000"/>
                    </a:blip>
                    <a:stretch/>
                  </pic:blipFill>
                  <pic:spPr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E2" w:rsidRPr="00AA0F24" w:rsidRDefault="00BD04E2" w:rsidP="00BD04E2">
      <w:pPr>
        <w:pStyle w:val="22"/>
        <w:shd w:val="clear" w:color="auto" w:fill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 w:rsidRPr="00AA0F24">
        <w:rPr>
          <w:b/>
          <w:color w:val="000000"/>
          <w:sz w:val="32"/>
        </w:rPr>
        <w:t>УКРАЇНА</w:t>
      </w:r>
    </w:p>
    <w:p w:rsidR="00BD04E2" w:rsidRPr="00AA0F24" w:rsidRDefault="00BD04E2" w:rsidP="00BD04E2">
      <w:pPr>
        <w:pStyle w:val="22"/>
        <w:shd w:val="clear" w:color="auto" w:fill="auto"/>
        <w:rPr>
          <w:b/>
          <w:sz w:val="32"/>
        </w:rPr>
      </w:pPr>
      <w:r w:rsidRPr="00AA0F24">
        <w:rPr>
          <w:b/>
          <w:color w:val="000000"/>
          <w:sz w:val="32"/>
        </w:rPr>
        <w:t>ЖОВКІВСЬКА МІСЬКА РАДА</w:t>
      </w:r>
      <w:r w:rsidRPr="00AA0F24">
        <w:rPr>
          <w:b/>
          <w:color w:val="000000"/>
          <w:sz w:val="32"/>
        </w:rPr>
        <w:br/>
        <w:t>Львівського району Львівської області</w:t>
      </w:r>
      <w:r w:rsidRPr="00AA0F24">
        <w:rPr>
          <w:b/>
          <w:color w:val="000000"/>
          <w:sz w:val="32"/>
        </w:rPr>
        <w:br/>
      </w:r>
      <w:r w:rsidRPr="00AA0F24">
        <w:rPr>
          <w:b/>
          <w:sz w:val="32"/>
          <w:lang w:eastAsia="en-US" w:bidi="en-US"/>
        </w:rPr>
        <w:t>14</w:t>
      </w:r>
      <w:r w:rsidRPr="00AA0F24">
        <w:rPr>
          <w:b/>
          <w:color w:val="000000"/>
          <w:sz w:val="32"/>
          <w:lang w:val="ru-RU" w:eastAsia="ru-RU" w:bidi="ru-RU"/>
        </w:rPr>
        <w:t xml:space="preserve">-та </w:t>
      </w:r>
      <w:r w:rsidRPr="00AA0F24">
        <w:rPr>
          <w:b/>
          <w:color w:val="000000"/>
          <w:sz w:val="32"/>
        </w:rPr>
        <w:t xml:space="preserve">чергова сесія </w:t>
      </w:r>
      <w:r w:rsidRPr="00AA0F24">
        <w:rPr>
          <w:b/>
          <w:color w:val="000000"/>
          <w:sz w:val="32"/>
          <w:lang w:val="en-US" w:eastAsia="en-US" w:bidi="en-US"/>
        </w:rPr>
        <w:t>VIII</w:t>
      </w:r>
      <w:r w:rsidRPr="00AA0F24">
        <w:rPr>
          <w:b/>
          <w:color w:val="000000"/>
          <w:sz w:val="32"/>
          <w:lang w:val="ru-RU" w:eastAsia="ru-RU" w:bidi="ru-RU"/>
        </w:rPr>
        <w:t xml:space="preserve">-го </w:t>
      </w:r>
      <w:r w:rsidRPr="00AA0F24">
        <w:rPr>
          <w:b/>
          <w:color w:val="000000"/>
          <w:sz w:val="32"/>
        </w:rPr>
        <w:t>демократичного скликання</w:t>
      </w:r>
    </w:p>
    <w:p w:rsidR="00BD04E2" w:rsidRPr="00AA0F24" w:rsidRDefault="00BD04E2" w:rsidP="00BD04E2">
      <w:pPr>
        <w:pStyle w:val="22"/>
        <w:shd w:val="clear" w:color="auto" w:fill="auto"/>
        <w:tabs>
          <w:tab w:val="left" w:pos="3892"/>
        </w:tabs>
        <w:spacing w:after="360"/>
        <w:ind w:firstLine="580"/>
        <w:jc w:val="left"/>
        <w:rPr>
          <w:b/>
          <w:sz w:val="32"/>
        </w:rPr>
      </w:pPr>
      <w:r w:rsidRPr="00AA0F24">
        <w:rPr>
          <w:b/>
          <w:color w:val="000000"/>
          <w:sz w:val="32"/>
        </w:rPr>
        <w:tab/>
        <w:t>РІШЕННЯ</w:t>
      </w:r>
    </w:p>
    <w:p w:rsidR="00BD04E2" w:rsidRPr="00BD04E2" w:rsidRDefault="00BD04E2" w:rsidP="00BD04E2">
      <w:pPr>
        <w:pStyle w:val="1"/>
        <w:shd w:val="clear" w:color="auto" w:fill="auto"/>
        <w:rPr>
          <w:sz w:val="26"/>
          <w:szCs w:val="26"/>
        </w:rPr>
      </w:pPr>
      <w:r w:rsidRPr="00BD04E2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6F95" wp14:editId="6B3589A8">
                <wp:simplePos x="0" y="0"/>
                <wp:positionH relativeFrom="page">
                  <wp:posOffset>6260537</wp:posOffset>
                </wp:positionH>
                <wp:positionV relativeFrom="paragraph">
                  <wp:posOffset>81711</wp:posOffset>
                </wp:positionV>
                <wp:extent cx="722630" cy="21653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04E2" w:rsidRDefault="00BD04E2" w:rsidP="00BD04E2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м.Жовква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306F95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92.95pt;margin-top:6.45pt;width:56.9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" filled="f" stroked="f">
                <v:textbox inset="0,0,0,0">
                  <w:txbxContent>
                    <w:p w:rsidR="00BD04E2" w:rsidRDefault="00BD04E2" w:rsidP="00BD04E2">
                      <w:pPr>
                        <w:pStyle w:val="1"/>
                        <w:shd w:val="clear" w:color="auto" w:fill="auto"/>
                      </w:pPr>
                      <w:r>
                        <w:t>м.Жовква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D04E2">
        <w:rPr>
          <w:sz w:val="26"/>
          <w:szCs w:val="26"/>
        </w:rPr>
        <w:t xml:space="preserve">від 16.08.2021 року         № 14                                                         </w:t>
      </w:r>
    </w:p>
    <w:p w:rsidR="00BD04E2" w:rsidRDefault="00BD04E2" w:rsidP="00BD04E2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</w:p>
    <w:p w:rsidR="00BD04E2" w:rsidRPr="00BD04E2" w:rsidRDefault="00BD04E2" w:rsidP="00BD04E2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bookmarkStart w:id="0" w:name="_GoBack"/>
      <w:bookmarkEnd w:id="0"/>
      <w:r w:rsidRPr="00BD04E2">
        <w:rPr>
          <w:b/>
          <w:bCs/>
          <w:sz w:val="26"/>
          <w:szCs w:val="26"/>
        </w:rPr>
        <w:t xml:space="preserve">Про затвердження Програми регулювання </w:t>
      </w:r>
    </w:p>
    <w:p w:rsidR="00BD04E2" w:rsidRPr="00BD04E2" w:rsidRDefault="00BD04E2" w:rsidP="00BD04E2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r w:rsidRPr="00BD04E2">
        <w:rPr>
          <w:b/>
          <w:bCs/>
          <w:sz w:val="26"/>
          <w:szCs w:val="26"/>
        </w:rPr>
        <w:t xml:space="preserve">чисельності безпритульних тварин гуманними </w:t>
      </w:r>
    </w:p>
    <w:p w:rsidR="00BD04E2" w:rsidRPr="00BD04E2" w:rsidRDefault="00BD04E2" w:rsidP="00BD04E2">
      <w:pPr>
        <w:pStyle w:val="1"/>
        <w:shd w:val="clear" w:color="auto" w:fill="auto"/>
        <w:spacing w:line="0" w:lineRule="atLeast"/>
        <w:contextualSpacing/>
        <w:rPr>
          <w:b/>
          <w:bCs/>
          <w:sz w:val="26"/>
          <w:szCs w:val="26"/>
        </w:rPr>
      </w:pPr>
      <w:r w:rsidRPr="00BD04E2">
        <w:rPr>
          <w:b/>
          <w:bCs/>
          <w:sz w:val="26"/>
          <w:szCs w:val="26"/>
        </w:rPr>
        <w:t xml:space="preserve">методами та контролю за утриманням домашніх </w:t>
      </w:r>
    </w:p>
    <w:p w:rsidR="00BD04E2" w:rsidRPr="00BD04E2" w:rsidRDefault="00BD04E2" w:rsidP="00BD04E2">
      <w:pPr>
        <w:pStyle w:val="1"/>
        <w:shd w:val="clear" w:color="auto" w:fill="auto"/>
        <w:spacing w:line="0" w:lineRule="atLeast"/>
        <w:contextualSpacing/>
        <w:rPr>
          <w:sz w:val="26"/>
          <w:szCs w:val="26"/>
        </w:rPr>
      </w:pPr>
      <w:r w:rsidRPr="00BD04E2">
        <w:rPr>
          <w:b/>
          <w:bCs/>
          <w:sz w:val="26"/>
          <w:szCs w:val="26"/>
        </w:rPr>
        <w:t>тварин в Жовківській міській раді на 2021 рік</w:t>
      </w:r>
    </w:p>
    <w:p w:rsidR="00BD04E2" w:rsidRPr="00BD04E2" w:rsidRDefault="00BD04E2" w:rsidP="00BD04E2">
      <w:pPr>
        <w:pStyle w:val="1"/>
        <w:shd w:val="clear" w:color="auto" w:fill="auto"/>
        <w:ind w:right="345"/>
        <w:jc w:val="both"/>
        <w:rPr>
          <w:sz w:val="26"/>
          <w:szCs w:val="26"/>
        </w:rPr>
      </w:pPr>
    </w:p>
    <w:p w:rsidR="00BD04E2" w:rsidRPr="00BD04E2" w:rsidRDefault="00BD04E2" w:rsidP="00BD04E2">
      <w:pPr>
        <w:pStyle w:val="1"/>
        <w:shd w:val="clear" w:color="auto" w:fill="auto"/>
        <w:ind w:right="345"/>
        <w:jc w:val="both"/>
        <w:rPr>
          <w:sz w:val="26"/>
          <w:szCs w:val="26"/>
        </w:rPr>
      </w:pPr>
      <w:r w:rsidRPr="00BD04E2">
        <w:rPr>
          <w:sz w:val="26"/>
          <w:szCs w:val="26"/>
        </w:rPr>
        <w:t xml:space="preserve">Розглянувши спільну заяву ветлікаря Костів М., міських волонтерів Лозинської Г., Вавшкович </w:t>
      </w:r>
      <w:r w:rsidRPr="00BD04E2">
        <w:rPr>
          <w:sz w:val="26"/>
          <w:szCs w:val="26"/>
          <w:lang w:eastAsia="ru-RU" w:bidi="ru-RU"/>
        </w:rPr>
        <w:t xml:space="preserve">Л., Боднар </w:t>
      </w:r>
      <w:r w:rsidRPr="00BD04E2">
        <w:rPr>
          <w:sz w:val="26"/>
          <w:szCs w:val="26"/>
        </w:rPr>
        <w:t>І., молодіжної ради Жовківської міської ради та небайдужих мешканців, відповідно до ст. 26 Закону України «Про місцеве самоврядування в Україні», враховуючи висновки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BD04E2" w:rsidRPr="00BD04E2" w:rsidRDefault="00BD04E2" w:rsidP="00BD04E2">
      <w:pPr>
        <w:pStyle w:val="1"/>
        <w:shd w:val="clear" w:color="auto" w:fill="auto"/>
        <w:ind w:right="345"/>
        <w:jc w:val="center"/>
        <w:rPr>
          <w:sz w:val="26"/>
          <w:szCs w:val="26"/>
        </w:rPr>
      </w:pPr>
      <w:r w:rsidRPr="00BD04E2">
        <w:rPr>
          <w:b/>
          <w:bCs/>
          <w:sz w:val="26"/>
          <w:szCs w:val="26"/>
        </w:rPr>
        <w:t>ВИРІШИЛА:</w:t>
      </w:r>
    </w:p>
    <w:p w:rsidR="00BD04E2" w:rsidRPr="00BD04E2" w:rsidRDefault="00BD04E2" w:rsidP="00BD04E2">
      <w:pPr>
        <w:pStyle w:val="1"/>
        <w:numPr>
          <w:ilvl w:val="0"/>
          <w:numId w:val="9"/>
        </w:numPr>
        <w:shd w:val="clear" w:color="auto" w:fill="auto"/>
        <w:spacing w:after="280"/>
        <w:ind w:right="345"/>
        <w:jc w:val="both"/>
        <w:rPr>
          <w:sz w:val="26"/>
          <w:szCs w:val="26"/>
        </w:rPr>
      </w:pPr>
      <w:r w:rsidRPr="00BD04E2">
        <w:rPr>
          <w:sz w:val="26"/>
          <w:szCs w:val="26"/>
        </w:rPr>
        <w:t>Затвердити Програму регулювання чисельності безпритульних тварин гуманними методами та контролю за утриманням домашніх тварин в Жовківській міській раді на 2021 рік , що додається.</w:t>
      </w:r>
    </w:p>
    <w:p w:rsidR="00BD04E2" w:rsidRPr="00BD04E2" w:rsidRDefault="00BD04E2" w:rsidP="00BD04E2">
      <w:pPr>
        <w:pStyle w:val="1"/>
        <w:numPr>
          <w:ilvl w:val="0"/>
          <w:numId w:val="9"/>
        </w:numPr>
        <w:shd w:val="clear" w:color="auto" w:fill="auto"/>
        <w:spacing w:after="1600"/>
        <w:ind w:right="345"/>
        <w:jc w:val="both"/>
        <w:rPr>
          <w:sz w:val="26"/>
          <w:szCs w:val="26"/>
        </w:rPr>
      </w:pPr>
      <w:r w:rsidRPr="00BD04E2">
        <w:rPr>
          <w:sz w:val="26"/>
          <w:szCs w:val="26"/>
        </w:rPr>
        <w:t>Контроль за виконанням рішення покласти на постійну комісію з питань комунального майна та господарства, приватизації, житлового господарства транспорту, будівництва, благоустрою та енергозбереження (Мариняк І.Г.)</w:t>
      </w:r>
    </w:p>
    <w:p w:rsidR="00BD04E2" w:rsidRPr="00BD04E2" w:rsidRDefault="00BD04E2" w:rsidP="00BD04E2">
      <w:pPr>
        <w:pStyle w:val="30"/>
        <w:shd w:val="clear" w:color="auto" w:fill="auto"/>
        <w:spacing w:after="280"/>
        <w:ind w:right="720"/>
        <w:jc w:val="right"/>
        <w:rPr>
          <w:b/>
          <w:sz w:val="26"/>
          <w:szCs w:val="26"/>
        </w:rPr>
      </w:pPr>
      <w:r w:rsidRPr="00BD04E2">
        <w:rPr>
          <w:b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ECC3" wp14:editId="0BFDE310">
                <wp:simplePos x="0" y="0"/>
                <wp:positionH relativeFrom="page">
                  <wp:posOffset>1195705</wp:posOffset>
                </wp:positionH>
                <wp:positionV relativeFrom="paragraph">
                  <wp:posOffset>12700</wp:posOffset>
                </wp:positionV>
                <wp:extent cx="1325880" cy="22860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04E2" w:rsidRDefault="00BD04E2" w:rsidP="00BD04E2">
                            <w:pPr>
                              <w:pStyle w:val="30"/>
                              <w:shd w:val="clear" w:color="auto" w:fill="auto"/>
                              <w:spacing w:after="0"/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EEECC3" id="Shape 4" o:spid="_x0000_s1027" type="#_x0000_t202" style="position:absolute;left:0;text-align:left;margin-left:94.15pt;margin-top:1pt;width:104.4pt;height:1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HcigEAAA8DAAAOAAAAZHJzL2Uyb0RvYy54bWysUlFLwzAQfhf8DyHvrl2dY5R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" filled="f" stroked="f">
                <v:textbox inset="0,0,0,0">
                  <w:txbxContent>
                    <w:p w:rsidR="00BD04E2" w:rsidRDefault="00BD04E2" w:rsidP="00BD04E2">
                      <w:pPr>
                        <w:pStyle w:val="30"/>
                        <w:shd w:val="clear" w:color="auto" w:fill="auto"/>
                        <w:spacing w:after="0"/>
                        <w:ind w:righ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Міський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D04E2">
        <w:rPr>
          <w:b/>
          <w:color w:val="000000"/>
          <w:sz w:val="26"/>
          <w:szCs w:val="26"/>
        </w:rPr>
        <w:t>Олег ВОЛЬСЬКИЙ</w:t>
      </w:r>
    </w:p>
    <w:p w:rsidR="00BD04E2" w:rsidRDefault="00BD04E2">
      <w:pPr>
        <w:pStyle w:val="1"/>
        <w:shd w:val="clear" w:color="auto" w:fill="auto"/>
        <w:spacing w:after="680"/>
        <w:jc w:val="right"/>
        <w:rPr>
          <w:b/>
          <w:bCs/>
        </w:rPr>
      </w:pPr>
    </w:p>
    <w:p w:rsidR="00BD04E2" w:rsidRDefault="00BD04E2">
      <w:pPr>
        <w:pStyle w:val="1"/>
        <w:shd w:val="clear" w:color="auto" w:fill="auto"/>
        <w:spacing w:after="680"/>
        <w:jc w:val="right"/>
        <w:rPr>
          <w:b/>
          <w:bCs/>
        </w:rPr>
      </w:pPr>
    </w:p>
    <w:p w:rsidR="00BD04E2" w:rsidRDefault="00BD04E2">
      <w:pPr>
        <w:pStyle w:val="1"/>
        <w:shd w:val="clear" w:color="auto" w:fill="auto"/>
        <w:spacing w:after="680"/>
        <w:jc w:val="right"/>
        <w:rPr>
          <w:b/>
          <w:bCs/>
        </w:rPr>
      </w:pPr>
    </w:p>
    <w:p w:rsidR="00BD04E2" w:rsidRDefault="00BD04E2">
      <w:pPr>
        <w:pStyle w:val="1"/>
        <w:shd w:val="clear" w:color="auto" w:fill="auto"/>
        <w:spacing w:after="680"/>
        <w:jc w:val="right"/>
        <w:rPr>
          <w:b/>
          <w:bCs/>
        </w:rPr>
      </w:pPr>
    </w:p>
    <w:p w:rsidR="009D4021" w:rsidRDefault="00A72661">
      <w:pPr>
        <w:pStyle w:val="1"/>
        <w:shd w:val="clear" w:color="auto" w:fill="auto"/>
        <w:spacing w:after="680"/>
        <w:jc w:val="right"/>
      </w:pPr>
      <w:r>
        <w:rPr>
          <w:b/>
          <w:bCs/>
        </w:rPr>
        <w:lastRenderedPageBreak/>
        <w:t>Додаток 1</w:t>
      </w:r>
    </w:p>
    <w:p w:rsidR="009D4021" w:rsidRDefault="00A72661">
      <w:pPr>
        <w:pStyle w:val="1"/>
        <w:shd w:val="clear" w:color="auto" w:fill="auto"/>
        <w:jc w:val="center"/>
      </w:pPr>
      <w:r>
        <w:rPr>
          <w:b/>
          <w:bCs/>
        </w:rPr>
        <w:t>ПРОГРАМА</w:t>
      </w:r>
    </w:p>
    <w:p w:rsidR="009D4021" w:rsidRPr="009D53A0" w:rsidRDefault="00A72661">
      <w:pPr>
        <w:pStyle w:val="1"/>
        <w:shd w:val="clear" w:color="auto" w:fill="auto"/>
        <w:spacing w:after="300"/>
        <w:jc w:val="center"/>
        <w:rPr>
          <w:sz w:val="26"/>
          <w:szCs w:val="26"/>
        </w:rPr>
      </w:pPr>
      <w:r>
        <w:rPr>
          <w:b/>
          <w:bCs/>
        </w:rPr>
        <w:t>Регулювання чисельності безпритульних тварин</w:t>
      </w:r>
      <w:r>
        <w:rPr>
          <w:b/>
          <w:bCs/>
        </w:rPr>
        <w:br/>
        <w:t>гуманними методами та контролю за утриманням домашніх тварин в</w:t>
      </w:r>
      <w:r>
        <w:rPr>
          <w:b/>
          <w:bCs/>
        </w:rPr>
        <w:br/>
      </w:r>
      <w:r w:rsidRPr="009D53A0">
        <w:rPr>
          <w:b/>
          <w:bCs/>
          <w:sz w:val="26"/>
          <w:szCs w:val="26"/>
        </w:rPr>
        <w:t xml:space="preserve">Жовківській </w:t>
      </w:r>
      <w:r w:rsidR="008D39C4" w:rsidRPr="009D53A0">
        <w:rPr>
          <w:b/>
          <w:bCs/>
          <w:sz w:val="26"/>
          <w:szCs w:val="26"/>
        </w:rPr>
        <w:t>міській раді</w:t>
      </w:r>
      <w:r w:rsidRPr="009D53A0">
        <w:rPr>
          <w:b/>
          <w:bCs/>
          <w:sz w:val="26"/>
          <w:szCs w:val="26"/>
        </w:rPr>
        <w:t xml:space="preserve"> на 2021 - 2025 роки</w:t>
      </w:r>
    </w:p>
    <w:p w:rsidR="009D4021" w:rsidRPr="009D53A0" w:rsidRDefault="00A72661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1" w:name="bookmark0"/>
      <w:bookmarkStart w:id="2" w:name="bookmark1"/>
      <w:r w:rsidRPr="009D53A0">
        <w:rPr>
          <w:sz w:val="26"/>
          <w:szCs w:val="26"/>
        </w:rPr>
        <w:t>1. Загальна частина</w:t>
      </w:r>
      <w:bookmarkEnd w:id="1"/>
      <w:bookmarkEnd w:id="2"/>
    </w:p>
    <w:p w:rsidR="009D4021" w:rsidRPr="009D53A0" w:rsidRDefault="008D39C4">
      <w:pPr>
        <w:pStyle w:val="1"/>
        <w:shd w:val="clear" w:color="auto" w:fill="auto"/>
        <w:ind w:firstLine="76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В Жовківській М</w:t>
      </w:r>
      <w:r w:rsidR="00A72661" w:rsidRPr="009D53A0">
        <w:rPr>
          <w:sz w:val="26"/>
          <w:szCs w:val="26"/>
        </w:rPr>
        <w:t xml:space="preserve">ТГ гостро постає питання надмірної кількості </w:t>
      </w:r>
      <w:r w:rsidR="00A72661" w:rsidRPr="009D53A0">
        <w:rPr>
          <w:sz w:val="26"/>
          <w:szCs w:val="26"/>
        </w:rPr>
        <w:t>безпритульних тварин, яке необхідно вирішувати законними та гуманними методами.</w:t>
      </w:r>
    </w:p>
    <w:p w:rsidR="009D4021" w:rsidRPr="009D53A0" w:rsidRDefault="00A72661">
      <w:pPr>
        <w:pStyle w:val="1"/>
        <w:shd w:val="clear" w:color="auto" w:fill="auto"/>
        <w:spacing w:after="300"/>
        <w:ind w:firstLine="76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В даній Програмі розкривається питання регулювання чисельності домашніх тварин, та пропонуються гуманні і законні методи його вирішення з метою скорочення чисельності безпритул</w:t>
      </w:r>
      <w:r w:rsidRPr="009D53A0">
        <w:rPr>
          <w:sz w:val="26"/>
          <w:szCs w:val="26"/>
        </w:rPr>
        <w:t xml:space="preserve">ьних тварин та покращення санітарно- епідеміологічної ситуації у населених пунктах Жовківської </w:t>
      </w:r>
      <w:r w:rsidR="008D39C4" w:rsidRPr="009D53A0">
        <w:rPr>
          <w:sz w:val="26"/>
          <w:szCs w:val="26"/>
        </w:rPr>
        <w:t>міської</w:t>
      </w:r>
      <w:r w:rsidRPr="009D53A0">
        <w:rPr>
          <w:sz w:val="26"/>
          <w:szCs w:val="26"/>
        </w:rPr>
        <w:t xml:space="preserve"> </w:t>
      </w:r>
      <w:r w:rsidR="008D39C4" w:rsidRPr="009D53A0">
        <w:rPr>
          <w:sz w:val="26"/>
          <w:szCs w:val="26"/>
        </w:rPr>
        <w:t>територіальної громади</w:t>
      </w:r>
    </w:p>
    <w:p w:rsidR="009D4021" w:rsidRPr="009D53A0" w:rsidRDefault="00A72661">
      <w:pPr>
        <w:pStyle w:val="1"/>
        <w:shd w:val="clear" w:color="auto" w:fill="auto"/>
        <w:spacing w:after="300"/>
        <w:jc w:val="center"/>
        <w:rPr>
          <w:sz w:val="26"/>
          <w:szCs w:val="26"/>
        </w:rPr>
      </w:pPr>
      <w:r w:rsidRPr="009D53A0">
        <w:rPr>
          <w:i/>
          <w:iCs/>
          <w:sz w:val="26"/>
          <w:szCs w:val="26"/>
        </w:rPr>
        <w:t>Програма є обґрунтованою, ефективною, морально спроможною.</w:t>
      </w:r>
    </w:p>
    <w:p w:rsidR="009D4021" w:rsidRPr="009D53A0" w:rsidRDefault="00A72661">
      <w:pPr>
        <w:pStyle w:val="a5"/>
        <w:shd w:val="clear" w:color="auto" w:fill="auto"/>
        <w:rPr>
          <w:sz w:val="26"/>
          <w:szCs w:val="26"/>
        </w:rPr>
      </w:pPr>
      <w:r w:rsidRPr="009D53A0">
        <w:rPr>
          <w:sz w:val="26"/>
          <w:szCs w:val="26"/>
        </w:rPr>
        <w:t>Законодавчі підстави для створення 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712"/>
        <w:gridCol w:w="4747"/>
        <w:gridCol w:w="1469"/>
      </w:tblGrid>
      <w:tr w:rsidR="009D4021" w:rsidRPr="009D53A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№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н/п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Назва</w:t>
            </w:r>
            <w:r w:rsidRPr="009D53A0">
              <w:rPr>
                <w:b/>
                <w:bCs/>
                <w:sz w:val="26"/>
                <w:szCs w:val="26"/>
              </w:rPr>
              <w:t xml:space="preserve"> нормативно -</w:t>
            </w:r>
          </w:p>
          <w:p w:rsidR="009D4021" w:rsidRPr="009D53A0" w:rsidRDefault="008D39C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правового акту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Стаття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Частина</w:t>
            </w:r>
          </w:p>
        </w:tc>
      </w:tr>
      <w:tr w:rsidR="009D4021" w:rsidRPr="009D53A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spacing w:after="60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1.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</w:rPr>
              <w:t>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Закон України «Про місцеве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самоврядування в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Україні»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стаття 26 «Виключн</w:t>
            </w:r>
            <w:r w:rsidR="008D39C4" w:rsidRPr="009D53A0">
              <w:rPr>
                <w:sz w:val="26"/>
                <w:szCs w:val="26"/>
              </w:rPr>
              <w:t>а компетенція сільських, селищ</w:t>
            </w:r>
            <w:r w:rsidRPr="009D53A0">
              <w:rPr>
                <w:sz w:val="26"/>
                <w:szCs w:val="26"/>
              </w:rPr>
              <w:t xml:space="preserve">них, міських рад» стаття 33 «Повноваження у сфері регулювання земельних відносин та охорони </w:t>
            </w:r>
            <w:r w:rsidRPr="009D53A0">
              <w:rPr>
                <w:sz w:val="26"/>
                <w:szCs w:val="26"/>
              </w:rPr>
              <w:t>навколишнього природного середовища»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Пункт 22 частини першої</w:t>
            </w:r>
          </w:p>
        </w:tc>
      </w:tr>
      <w:tr w:rsidR="009D4021" w:rsidRPr="009D53A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spacing w:after="4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2.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Закон України «Про захист тварин від жорстокого поводження»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Повністю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021" w:rsidRPr="009D53A0" w:rsidRDefault="009D4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021" w:rsidRPr="009D53A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spacing w:after="620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3.</w:t>
            </w:r>
          </w:p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rFonts w:eastAsia="Arial"/>
                <w:sz w:val="26"/>
                <w:szCs w:val="26"/>
                <w:lang w:val="en-US" w:eastAsia="en-US" w:bidi="en-US"/>
              </w:rPr>
              <w:t>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Закон України «Про охорону навколишнього природного середовища»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стаття 5 «Об’єкти правової охорони навколишнього </w:t>
            </w:r>
            <w:r w:rsidRPr="009D53A0">
              <w:rPr>
                <w:sz w:val="26"/>
                <w:szCs w:val="26"/>
              </w:rPr>
              <w:t>природного середовища»</w:t>
            </w:r>
          </w:p>
          <w:p w:rsidR="009D4021" w:rsidRPr="009D53A0" w:rsidRDefault="00A72661" w:rsidP="008D39C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стаття 35 «Державний контроль у галузі охорони навколишнього </w:t>
            </w:r>
            <w:r w:rsidRPr="009D53A0">
              <w:rPr>
                <w:sz w:val="26"/>
                <w:szCs w:val="26"/>
                <w:lang w:val="ru-RU" w:eastAsia="ru-RU" w:bidi="ru-RU"/>
              </w:rPr>
              <w:t>пр</w:t>
            </w:r>
            <w:r w:rsidR="008D39C4" w:rsidRPr="009D53A0">
              <w:rPr>
                <w:sz w:val="26"/>
                <w:szCs w:val="26"/>
              </w:rPr>
              <w:t>иродного середов</w:t>
            </w:r>
            <w:r w:rsidRPr="009D53A0">
              <w:rPr>
                <w:sz w:val="26"/>
                <w:szCs w:val="26"/>
                <w:lang w:val="ru-RU" w:eastAsia="ru-RU" w:bidi="ru-RU"/>
              </w:rPr>
              <w:t>и</w:t>
            </w:r>
            <w:r w:rsidRPr="009D53A0">
              <w:rPr>
                <w:sz w:val="26"/>
                <w:szCs w:val="26"/>
              </w:rPr>
              <w:t>ща»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частини 1,</w:t>
            </w:r>
          </w:p>
          <w:p w:rsidR="009D4021" w:rsidRPr="009D53A0" w:rsidRDefault="00A72661">
            <w:pPr>
              <w:pStyle w:val="a7"/>
              <w:shd w:val="clear" w:color="auto" w:fill="auto"/>
              <w:spacing w:line="230" w:lineRule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3</w:t>
            </w:r>
          </w:p>
          <w:p w:rsidR="009D4021" w:rsidRPr="009D53A0" w:rsidRDefault="009D4021">
            <w:pPr>
              <w:pStyle w:val="a7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  <w:p w:rsidR="009D4021" w:rsidRPr="009D53A0" w:rsidRDefault="009D4021">
            <w:pPr>
              <w:pStyle w:val="a7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  <w:p w:rsidR="009D4021" w:rsidRPr="009D53A0" w:rsidRDefault="00A72661">
            <w:pPr>
              <w:pStyle w:val="a7"/>
              <w:shd w:val="clear" w:color="auto" w:fill="auto"/>
              <w:spacing w:line="192" w:lineRule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частина 2</w:t>
            </w:r>
          </w:p>
          <w:p w:rsidR="009D4021" w:rsidRPr="009D53A0" w:rsidRDefault="009D4021">
            <w:pPr>
              <w:pStyle w:val="a7"/>
              <w:shd w:val="clear" w:color="auto" w:fill="auto"/>
              <w:spacing w:line="216" w:lineRule="auto"/>
              <w:ind w:left="1400"/>
              <w:rPr>
                <w:sz w:val="26"/>
                <w:szCs w:val="26"/>
              </w:rPr>
            </w:pPr>
          </w:p>
          <w:p w:rsidR="009D4021" w:rsidRPr="009D53A0" w:rsidRDefault="009D4021">
            <w:pPr>
              <w:pStyle w:val="a7"/>
              <w:shd w:val="clear" w:color="auto" w:fill="auto"/>
              <w:spacing w:line="180" w:lineRule="auto"/>
              <w:ind w:left="1400"/>
              <w:rPr>
                <w:sz w:val="26"/>
                <w:szCs w:val="26"/>
              </w:rPr>
            </w:pPr>
          </w:p>
        </w:tc>
      </w:tr>
      <w:tr w:rsidR="009D4021" w:rsidRPr="009D53A0" w:rsidTr="008D39C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 w:rsidP="008D39C4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Закон України «Про забезпечення санітарного та епідемічного благополуччя</w:t>
            </w:r>
            <w:r w:rsidR="008D39C4" w:rsidRPr="009D53A0">
              <w:rPr>
                <w:sz w:val="26"/>
                <w:szCs w:val="26"/>
              </w:rPr>
              <w:t xml:space="preserve"> </w:t>
            </w:r>
            <w:r w:rsidR="008D39C4" w:rsidRPr="009D53A0">
              <w:rPr>
                <w:sz w:val="26"/>
                <w:szCs w:val="26"/>
              </w:rPr>
              <w:t>населення»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021" w:rsidRPr="009D53A0" w:rsidRDefault="00A72661">
            <w:pPr>
              <w:pStyle w:val="a7"/>
              <w:shd w:val="clear" w:color="auto" w:fill="auto"/>
              <w:spacing w:before="160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Повністю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21" w:rsidRPr="009D53A0" w:rsidRDefault="009D4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021" w:rsidRPr="009D53A0" w:rsidRDefault="009D4021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26"/>
        <w:gridCol w:w="4771"/>
        <w:gridCol w:w="1464"/>
      </w:tblGrid>
      <w:tr w:rsidR="009D4021" w:rsidRPr="009D53A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 xml:space="preserve">Закон </w:t>
            </w:r>
            <w:r w:rsidRPr="009D53A0">
              <w:rPr>
                <w:sz w:val="26"/>
                <w:szCs w:val="26"/>
              </w:rPr>
              <w:t>України «Про захист</w:t>
            </w:r>
            <w:r w:rsidR="009D53A0">
              <w:rPr>
                <w:sz w:val="26"/>
                <w:szCs w:val="26"/>
              </w:rPr>
              <w:t xml:space="preserve"> населення від інфекційних хворі</w:t>
            </w:r>
            <w:r w:rsidRPr="009D53A0">
              <w:rPr>
                <w:sz w:val="26"/>
                <w:szCs w:val="26"/>
              </w:rPr>
              <w:t>б»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021" w:rsidRPr="009D53A0" w:rsidRDefault="00A72661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9D53A0">
              <w:rPr>
                <w:sz w:val="26"/>
                <w:szCs w:val="26"/>
              </w:rPr>
              <w:t>Повністю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021" w:rsidRPr="009D53A0" w:rsidRDefault="009D4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39C4" w:rsidRPr="009D53A0" w:rsidRDefault="008D39C4">
      <w:pPr>
        <w:pStyle w:val="a5"/>
        <w:shd w:val="clear" w:color="auto" w:fill="auto"/>
        <w:ind w:left="10"/>
        <w:rPr>
          <w:b/>
          <w:bCs/>
          <w:i w:val="0"/>
          <w:iCs w:val="0"/>
          <w:sz w:val="26"/>
          <w:szCs w:val="26"/>
        </w:rPr>
      </w:pPr>
    </w:p>
    <w:p w:rsidR="009D4021" w:rsidRPr="009D53A0" w:rsidRDefault="00A72661">
      <w:pPr>
        <w:pStyle w:val="a5"/>
        <w:shd w:val="clear" w:color="auto" w:fill="auto"/>
        <w:ind w:left="10"/>
        <w:rPr>
          <w:sz w:val="26"/>
          <w:szCs w:val="26"/>
        </w:rPr>
      </w:pPr>
      <w:r w:rsidRPr="009D53A0">
        <w:rPr>
          <w:b/>
          <w:bCs/>
          <w:i w:val="0"/>
          <w:iCs w:val="0"/>
          <w:sz w:val="26"/>
          <w:szCs w:val="26"/>
        </w:rPr>
        <w:t xml:space="preserve">1.1 </w:t>
      </w:r>
      <w:r w:rsidRPr="009D53A0">
        <w:rPr>
          <w:b/>
          <w:bCs/>
          <w:i w:val="0"/>
          <w:iCs w:val="0"/>
          <w:sz w:val="26"/>
          <w:szCs w:val="26"/>
          <w:lang w:val="ru-RU" w:eastAsia="ru-RU" w:bidi="ru-RU"/>
        </w:rPr>
        <w:t>Проблема</w:t>
      </w:r>
    </w:p>
    <w:p w:rsidR="009D4021" w:rsidRPr="009D53A0" w:rsidRDefault="009D4021">
      <w:pPr>
        <w:spacing w:after="179" w:line="1" w:lineRule="exact"/>
        <w:rPr>
          <w:rFonts w:ascii="Times New Roman" w:hAnsi="Times New Roman" w:cs="Times New Roman"/>
          <w:sz w:val="26"/>
          <w:szCs w:val="26"/>
        </w:rPr>
      </w:pPr>
    </w:p>
    <w:p w:rsidR="009D4021" w:rsidRPr="009D53A0" w:rsidRDefault="00A72661">
      <w:pPr>
        <w:pStyle w:val="1"/>
        <w:shd w:val="clear" w:color="auto" w:fill="auto"/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  <w:lang w:val="ru-RU" w:eastAsia="ru-RU" w:bidi="ru-RU"/>
        </w:rPr>
        <w:t xml:space="preserve">Одним </w:t>
      </w:r>
      <w:r w:rsidRPr="009D53A0">
        <w:rPr>
          <w:sz w:val="26"/>
          <w:szCs w:val="26"/>
        </w:rPr>
        <w:t xml:space="preserve">із важливих критеріїв належності до розвинутої цивілізації є ставлення суспільства до тварин. На території населених пунктів Жовківської ОТГ практично кожна родина має </w:t>
      </w:r>
      <w:r w:rsidRPr="009D53A0">
        <w:rPr>
          <w:sz w:val="26"/>
          <w:szCs w:val="26"/>
        </w:rPr>
        <w:t>домашню тварину. Для людини є природним утримання домашніх улюбленців, однак їх неконтрольоване розмноження і безвідповідальне ставлення до них власників тварин, з вини яких вони стають загубленими, призводить до постійного збільшення кількості безпритульн</w:t>
      </w:r>
      <w:r w:rsidRPr="009D53A0">
        <w:rPr>
          <w:sz w:val="26"/>
          <w:szCs w:val="26"/>
        </w:rPr>
        <w:t>их тварин.</w:t>
      </w:r>
    </w:p>
    <w:p w:rsidR="009D4021" w:rsidRPr="009D53A0" w:rsidRDefault="00A72661">
      <w:pPr>
        <w:pStyle w:val="1"/>
        <w:shd w:val="clear" w:color="auto" w:fill="auto"/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Від ситуації з неконтрольованою народжуваністю домашніх тварин та відповідно чисельністю безпритульних тварин потерпають і мешканці населених пунктів Жовківської. ОТГ та самі тварини:</w:t>
      </w:r>
    </w:p>
    <w:p w:rsidR="009D4021" w:rsidRPr="009D53A0" w:rsidRDefault="00A72661">
      <w:pPr>
        <w:pStyle w:val="1"/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І.</w:t>
      </w:r>
      <w:r w:rsidRPr="009D53A0">
        <w:rPr>
          <w:sz w:val="26"/>
          <w:szCs w:val="26"/>
        </w:rPr>
        <w:tab/>
        <w:t>Більшість бездоглядних собак, на яких скаржаться мешканці,</w:t>
      </w:r>
      <w:r w:rsidRPr="009D53A0">
        <w:rPr>
          <w:sz w:val="26"/>
          <w:szCs w:val="26"/>
        </w:rPr>
        <w:t xml:space="preserve"> є, насправді, такими, ідо мають власників, тому виникає необхідність впливати на господарів домашніх тварин і заборонити їм випускати собак в самови</w:t>
      </w:r>
      <w:r w:rsidR="008D39C4" w:rsidRPr="009D53A0">
        <w:rPr>
          <w:sz w:val="26"/>
          <w:szCs w:val="26"/>
        </w:rPr>
        <w:t>г</w:t>
      </w:r>
      <w:r w:rsidRPr="009D53A0">
        <w:rPr>
          <w:sz w:val="26"/>
          <w:szCs w:val="26"/>
        </w:rPr>
        <w:t xml:space="preserve">ул, так як це візуально збільшує кількість безпритульних собак та викликає роздратування жителів, а також </w:t>
      </w:r>
      <w:r w:rsidRPr="009D53A0">
        <w:rPr>
          <w:sz w:val="26"/>
          <w:szCs w:val="26"/>
        </w:rPr>
        <w:t>створює загрозу укусів для людей. Відрізнити безпритульних від тих, які мають власників неможливо, так як на багатьох, собаках немає нашийників.</w:t>
      </w:r>
    </w:p>
    <w:p w:rsidR="009D4021" w:rsidRPr="009D53A0" w:rsidRDefault="00A72661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Не маючи можливості прилаштувати </w:t>
      </w:r>
      <w:r w:rsidRPr="009D53A0">
        <w:rPr>
          <w:sz w:val="26"/>
          <w:szCs w:val="26"/>
          <w:lang w:eastAsia="ru-RU" w:bidi="ru-RU"/>
        </w:rPr>
        <w:t xml:space="preserve">потомство </w:t>
      </w:r>
      <w:r w:rsidRPr="009D53A0">
        <w:rPr>
          <w:sz w:val="26"/>
          <w:szCs w:val="26"/>
        </w:rPr>
        <w:t>від своїх домашніх тварин, господарі викидають цуценят і кошенят, по</w:t>
      </w:r>
      <w:r w:rsidRPr="009D53A0">
        <w:rPr>
          <w:sz w:val="26"/>
          <w:szCs w:val="26"/>
        </w:rPr>
        <w:t>стійно збільшуючи кількість безпритульних тварин.</w:t>
      </w:r>
    </w:p>
    <w:p w:rsidR="009D4021" w:rsidRPr="009D53A0" w:rsidRDefault="00A72661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Через відсутність у достатній кількості створених та належним чином облаштованих місць та зон для вигулу, дресирувальних майданчиків, власники здійснюють вигул собак на. територіях загального користування, </w:t>
      </w:r>
      <w:r w:rsidRPr="009D53A0">
        <w:rPr>
          <w:sz w:val="26"/>
          <w:szCs w:val="26"/>
        </w:rPr>
        <w:t>у зелених і рекреаційних зонах, що призводить до збільшення конфліктних ситуацій між власниками тварин та пересічними громадянами.</w:t>
      </w:r>
    </w:p>
    <w:p w:rsidR="009D4021" w:rsidRPr="009D53A0" w:rsidRDefault="00A72661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after="18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З іншого боку, неналежний догляд за домашніми тваринами та велика чисельність безпритульних тварин призводять до того, що </w:t>
      </w:r>
      <w:r w:rsidRPr="009D53A0">
        <w:rPr>
          <w:sz w:val="26"/>
          <w:szCs w:val="26"/>
        </w:rPr>
        <w:t>тварини гинуть та отримують травми у дорожньо-транспортних пригодах, потрапляють у місця, з яких неможливо вибратись, хворіють інфекційними хворобами. Неконтрольована кількість безпритульних тварин призводить до байдужого, негативного, жорстокого ставлення</w:t>
      </w:r>
      <w:r w:rsidRPr="009D53A0">
        <w:rPr>
          <w:sz w:val="26"/>
          <w:szCs w:val="26"/>
        </w:rPr>
        <w:t xml:space="preserve"> до них, а зрештою й до людей і, таким чином, викликає підвищення конфліктогенності в громаді.</w:t>
      </w:r>
    </w:p>
    <w:p w:rsidR="009D4021" w:rsidRPr="009D53A0" w:rsidRDefault="00A72661">
      <w:pPr>
        <w:pStyle w:val="20"/>
        <w:keepNext/>
        <w:keepLines/>
        <w:shd w:val="clear" w:color="auto" w:fill="auto"/>
        <w:spacing w:after="0"/>
        <w:ind w:firstLine="0"/>
        <w:jc w:val="both"/>
        <w:rPr>
          <w:sz w:val="26"/>
          <w:szCs w:val="26"/>
        </w:rPr>
      </w:pPr>
      <w:bookmarkStart w:id="3" w:name="bookmark2"/>
      <w:bookmarkStart w:id="4" w:name="bookmark3"/>
      <w:r w:rsidRPr="009D53A0">
        <w:rPr>
          <w:sz w:val="26"/>
          <w:szCs w:val="26"/>
        </w:rPr>
        <w:t>1.2 Основними причинами появи безпритульних т</w:t>
      </w:r>
      <w:r w:rsidR="00CC1168" w:rsidRPr="009D53A0">
        <w:rPr>
          <w:sz w:val="26"/>
          <w:szCs w:val="26"/>
        </w:rPr>
        <w:t>варин на території Жовківської М</w:t>
      </w:r>
      <w:r w:rsidRPr="009D53A0">
        <w:rPr>
          <w:sz w:val="26"/>
          <w:szCs w:val="26"/>
        </w:rPr>
        <w:t>ТГ є:</w:t>
      </w:r>
      <w:bookmarkEnd w:id="3"/>
      <w:bookmarkEnd w:id="4"/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недосконалість нормативно-правової бази у цій сфері;</w:t>
      </w:r>
    </w:p>
    <w:p w:rsidR="00CC1168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недостатня робота з вл</w:t>
      </w:r>
      <w:r w:rsidRPr="009D53A0">
        <w:rPr>
          <w:sz w:val="26"/>
          <w:szCs w:val="26"/>
        </w:rPr>
        <w:t xml:space="preserve">асниками домашніх тварин, у тому числі в адміністративно-правовому полі, і допомога в стерилізації для запобігання появі небажаного </w:t>
      </w:r>
      <w:r w:rsidRPr="009D53A0">
        <w:rPr>
          <w:sz w:val="26"/>
          <w:szCs w:val="26"/>
          <w:lang w:val="ru-RU" w:eastAsia="ru-RU" w:bidi="ru-RU"/>
        </w:rPr>
        <w:t>потомства;</w:t>
      </w:r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недосконала система пошуку загублених тварин;</w:t>
      </w:r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відсутність тимчасового пункту для перетримки безпритульних, за</w:t>
      </w:r>
      <w:r w:rsidRPr="009D53A0">
        <w:rPr>
          <w:sz w:val="26"/>
          <w:szCs w:val="26"/>
        </w:rPr>
        <w:t>гублених тварин;</w:t>
      </w:r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нульова робота поліції щодо попередження отруєння (вбивства) тварин мешканцями міста (такі дії </w:t>
      </w:r>
      <w:r w:rsidRPr="009D53A0">
        <w:rPr>
          <w:i/>
          <w:iCs/>
          <w:sz w:val="26"/>
          <w:szCs w:val="26"/>
        </w:rPr>
        <w:t>є</w:t>
      </w:r>
      <w:r w:rsidRPr="009D53A0">
        <w:rPr>
          <w:sz w:val="26"/>
          <w:szCs w:val="26"/>
        </w:rPr>
        <w:t xml:space="preserve"> порушенням КК України та кваліфікуються, як злочин);</w:t>
      </w:r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наявність випадків безвідповідального ставлення власників до тварин, через що вони ви</w:t>
      </w:r>
      <w:r w:rsidRPr="009D53A0">
        <w:rPr>
          <w:sz w:val="26"/>
          <w:szCs w:val="26"/>
        </w:rPr>
        <w:t>являються кинутими або загубленими, недотримання Правил утримання домашніх тварин у Жовківській ОТГ.</w:t>
      </w:r>
    </w:p>
    <w:p w:rsidR="009D4021" w:rsidRPr="009D53A0" w:rsidRDefault="00A72661" w:rsidP="009D53A0">
      <w:pPr>
        <w:pStyle w:val="1"/>
        <w:numPr>
          <w:ilvl w:val="0"/>
          <w:numId w:val="5"/>
        </w:numPr>
        <w:shd w:val="clear" w:color="auto" w:fill="auto"/>
        <w:spacing w:after="320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Відсутність комунальної виробничо-технічної бази для ветеринарного обслуговування безпритульних тварин, транспортування, введення сучасних гуманних метод</w:t>
      </w:r>
      <w:r w:rsidRPr="009D53A0">
        <w:rPr>
          <w:sz w:val="26"/>
          <w:szCs w:val="26"/>
        </w:rPr>
        <w:t>ів їх знерухомлення та відлову.</w:t>
      </w:r>
    </w:p>
    <w:p w:rsidR="009D4021" w:rsidRPr="009D53A0" w:rsidRDefault="00795D12" w:rsidP="00F11E86">
      <w:pPr>
        <w:pStyle w:val="20"/>
        <w:keepNext/>
        <w:keepLines/>
        <w:shd w:val="clear" w:color="auto" w:fill="auto"/>
        <w:tabs>
          <w:tab w:val="left" w:pos="372"/>
        </w:tabs>
        <w:spacing w:after="0"/>
        <w:ind w:firstLine="0"/>
        <w:rPr>
          <w:sz w:val="26"/>
          <w:szCs w:val="26"/>
        </w:rPr>
      </w:pPr>
      <w:bookmarkStart w:id="5" w:name="bookmark4"/>
      <w:bookmarkStart w:id="6" w:name="bookmark5"/>
      <w:r w:rsidRPr="009D53A0">
        <w:rPr>
          <w:noProof/>
          <w:sz w:val="26"/>
          <w:szCs w:val="26"/>
          <w:lang w:bidi="ar-SA"/>
        </w:rPr>
        <w:lastRenderedPageBreak/>
        <mc:AlternateContent>
          <mc:Choice Requires="wps">
            <w:drawing>
              <wp:anchor distT="101600" distB="648970" distL="0" distR="0" simplePos="0" relativeHeight="12582937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307975</wp:posOffset>
                </wp:positionV>
                <wp:extent cx="6175375" cy="8445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44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021" w:rsidRDefault="00A72661" w:rsidP="00F11E86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 xml:space="preserve">Основною метою Програми є зменшення кількості безпритульних тварин у Жовківській </w:t>
                            </w:r>
                            <w:r w:rsidR="00F11E86">
                              <w:t>міській</w:t>
                            </w:r>
                            <w:r>
                              <w:t xml:space="preserve"> територіальній громаді на </w:t>
                            </w:r>
                            <w:r w:rsidR="00F11E86">
                              <w:t xml:space="preserve">основі гуманного та </w:t>
                            </w:r>
                            <w:r>
                              <w:t>відповідального ставлення до них, визначення прав та</w:t>
                            </w:r>
                            <w:r w:rsidR="00F11E86">
                              <w:t xml:space="preserve"> обов’язків фізичних та </w:t>
                            </w:r>
                            <w:r>
                              <w:t xml:space="preserve"> юридичних</w:t>
                            </w:r>
                            <w:r w:rsidR="00795D12">
                              <w:t xml:space="preserve"> </w:t>
                            </w:r>
                            <w:r>
                              <w:t xml:space="preserve"> осіб, </w:t>
                            </w:r>
                            <w:r w:rsidR="00795D12">
                              <w:t xml:space="preserve"> </w:t>
                            </w:r>
                            <w:r>
                              <w:t xml:space="preserve">які </w:t>
                            </w:r>
                            <w:r w:rsidR="00795D12">
                              <w:t xml:space="preserve"> </w:t>
                            </w:r>
                            <w:r>
                              <w:t xml:space="preserve">опікуються </w:t>
                            </w:r>
                            <w:r w:rsidR="00795D12">
                              <w:t xml:space="preserve"> </w:t>
                            </w:r>
                            <w:r>
                              <w:t>безпритульними</w:t>
                            </w:r>
                            <w:r w:rsidR="00795D12">
                              <w:t xml:space="preserve">  тваринами</w:t>
                            </w:r>
                            <w:r w:rsidR="00F11E86">
                              <w:t xml:space="preserve">, </w:t>
                            </w:r>
                            <w:r w:rsidR="00795D12">
                              <w:t xml:space="preserve"> </w:t>
                            </w:r>
                            <w:r w:rsidR="00F11E86">
                              <w:t>залучення</w:t>
                            </w:r>
                            <w:r w:rsidR="00795D12">
                              <w:t xml:space="preserve"> відповідних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8" type="#_x0000_t202" style="position:absolute;margin-left:63.8pt;margin-top:24.25pt;width:486.25pt;height:66.5pt;z-index:125829378;visibility:visible;mso-wrap-style:square;mso-width-percent:0;mso-height-percent:0;mso-wrap-distance-left:0;mso-wrap-distance-top:8pt;mso-wrap-distance-right:0;mso-wrap-distance-bottom:51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" filled="f" stroked="f">
                <v:textbox inset="0,0,0,0">
                  <w:txbxContent>
                    <w:p w:rsidR="009D4021" w:rsidRDefault="00A72661" w:rsidP="00F11E86">
                      <w:pPr>
                        <w:pStyle w:val="1"/>
                        <w:shd w:val="clear" w:color="auto" w:fill="auto"/>
                        <w:jc w:val="both"/>
                      </w:pPr>
                      <w:r>
                        <w:t xml:space="preserve">Основною метою Програми є зменшення кількості безпритульних тварин у Жовківській </w:t>
                      </w:r>
                      <w:r w:rsidR="00F11E86">
                        <w:t>міській</w:t>
                      </w:r>
                      <w:r>
                        <w:t xml:space="preserve"> територіальній громаді на </w:t>
                      </w:r>
                      <w:r w:rsidR="00F11E86">
                        <w:t xml:space="preserve">основі гуманного та </w:t>
                      </w:r>
                      <w:r>
                        <w:t>відповідального ставлення до них, визначення прав та</w:t>
                      </w:r>
                      <w:r w:rsidR="00F11E86">
                        <w:t xml:space="preserve"> обов’язків фізичних та </w:t>
                      </w:r>
                      <w:r>
                        <w:t xml:space="preserve"> юридичних</w:t>
                      </w:r>
                      <w:r w:rsidR="00795D12">
                        <w:t xml:space="preserve"> </w:t>
                      </w:r>
                      <w:r>
                        <w:t xml:space="preserve"> осіб, </w:t>
                      </w:r>
                      <w:r w:rsidR="00795D12">
                        <w:t xml:space="preserve"> </w:t>
                      </w:r>
                      <w:r>
                        <w:t xml:space="preserve">які </w:t>
                      </w:r>
                      <w:r w:rsidR="00795D12">
                        <w:t xml:space="preserve"> </w:t>
                      </w:r>
                      <w:r>
                        <w:t xml:space="preserve">опікуються </w:t>
                      </w:r>
                      <w:r w:rsidR="00795D12">
                        <w:t xml:space="preserve"> </w:t>
                      </w:r>
                      <w:r>
                        <w:t>безпритульними</w:t>
                      </w:r>
                      <w:r w:rsidR="00795D12">
                        <w:t xml:space="preserve">  тваринами</w:t>
                      </w:r>
                      <w:r w:rsidR="00F11E86">
                        <w:t xml:space="preserve">, </w:t>
                      </w:r>
                      <w:r w:rsidR="00795D12">
                        <w:t xml:space="preserve"> </w:t>
                      </w:r>
                      <w:r w:rsidR="00F11E86">
                        <w:t>залучення</w:t>
                      </w:r>
                      <w:r w:rsidR="00795D12">
                        <w:t xml:space="preserve"> відповідних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D53A0">
        <w:rPr>
          <w:sz w:val="26"/>
          <w:szCs w:val="26"/>
        </w:rPr>
        <w:t xml:space="preserve">2. </w:t>
      </w:r>
      <w:r w:rsidR="00F11E86" w:rsidRPr="009D53A0">
        <w:rPr>
          <w:sz w:val="26"/>
          <w:szCs w:val="26"/>
        </w:rPr>
        <w:t>Мета програм</w:t>
      </w:r>
      <w:r w:rsidR="00A72661" w:rsidRPr="009D53A0">
        <w:rPr>
          <w:sz w:val="26"/>
          <w:szCs w:val="26"/>
          <w:lang w:val="ru-RU" w:eastAsia="ru-RU" w:bidi="ru-RU"/>
        </w:rPr>
        <w:t>и</w:t>
      </w:r>
      <w:bookmarkEnd w:id="5"/>
      <w:bookmarkEnd w:id="6"/>
    </w:p>
    <w:p w:rsidR="009D4021" w:rsidRPr="009D53A0" w:rsidRDefault="00A72661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9D53A0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948690" distB="0" distL="0" distR="0" simplePos="0" relativeHeight="12582938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948690</wp:posOffset>
                </wp:positionV>
                <wp:extent cx="6175375" cy="6464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021" w:rsidRDefault="00A72661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відповідних виконавчих органів рад, служб, установ, комунальни</w:t>
                            </w:r>
                            <w:r w:rsidR="00795D12">
                              <w:t>х підприємств</w:t>
                            </w:r>
                            <w:r>
                              <w:t xml:space="preserve"> до вирішення цих питань за умови відсутності </w:t>
                            </w:r>
                            <w:r>
                              <w:t xml:space="preserve">чіткої нормативно-правової бази на </w:t>
                            </w:r>
                            <w:r>
                              <w:t>державному рівні.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margin-left:63.85pt;margin-top:74.7pt;width:486.25pt;height:50.9pt;z-index:125829386;visibility:visible;mso-wrap-style:square;mso-width-percent:0;mso-height-percent:0;mso-wrap-distance-left:0;mso-wrap-distance-top:74.7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" filled="f" stroked="f">
                <v:textbox inset="0,0,0,0">
                  <w:txbxContent>
                    <w:p w:rsidR="009D4021" w:rsidRDefault="00A72661">
                      <w:pPr>
                        <w:pStyle w:val="1"/>
                        <w:shd w:val="clear" w:color="auto" w:fill="auto"/>
                      </w:pPr>
                      <w:r>
                        <w:t>відповідних виконавчих органів рад, служб, установ, комунальни</w:t>
                      </w:r>
                      <w:r w:rsidR="00795D12">
                        <w:t>х підприємств</w:t>
                      </w:r>
                      <w:r>
                        <w:t xml:space="preserve"> до вирішення цих питань за умови відсутності </w:t>
                      </w:r>
                      <w:r>
                        <w:t xml:space="preserve">чіткої нормативно-правової бази на </w:t>
                      </w:r>
                      <w:r>
                        <w:t>державному рівні.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4021" w:rsidRPr="009D53A0" w:rsidRDefault="00A72661" w:rsidP="009D53A0">
      <w:pPr>
        <w:pStyle w:val="1"/>
        <w:shd w:val="clear" w:color="auto" w:fill="auto"/>
        <w:spacing w:after="260"/>
        <w:contextualSpacing/>
        <w:jc w:val="both"/>
        <w:rPr>
          <w:sz w:val="26"/>
          <w:szCs w:val="26"/>
        </w:rPr>
      </w:pPr>
      <w:r w:rsidRPr="009D53A0">
        <w:rPr>
          <w:b/>
          <w:sz w:val="26"/>
          <w:szCs w:val="26"/>
        </w:rPr>
        <w:t>2.1 Завданнями</w:t>
      </w:r>
      <w:r w:rsidRPr="009D53A0">
        <w:rPr>
          <w:sz w:val="26"/>
          <w:szCs w:val="26"/>
        </w:rPr>
        <w:t xml:space="preserve"> </w:t>
      </w:r>
      <w:r w:rsidRPr="009D53A0">
        <w:rPr>
          <w:b/>
          <w:bCs/>
          <w:sz w:val="26"/>
          <w:szCs w:val="26"/>
        </w:rPr>
        <w:t>програми є:</w:t>
      </w:r>
    </w:p>
    <w:p w:rsidR="009D4021" w:rsidRPr="009D53A0" w:rsidRDefault="00A72661" w:rsidP="009D53A0">
      <w:pPr>
        <w:pStyle w:val="1"/>
        <w:numPr>
          <w:ilvl w:val="0"/>
          <w:numId w:val="8"/>
        </w:numPr>
        <w:shd w:val="clear" w:color="auto" w:fill="auto"/>
        <w:tabs>
          <w:tab w:val="left" w:pos="237"/>
        </w:tabs>
        <w:ind w:left="0"/>
        <w:contextualSpacing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створення більш комфортних умов для життя людей та гуманного середовища для існування тварин через значне зменшення чисельності безпритульних тварин;</w:t>
      </w:r>
    </w:p>
    <w:p w:rsidR="009D4021" w:rsidRPr="009D53A0" w:rsidRDefault="00A72661" w:rsidP="009D53A0">
      <w:pPr>
        <w:pStyle w:val="1"/>
        <w:numPr>
          <w:ilvl w:val="0"/>
          <w:numId w:val="8"/>
        </w:numPr>
        <w:shd w:val="clear" w:color="auto" w:fill="auto"/>
        <w:tabs>
          <w:tab w:val="left" w:pos="233"/>
        </w:tabs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створення тимчасового пункту для перетримки безпритульних </w:t>
      </w:r>
      <w:r w:rsidRPr="009D53A0">
        <w:rPr>
          <w:sz w:val="26"/>
          <w:szCs w:val="26"/>
        </w:rPr>
        <w:t>тварин;</w:t>
      </w:r>
    </w:p>
    <w:p w:rsidR="009D4021" w:rsidRPr="009D53A0" w:rsidRDefault="00A72661" w:rsidP="009D53A0">
      <w:pPr>
        <w:pStyle w:val="1"/>
        <w:numPr>
          <w:ilvl w:val="0"/>
          <w:numId w:val="8"/>
        </w:numPr>
        <w:shd w:val="clear" w:color="auto" w:fill="auto"/>
        <w:tabs>
          <w:tab w:val="left" w:pos="284"/>
        </w:tabs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розробка і впровадження системи масової стерилізації, щеплення, профілактичних обробок безпритульних тварин;</w:t>
      </w:r>
    </w:p>
    <w:p w:rsidR="009D4021" w:rsidRPr="009D53A0" w:rsidRDefault="00A72661" w:rsidP="009D53A0">
      <w:pPr>
        <w:pStyle w:val="1"/>
        <w:numPr>
          <w:ilvl w:val="0"/>
          <w:numId w:val="8"/>
        </w:numPr>
        <w:shd w:val="clear" w:color="auto" w:fill="auto"/>
        <w:tabs>
          <w:tab w:val="left" w:pos="242"/>
        </w:tabs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розробка і впровадження заходів щодо підтримки супроводу безпритульних тварин протягом життя;</w:t>
      </w:r>
    </w:p>
    <w:p w:rsidR="009D4021" w:rsidRDefault="00A72661" w:rsidP="009D53A0">
      <w:pPr>
        <w:pStyle w:val="1"/>
        <w:numPr>
          <w:ilvl w:val="0"/>
          <w:numId w:val="8"/>
        </w:numPr>
        <w:shd w:val="clear" w:color="auto" w:fill="auto"/>
        <w:tabs>
          <w:tab w:val="left" w:pos="252"/>
        </w:tabs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розробка і впровадження системи інформаційно-</w:t>
      </w:r>
      <w:r w:rsidRPr="009D53A0">
        <w:rPr>
          <w:sz w:val="26"/>
          <w:szCs w:val="26"/>
        </w:rPr>
        <w:t>просвітницьких заходів з населенням стосовно гуманного поводження з безпритульними тваринами, влаштування безпритульних тварин, пропагування стерилізації домашніх тварин тощо.</w:t>
      </w:r>
    </w:p>
    <w:p w:rsidR="009D53A0" w:rsidRPr="009D53A0" w:rsidRDefault="009D53A0" w:rsidP="009D53A0">
      <w:pPr>
        <w:pStyle w:val="1"/>
        <w:shd w:val="clear" w:color="auto" w:fill="auto"/>
        <w:tabs>
          <w:tab w:val="left" w:pos="252"/>
        </w:tabs>
        <w:jc w:val="both"/>
        <w:rPr>
          <w:sz w:val="26"/>
          <w:szCs w:val="26"/>
        </w:rPr>
      </w:pPr>
    </w:p>
    <w:p w:rsidR="009D4021" w:rsidRPr="009D53A0" w:rsidRDefault="00A72661" w:rsidP="005B4AD0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42"/>
        </w:tabs>
        <w:spacing w:after="240"/>
        <w:jc w:val="both"/>
        <w:rPr>
          <w:sz w:val="26"/>
          <w:szCs w:val="26"/>
        </w:rPr>
      </w:pPr>
      <w:bookmarkStart w:id="7" w:name="bookmark6"/>
      <w:bookmarkStart w:id="8" w:name="bookmark7"/>
      <w:r w:rsidRPr="009D53A0">
        <w:rPr>
          <w:sz w:val="26"/>
          <w:szCs w:val="26"/>
        </w:rPr>
        <w:t>Очікувані результати Програми</w:t>
      </w:r>
      <w:bookmarkEnd w:id="7"/>
      <w:bookmarkEnd w:id="8"/>
    </w:p>
    <w:p w:rsidR="009D4021" w:rsidRPr="009D53A0" w:rsidRDefault="00A72661">
      <w:pPr>
        <w:pStyle w:val="1"/>
        <w:shd w:val="clear" w:color="auto" w:fill="auto"/>
        <w:jc w:val="both"/>
        <w:rPr>
          <w:sz w:val="26"/>
          <w:szCs w:val="26"/>
        </w:rPr>
      </w:pPr>
      <w:r w:rsidRPr="009D53A0">
        <w:rPr>
          <w:i/>
          <w:iCs/>
          <w:sz w:val="26"/>
          <w:szCs w:val="26"/>
        </w:rPr>
        <w:t>Реалізація Програми забезпечить покращення санітар</w:t>
      </w:r>
      <w:r w:rsidRPr="009D53A0">
        <w:rPr>
          <w:i/>
          <w:iCs/>
          <w:sz w:val="26"/>
          <w:szCs w:val="26"/>
        </w:rPr>
        <w:t>но-епідеміологічного та екологічного стану в громаді, а також певного соціального й економічного ефекту, який визначатиметься в: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зменшенні чисельності безпритульних тварин;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підвищенні рівня безпеки і комфортності середовища існування людини та інших тварин</w:t>
      </w:r>
      <w:r w:rsidRPr="009D53A0">
        <w:rPr>
          <w:sz w:val="26"/>
          <w:szCs w:val="26"/>
        </w:rPr>
        <w:t>;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забезпеченні суспільного спокою і підвищенні моральності;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поліпшенні естетичного вигляду громади;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>зниженні витрат на епідеміологічні заходи й лікування населення; зниженні аварійності на дорогах;</w:t>
      </w:r>
    </w:p>
    <w:p w:rsidR="009D4021" w:rsidRPr="009D53A0" w:rsidRDefault="00A72661" w:rsidP="009D53A0">
      <w:pPr>
        <w:pStyle w:val="1"/>
        <w:numPr>
          <w:ilvl w:val="0"/>
          <w:numId w:val="7"/>
        </w:numPr>
        <w:shd w:val="clear" w:color="auto" w:fill="auto"/>
        <w:spacing w:after="120"/>
        <w:ind w:left="0"/>
        <w:jc w:val="both"/>
        <w:rPr>
          <w:sz w:val="26"/>
          <w:szCs w:val="26"/>
        </w:rPr>
      </w:pPr>
      <w:r w:rsidRPr="009D53A0">
        <w:rPr>
          <w:sz w:val="26"/>
          <w:szCs w:val="26"/>
        </w:rPr>
        <w:t xml:space="preserve">забезпеченні ефективного </w:t>
      </w:r>
      <w:r w:rsidRPr="009D53A0">
        <w:rPr>
          <w:sz w:val="26"/>
          <w:szCs w:val="26"/>
        </w:rPr>
        <w:t>використання бюджетних коштів на заходи щодо регулювання ч</w:t>
      </w:r>
      <w:r w:rsidR="009D53A0" w:rsidRPr="009D53A0">
        <w:rPr>
          <w:sz w:val="26"/>
          <w:szCs w:val="26"/>
        </w:rPr>
        <w:t>исельності безпритульних тварин.</w:t>
      </w:r>
    </w:p>
    <w:p w:rsidR="009D53A0" w:rsidRPr="009D53A0" w:rsidRDefault="009D53A0" w:rsidP="009D53A0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9D53A0" w:rsidRPr="009D53A0" w:rsidRDefault="009D53A0" w:rsidP="009D53A0">
      <w:pPr>
        <w:pStyle w:val="1"/>
        <w:shd w:val="clear" w:color="auto" w:fill="auto"/>
        <w:spacing w:after="120"/>
        <w:jc w:val="both"/>
        <w:rPr>
          <w:sz w:val="26"/>
          <w:szCs w:val="26"/>
        </w:rPr>
      </w:pPr>
    </w:p>
    <w:p w:rsidR="009D53A0" w:rsidRDefault="009D53A0" w:rsidP="009D53A0">
      <w:pPr>
        <w:pStyle w:val="1"/>
        <w:shd w:val="clear" w:color="auto" w:fill="auto"/>
        <w:spacing w:after="120"/>
        <w:jc w:val="both"/>
        <w:rPr>
          <w:b/>
          <w:sz w:val="32"/>
        </w:rPr>
      </w:pPr>
    </w:p>
    <w:p w:rsidR="009D4021" w:rsidRPr="009D53A0" w:rsidRDefault="009D53A0" w:rsidP="009D53A0">
      <w:pPr>
        <w:pStyle w:val="1"/>
        <w:shd w:val="clear" w:color="auto" w:fill="auto"/>
        <w:spacing w:after="120"/>
        <w:jc w:val="both"/>
        <w:rPr>
          <w:sz w:val="24"/>
        </w:rPr>
      </w:pPr>
      <w:r w:rsidRPr="009D53A0">
        <w:rPr>
          <w:b/>
        </w:rPr>
        <w:t xml:space="preserve">Секретар ради </w:t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 w:rsidRPr="009D53A0">
        <w:rPr>
          <w:b/>
        </w:rPr>
        <w:tab/>
      </w:r>
      <w:r>
        <w:rPr>
          <w:b/>
        </w:rPr>
        <w:t xml:space="preserve">                          </w:t>
      </w:r>
      <w:r w:rsidRPr="009D53A0">
        <w:rPr>
          <w:b/>
        </w:rPr>
        <w:t>Марта ГРЕНЬ</w:t>
      </w:r>
    </w:p>
    <w:sectPr w:rsidR="009D4021" w:rsidRPr="009D53A0" w:rsidSect="009D53A0">
      <w:pgSz w:w="11900" w:h="16840"/>
      <w:pgMar w:top="709" w:right="864" w:bottom="1007" w:left="1287" w:header="579" w:footer="5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61" w:rsidRDefault="00A72661">
      <w:r>
        <w:separator/>
      </w:r>
    </w:p>
  </w:endnote>
  <w:endnote w:type="continuationSeparator" w:id="0">
    <w:p w:rsidR="00A72661" w:rsidRDefault="00A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61" w:rsidRDefault="00A72661"/>
  </w:footnote>
  <w:footnote w:type="continuationSeparator" w:id="0">
    <w:p w:rsidR="00A72661" w:rsidRDefault="00A72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1DF"/>
    <w:multiLevelType w:val="hybridMultilevel"/>
    <w:tmpl w:val="E124E388"/>
    <w:lvl w:ilvl="0" w:tplc="0422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0C710F16"/>
    <w:multiLevelType w:val="hybridMultilevel"/>
    <w:tmpl w:val="EBEC598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63D"/>
    <w:multiLevelType w:val="multilevel"/>
    <w:tmpl w:val="3ED02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A7CAF"/>
    <w:multiLevelType w:val="multilevel"/>
    <w:tmpl w:val="11E858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B1A34"/>
    <w:multiLevelType w:val="hybridMultilevel"/>
    <w:tmpl w:val="1E8078CC"/>
    <w:lvl w:ilvl="0" w:tplc="0422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54464B31"/>
    <w:multiLevelType w:val="hybridMultilevel"/>
    <w:tmpl w:val="EE54CC3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385D"/>
    <w:multiLevelType w:val="multilevel"/>
    <w:tmpl w:val="241A5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8621CB"/>
    <w:multiLevelType w:val="hybridMultilevel"/>
    <w:tmpl w:val="233E70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055"/>
    <w:multiLevelType w:val="multilevel"/>
    <w:tmpl w:val="8C68FA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1"/>
    <w:rsid w:val="005B4AD0"/>
    <w:rsid w:val="005F13A3"/>
    <w:rsid w:val="00795D12"/>
    <w:rsid w:val="008D39C4"/>
    <w:rsid w:val="009D4021"/>
    <w:rsid w:val="009D53A0"/>
    <w:rsid w:val="00A72661"/>
    <w:rsid w:val="00BD04E2"/>
    <w:rsid w:val="00CC1168"/>
    <w:rsid w:val="00F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8364-25FE-41D7-B46A-F863041D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/>
      <w:ind w:firstLine="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D5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3A0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D04E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04E2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4E2"/>
    <w:pPr>
      <w:shd w:val="clear" w:color="auto" w:fill="FFFFFF"/>
      <w:spacing w:after="140"/>
      <w:ind w:right="360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22">
    <w:name w:val="Основной текст (2)"/>
    <w:basedOn w:val="a"/>
    <w:link w:val="21"/>
    <w:rsid w:val="00BD04E2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color w:val="auto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A91B-7674-4CA0-A559-1EDE915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4771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2021-10-01T12:46:00Z</cp:lastPrinted>
  <dcterms:created xsi:type="dcterms:W3CDTF">2021-10-01T12:49:00Z</dcterms:created>
  <dcterms:modified xsi:type="dcterms:W3CDTF">2021-10-01T12:49:00Z</dcterms:modified>
</cp:coreProperties>
</file>