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28" w:rsidRDefault="00DF016B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5E2628" w:rsidRDefault="00DF016B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5E2628" w:rsidRDefault="00DF016B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5E2628" w:rsidRDefault="00DF016B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2F7BE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5E2628" w:rsidRDefault="005E2628">
      <w:pPr>
        <w:rPr>
          <w:sz w:val="28"/>
        </w:rPr>
      </w:pPr>
    </w:p>
    <w:p w:rsidR="005E2628" w:rsidRDefault="005E2628">
      <w:pPr>
        <w:rPr>
          <w:sz w:val="28"/>
        </w:rPr>
      </w:pPr>
    </w:p>
    <w:p w:rsidR="005E2628" w:rsidRDefault="005E2628">
      <w:pPr>
        <w:spacing w:before="4"/>
        <w:rPr>
          <w:sz w:val="28"/>
        </w:rPr>
      </w:pPr>
    </w:p>
    <w:p w:rsidR="005E2628" w:rsidRDefault="00DF016B">
      <w:pPr>
        <w:ind w:left="4069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 02542</w:t>
      </w:r>
      <w:bookmarkStart w:id="0" w:name="_GoBack"/>
      <w:bookmarkEnd w:id="0"/>
    </w:p>
    <w:p w:rsidR="00DF016B" w:rsidRDefault="00DF016B">
      <w:pPr>
        <w:pStyle w:val="a3"/>
        <w:spacing w:before="21"/>
        <w:ind w:left="308" w:right="1"/>
        <w:jc w:val="center"/>
      </w:pPr>
      <w:r>
        <w:t>адміністративної послуги</w:t>
      </w:r>
    </w:p>
    <w:p w:rsidR="005E2628" w:rsidRDefault="00DF016B">
      <w:pPr>
        <w:pStyle w:val="a3"/>
        <w:spacing w:before="21"/>
        <w:ind w:left="308" w:right="1"/>
        <w:jc w:val="center"/>
      </w:pPr>
      <w:r>
        <w:t xml:space="preserve">                </w:t>
      </w:r>
      <w:r>
        <w:t xml:space="preserve"> П</w:t>
      </w:r>
      <w:r>
        <w:t>ризначення (продовження виплати) тимчасової допомоги на дітей, щодо яких встановлено факт відсутності батьківського піклування та які тимчасово влаштовані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сім’ю</w:t>
      </w:r>
      <w:r>
        <w:rPr>
          <w:spacing w:val="-12"/>
        </w:rPr>
        <w:t xml:space="preserve"> </w:t>
      </w:r>
      <w:r>
        <w:t>родичів,</w:t>
      </w:r>
      <w:r>
        <w:rPr>
          <w:spacing w:val="-11"/>
        </w:rPr>
        <w:t xml:space="preserve"> </w:t>
      </w:r>
      <w:r>
        <w:t>знайомих,</w:t>
      </w:r>
      <w:r>
        <w:rPr>
          <w:spacing w:val="-11"/>
        </w:rPr>
        <w:t xml:space="preserve"> </w:t>
      </w:r>
      <w:r>
        <w:t>прийомну</w:t>
      </w:r>
      <w:r>
        <w:rPr>
          <w:spacing w:val="-11"/>
        </w:rPr>
        <w:t xml:space="preserve"> </w:t>
      </w:r>
      <w:r>
        <w:t>сім’ю</w:t>
      </w:r>
      <w:r>
        <w:rPr>
          <w:spacing w:val="-12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дитячий</w:t>
      </w:r>
      <w:r>
        <w:rPr>
          <w:spacing w:val="-12"/>
        </w:rPr>
        <w:t xml:space="preserve"> </w:t>
      </w:r>
      <w:r>
        <w:t>будинок</w:t>
      </w:r>
      <w:r>
        <w:rPr>
          <w:spacing w:val="-12"/>
        </w:rPr>
        <w:t xml:space="preserve"> </w:t>
      </w:r>
      <w:r>
        <w:t>сімейного</w:t>
      </w:r>
      <w:r>
        <w:rPr>
          <w:spacing w:val="-11"/>
        </w:rPr>
        <w:t xml:space="preserve"> </w:t>
      </w:r>
      <w:r>
        <w:t>т</w:t>
      </w:r>
      <w:r>
        <w:t>ипу, “Дитина не одна”</w:t>
      </w:r>
    </w:p>
    <w:p w:rsidR="005E2628" w:rsidRDefault="005E2628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5E2628">
        <w:trPr>
          <w:trHeight w:val="964"/>
        </w:trPr>
        <w:tc>
          <w:tcPr>
            <w:tcW w:w="479" w:type="dxa"/>
          </w:tcPr>
          <w:p w:rsidR="005E2628" w:rsidRDefault="00DF016B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5E2628" w:rsidRDefault="00DF016B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5E2628" w:rsidRDefault="00DF016B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5E2628">
        <w:trPr>
          <w:trHeight w:val="4851"/>
        </w:trPr>
        <w:tc>
          <w:tcPr>
            <w:tcW w:w="479" w:type="dxa"/>
          </w:tcPr>
          <w:p w:rsidR="005E2628" w:rsidRDefault="00DF016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5E2628" w:rsidRDefault="00DF016B">
            <w:pPr>
              <w:pStyle w:val="TableParagraph"/>
              <w:spacing w:before="31" w:line="300" w:lineRule="atLeast"/>
              <w:ind w:right="192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 xml:space="preserve">призначення </w:t>
            </w:r>
            <w:r>
              <w:rPr>
                <w:sz w:val="26"/>
              </w:rPr>
              <w:t>тимчасової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допомоги на дітей, щодо яких встановлено факт </w:t>
            </w:r>
            <w:r>
              <w:rPr>
                <w:spacing w:val="-2"/>
                <w:sz w:val="26"/>
              </w:rPr>
              <w:t>відсутності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місц</w:t>
            </w:r>
            <w:r>
              <w:rPr>
                <w:spacing w:val="-2"/>
                <w:sz w:val="26"/>
              </w:rPr>
              <w:t xml:space="preserve">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64" w:right="357"/>
              <w:rPr>
                <w:sz w:val="26"/>
              </w:rPr>
            </w:pPr>
            <w:r>
              <w:rPr>
                <w:sz w:val="26"/>
              </w:rPr>
              <w:t xml:space="preserve">В день </w:t>
            </w:r>
            <w:r>
              <w:rPr>
                <w:spacing w:val="-2"/>
                <w:sz w:val="26"/>
              </w:rPr>
              <w:t>звернення</w:t>
            </w:r>
          </w:p>
        </w:tc>
      </w:tr>
      <w:tr w:rsidR="005E2628">
        <w:trPr>
          <w:trHeight w:val="3355"/>
        </w:trPr>
        <w:tc>
          <w:tcPr>
            <w:tcW w:w="479" w:type="dxa"/>
          </w:tcPr>
          <w:p w:rsidR="005E2628" w:rsidRDefault="00DF016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5E2628" w:rsidRDefault="00DF016B">
            <w:pPr>
              <w:pStyle w:val="TableParagraph"/>
              <w:spacing w:before="36" w:line="300" w:lineRule="atLeast"/>
              <w:ind w:right="192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E2628" w:rsidRDefault="005E26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</w:tbl>
    <w:p w:rsidR="005E2628" w:rsidRDefault="005E2628">
      <w:pPr>
        <w:rPr>
          <w:b/>
          <w:sz w:val="20"/>
        </w:rPr>
      </w:pPr>
    </w:p>
    <w:p w:rsidR="005E2628" w:rsidRDefault="005E2628">
      <w:pPr>
        <w:rPr>
          <w:b/>
          <w:sz w:val="20"/>
        </w:rPr>
      </w:pPr>
    </w:p>
    <w:p w:rsidR="005E2628" w:rsidRDefault="005E2628">
      <w:pPr>
        <w:spacing w:before="121"/>
        <w:rPr>
          <w:b/>
          <w:sz w:val="20"/>
        </w:rPr>
      </w:pPr>
    </w:p>
    <w:p w:rsidR="005E2628" w:rsidRDefault="005E2628">
      <w:pPr>
        <w:rPr>
          <w:b/>
          <w:sz w:val="20"/>
        </w:rPr>
        <w:sectPr w:rsidR="005E2628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5E2628" w:rsidRDefault="00DF016B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52130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5E2628" w:rsidRDefault="00DF016B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5E2628" w:rsidRDefault="005E2628">
      <w:pPr>
        <w:pStyle w:val="a3"/>
        <w:spacing w:before="84"/>
        <w:rPr>
          <w:rFonts w:ascii="Arial"/>
          <w:sz w:val="12"/>
        </w:rPr>
      </w:pPr>
    </w:p>
    <w:p w:rsidR="005E2628" w:rsidRDefault="00DF016B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5E2628" w:rsidRDefault="00DF016B">
      <w:pPr>
        <w:spacing w:before="24"/>
        <w:rPr>
          <w:rFonts w:ascii="Arial"/>
          <w:b/>
          <w:sz w:val="14"/>
        </w:rPr>
      </w:pPr>
      <w:r>
        <w:br w:type="column"/>
      </w:r>
    </w:p>
    <w:p w:rsidR="005E2628" w:rsidRDefault="00DF016B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5E2628" w:rsidRDefault="00DF016B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97218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628" w:rsidRDefault="00DF016B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5E2628" w:rsidRDefault="005E2628">
      <w:pPr>
        <w:jc w:val="center"/>
        <w:rPr>
          <w:rFonts w:ascii="Arial"/>
          <w:b/>
          <w:sz w:val="14"/>
        </w:rPr>
        <w:sectPr w:rsidR="005E2628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5E2628" w:rsidRDefault="00DF016B">
      <w:pPr>
        <w:spacing w:before="60" w:after="37"/>
        <w:ind w:left="496" w:right="1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5E2628">
        <w:trPr>
          <w:trHeight w:val="3355"/>
        </w:trPr>
        <w:tc>
          <w:tcPr>
            <w:tcW w:w="479" w:type="dxa"/>
          </w:tcPr>
          <w:p w:rsidR="005E2628" w:rsidRDefault="00DF016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5E2628" w:rsidRDefault="00DF016B">
            <w:pPr>
              <w:pStyle w:val="TableParagraph"/>
              <w:ind w:right="10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 тимчасової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допомоги на дітей, щодо яких встановлено факт </w:t>
            </w:r>
            <w:r>
              <w:rPr>
                <w:spacing w:val="-2"/>
                <w:sz w:val="26"/>
              </w:rPr>
              <w:t>відсутності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spacing w:before="36" w:line="300" w:lineRule="atLeast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Управління пенсійного 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трьох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  <w:tr w:rsidR="005E2628">
        <w:trPr>
          <w:trHeight w:val="2160"/>
        </w:trPr>
        <w:tc>
          <w:tcPr>
            <w:tcW w:w="479" w:type="dxa"/>
          </w:tcPr>
          <w:p w:rsidR="005E2628" w:rsidRDefault="00DF016B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5E2628" w:rsidRDefault="00DF016B">
            <w:pPr>
              <w:pStyle w:val="TableParagraph"/>
              <w:spacing w:before="40" w:line="300" w:lineRule="atLeast"/>
              <w:ind w:right="192"/>
              <w:rPr>
                <w:sz w:val="26"/>
              </w:rPr>
            </w:pPr>
            <w:r>
              <w:rPr>
                <w:sz w:val="26"/>
              </w:rPr>
              <w:t>Здійснення виплати тимчасової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допомоги на дітей, щодо яких встановлено факт </w:t>
            </w:r>
            <w:r>
              <w:rPr>
                <w:spacing w:val="-2"/>
                <w:sz w:val="26"/>
              </w:rPr>
              <w:t>відсутності батьківського піклування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5E2628" w:rsidRDefault="00DF016B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E2628" w:rsidRDefault="00DF016B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5E2628" w:rsidRDefault="00DF016B">
      <w:pPr>
        <w:spacing w:before="289"/>
        <w:ind w:left="22" w:firstLine="426"/>
        <w:rPr>
          <w:sz w:val="26"/>
        </w:rPr>
      </w:pPr>
      <w:r>
        <w:rPr>
          <w:sz w:val="26"/>
        </w:rPr>
        <w:t>Загальна</w:t>
      </w:r>
      <w:r>
        <w:rPr>
          <w:spacing w:val="-7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-6"/>
          <w:sz w:val="26"/>
        </w:rPr>
        <w:t xml:space="preserve"> </w:t>
      </w:r>
      <w:r>
        <w:rPr>
          <w:sz w:val="26"/>
        </w:rPr>
        <w:t>днів</w:t>
      </w:r>
      <w:r>
        <w:rPr>
          <w:spacing w:val="-6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-6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6"/>
          <w:sz w:val="26"/>
        </w:rPr>
        <w:t xml:space="preserve"> </w:t>
      </w:r>
      <w:r>
        <w:rPr>
          <w:sz w:val="26"/>
        </w:rPr>
        <w:t>днів</w:t>
      </w:r>
      <w:r>
        <w:rPr>
          <w:spacing w:val="-6"/>
          <w:sz w:val="26"/>
        </w:rPr>
        <w:t xml:space="preserve"> </w:t>
      </w:r>
      <w:r>
        <w:rPr>
          <w:sz w:val="26"/>
        </w:rPr>
        <w:t>після</w:t>
      </w:r>
      <w:r>
        <w:rPr>
          <w:spacing w:val="-6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-6"/>
          <w:sz w:val="26"/>
        </w:rPr>
        <w:t xml:space="preserve"> </w:t>
      </w:r>
      <w:r>
        <w:rPr>
          <w:sz w:val="26"/>
        </w:rPr>
        <w:t>заяви</w:t>
      </w:r>
      <w:r>
        <w:rPr>
          <w:spacing w:val="-7"/>
          <w:sz w:val="26"/>
        </w:rPr>
        <w:t xml:space="preserve"> </w:t>
      </w:r>
      <w:r>
        <w:rPr>
          <w:sz w:val="26"/>
        </w:rPr>
        <w:t>та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додаткових </w:t>
      </w:r>
      <w:r>
        <w:rPr>
          <w:spacing w:val="-2"/>
          <w:sz w:val="26"/>
        </w:rPr>
        <w:t>документів</w:t>
      </w:r>
    </w:p>
    <w:p w:rsidR="005E2628" w:rsidRDefault="005E2628">
      <w:pPr>
        <w:spacing w:before="298"/>
        <w:rPr>
          <w:sz w:val="26"/>
        </w:rPr>
      </w:pPr>
    </w:p>
    <w:p w:rsidR="005E2628" w:rsidRDefault="00DF016B">
      <w:pPr>
        <w:spacing w:line="259" w:lineRule="auto"/>
        <w:ind w:left="22" w:right="5927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5E2628" w:rsidRDefault="00DF016B">
      <w:pPr>
        <w:tabs>
          <w:tab w:val="left" w:pos="7527"/>
        </w:tabs>
        <w:spacing w:line="321" w:lineRule="exact"/>
        <w:ind w:left="22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5E2628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628"/>
    <w:rsid w:val="005E2628"/>
    <w:rsid w:val="00D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CBBC"/>
  <w15:docId w15:val="{E9D4C1F9-9BEB-4A2D-BBD7-5756DD5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2</cp:revision>
  <dcterms:created xsi:type="dcterms:W3CDTF">2025-08-07T09:16:00Z</dcterms:created>
  <dcterms:modified xsi:type="dcterms:W3CDTF">2025-08-07T09:19:00Z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