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80" w:rsidRDefault="00D70B80" w:rsidP="00D70B80">
      <w:pPr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sz w:val="24"/>
          <w:szCs w:val="24"/>
          <w:highlight w:val="white"/>
          <w:lang w:val="uk-UA"/>
        </w:rPr>
        <w:tab/>
      </w:r>
      <w:r>
        <w:rPr>
          <w:sz w:val="24"/>
          <w:szCs w:val="24"/>
          <w:highlight w:val="white"/>
          <w:lang w:val="uk-UA"/>
        </w:rPr>
        <w:tab/>
      </w:r>
      <w:r>
        <w:rPr>
          <w:sz w:val="24"/>
          <w:szCs w:val="24"/>
          <w:highlight w:val="white"/>
          <w:lang w:val="uk-UA"/>
        </w:rPr>
        <w:tab/>
      </w:r>
      <w:r>
        <w:rPr>
          <w:sz w:val="24"/>
          <w:szCs w:val="24"/>
          <w:highlight w:val="white"/>
          <w:lang w:val="uk-UA"/>
        </w:rPr>
        <w:tab/>
      </w:r>
      <w:r>
        <w:rPr>
          <w:sz w:val="24"/>
          <w:szCs w:val="24"/>
          <w:highlight w:val="white"/>
          <w:lang w:val="uk-UA"/>
        </w:rPr>
        <w:tab/>
      </w:r>
      <w:r>
        <w:rPr>
          <w:sz w:val="24"/>
          <w:szCs w:val="24"/>
          <w:highlight w:val="white"/>
          <w:lang w:val="uk-UA"/>
        </w:rPr>
        <w:tab/>
      </w:r>
      <w:r>
        <w:rPr>
          <w:sz w:val="24"/>
          <w:szCs w:val="24"/>
          <w:highlight w:val="white"/>
          <w:lang w:val="uk-UA"/>
        </w:rPr>
        <w:tab/>
      </w:r>
      <w:r>
        <w:rPr>
          <w:sz w:val="24"/>
          <w:szCs w:val="24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ЗАТВЕРДЖЕНО</w:t>
      </w:r>
    </w:p>
    <w:p w:rsidR="00D70B80" w:rsidRDefault="00D70B80" w:rsidP="00D70B80">
      <w:pPr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Рішення обласної ради</w:t>
      </w:r>
    </w:p>
    <w:p w:rsidR="00D70B80" w:rsidRDefault="00357D51" w:rsidP="00D70B80">
      <w:pPr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 xml:space="preserve">від 14 червня </w:t>
      </w:r>
      <w:r w:rsidR="00D70B8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року</w:t>
      </w:r>
    </w:p>
    <w:p w:rsidR="00D70B80" w:rsidRDefault="00264C2D" w:rsidP="00D70B80">
      <w:pPr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376</w:t>
      </w:r>
    </w:p>
    <w:p w:rsidR="00D70B80" w:rsidRPr="003A0B46" w:rsidRDefault="00D70B80" w:rsidP="00D70B80">
      <w:pPr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D70B80" w:rsidRDefault="00D70B80" w:rsidP="00D70B8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70B80" w:rsidRPr="00F649C3" w:rsidRDefault="00D70B80" w:rsidP="00D70B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F649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ПОЛОЖЕННЯ</w:t>
      </w:r>
    </w:p>
    <w:p w:rsidR="00D70B80" w:rsidRPr="00F649C3" w:rsidRDefault="00D70B80" w:rsidP="00D70B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F649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 Обласну премію імені Героя України Степана Бандери</w:t>
      </w:r>
    </w:p>
    <w:p w:rsidR="00D70B80" w:rsidRPr="00F649C3" w:rsidRDefault="00D70B80" w:rsidP="00D70B8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70B80" w:rsidRPr="00F70713" w:rsidRDefault="00D70B80" w:rsidP="00D70B80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F7071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ЗАГАЛЬНІ ПОЛОЖЕННЯ</w:t>
      </w:r>
    </w:p>
    <w:p w:rsidR="00D70B80" w:rsidRPr="00F70713" w:rsidRDefault="00D70B80" w:rsidP="00D70B80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 Положенн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 визначає порядок присудження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Обласної премії імені Геро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 України Степана Бандери (далі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Премія). </w:t>
      </w:r>
    </w:p>
    <w:p w:rsidR="00D70B80" w:rsidRPr="00F649C3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Премію присуджують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щорічно до дня уродин Степана Бандери – 1 січня.</w:t>
      </w: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суджує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ся за особливі заслуги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галузі національного державотворення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трьох номінаціях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: громадська, політична, науково-навч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альна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діяльність.</w:t>
      </w:r>
    </w:p>
    <w:p w:rsidR="00D70B80" w:rsidRDefault="00D70B80" w:rsidP="00D70B8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0B80" w:rsidRDefault="00D70B80" w:rsidP="00D70B8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ЖУРІ З  ПРИСУДЖЕННЯ ПРЕМІЇ</w:t>
      </w:r>
    </w:p>
    <w:p w:rsidR="00D70B80" w:rsidRPr="000471C7" w:rsidRDefault="00D70B80" w:rsidP="00D70B8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06666"/>
          <w:lang w:val="uk-UA"/>
        </w:rPr>
      </w:pP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 метою проведення конкурсу на здобуття Премії та визначення переможців конкурсу створюють 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присудження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(далі – Журі) .</w:t>
      </w:r>
    </w:p>
    <w:p w:rsidR="00D70B80" w:rsidRPr="00343A04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>Журі</w:t>
      </w:r>
      <w:r w:rsidRPr="00343A04">
        <w:rPr>
          <w:sz w:val="28"/>
          <w:szCs w:val="28"/>
          <w:highlight w:val="white"/>
          <w:lang w:eastAsia="en-US"/>
        </w:rPr>
        <w:t xml:space="preserve"> у своїй діяльності керується </w:t>
      </w:r>
      <w:hyperlink r:id="rId7" w:tgtFrame="_blank" w:history="1">
        <w:r w:rsidRPr="00343A04">
          <w:rPr>
            <w:sz w:val="28"/>
            <w:szCs w:val="28"/>
            <w:highlight w:val="white"/>
            <w:lang w:eastAsia="en-US"/>
          </w:rPr>
          <w:t>Конституцією</w:t>
        </w:r>
      </w:hyperlink>
      <w:r w:rsidRPr="00343A04">
        <w:rPr>
          <w:sz w:val="28"/>
          <w:szCs w:val="28"/>
          <w:highlight w:val="white"/>
          <w:lang w:eastAsia="en-US"/>
        </w:rPr>
        <w:t xml:space="preserve"> і законами України, актами Президента України, Кабінету Міністрів України, постановами Верховної Ради України, прийнятими відповідно до Конституції і законів України, іншими нормативно-правовими актами, у тому числі цим Положенням.</w:t>
      </w:r>
    </w:p>
    <w:p w:rsidR="00D70B80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1" w:name="n30"/>
      <w:bookmarkEnd w:id="1"/>
      <w:r>
        <w:rPr>
          <w:sz w:val="28"/>
          <w:szCs w:val="28"/>
          <w:highlight w:val="white"/>
          <w:lang w:eastAsia="en-US"/>
        </w:rPr>
        <w:t>2.2</w:t>
      </w:r>
      <w:r w:rsidRPr="00343A04">
        <w:rPr>
          <w:sz w:val="28"/>
          <w:szCs w:val="28"/>
          <w:highlight w:val="white"/>
          <w:lang w:eastAsia="en-US"/>
        </w:rPr>
        <w:t>. Журі здійснює свою діяльність на засадах відкритості, публічності, прозорості, неупередженості, законності, рівності прав його членів, об'єктивності та обґрунтованості його рішень, недискримінаційного ставлення до претендентів на здобуття Премії.</w:t>
      </w:r>
      <w:r w:rsidRPr="0028473D">
        <w:rPr>
          <w:color w:val="333333"/>
        </w:rPr>
        <w:t xml:space="preserve"> </w:t>
      </w:r>
    </w:p>
    <w:p w:rsidR="00D70B80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</w:rPr>
      </w:pPr>
      <w:bookmarkStart w:id="2" w:name="n33"/>
      <w:bookmarkStart w:id="3" w:name="n35"/>
      <w:bookmarkEnd w:id="2"/>
      <w:bookmarkEnd w:id="3"/>
      <w:r>
        <w:rPr>
          <w:sz w:val="28"/>
          <w:szCs w:val="28"/>
          <w:highlight w:val="white"/>
        </w:rPr>
        <w:t>2.3.До складу Ж</w:t>
      </w:r>
      <w:r w:rsidRPr="00F649C3">
        <w:rPr>
          <w:sz w:val="28"/>
          <w:szCs w:val="28"/>
          <w:highlight w:val="white"/>
        </w:rPr>
        <w:t>урі</w:t>
      </w:r>
      <w:r>
        <w:rPr>
          <w:sz w:val="28"/>
          <w:szCs w:val="28"/>
          <w:highlight w:val="white"/>
        </w:rPr>
        <w:t xml:space="preserve"> з присудження Премії</w:t>
      </w:r>
      <w:r w:rsidRPr="00F649C3">
        <w:rPr>
          <w:sz w:val="28"/>
          <w:szCs w:val="28"/>
          <w:highlight w:val="white"/>
        </w:rPr>
        <w:t xml:space="preserve"> входять члени постійних комісій</w:t>
      </w:r>
      <w:r>
        <w:rPr>
          <w:sz w:val="28"/>
          <w:szCs w:val="28"/>
          <w:highlight w:val="white"/>
        </w:rPr>
        <w:t xml:space="preserve"> обласної ради</w:t>
      </w:r>
      <w:r w:rsidRPr="00F649C3">
        <w:rPr>
          <w:sz w:val="28"/>
          <w:szCs w:val="28"/>
          <w:highlight w:val="white"/>
        </w:rPr>
        <w:t xml:space="preserve"> з питань освіти, науки та інновацій і  з питань культури, інформаційної політики та промоції, громадські діячі, науковці.</w:t>
      </w:r>
      <w:r w:rsidRPr="0028473D">
        <w:rPr>
          <w:sz w:val="28"/>
          <w:szCs w:val="28"/>
          <w:highlight w:val="white"/>
        </w:rPr>
        <w:t xml:space="preserve"> </w:t>
      </w:r>
    </w:p>
    <w:p w:rsidR="00D70B80" w:rsidRPr="0028473D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</w:rPr>
      </w:pPr>
      <w:r w:rsidRPr="0028473D">
        <w:rPr>
          <w:sz w:val="28"/>
          <w:szCs w:val="28"/>
          <w:highlight w:val="white"/>
        </w:rPr>
        <w:t xml:space="preserve">Члени </w:t>
      </w:r>
      <w:r>
        <w:rPr>
          <w:sz w:val="28"/>
          <w:szCs w:val="28"/>
          <w:highlight w:val="white"/>
        </w:rPr>
        <w:t>Журі</w:t>
      </w:r>
      <w:r w:rsidRPr="0028473D">
        <w:rPr>
          <w:sz w:val="28"/>
          <w:szCs w:val="28"/>
          <w:highlight w:val="white"/>
        </w:rPr>
        <w:t xml:space="preserve"> здійснюють свої повноваження на громадських засадах.</w:t>
      </w:r>
    </w:p>
    <w:p w:rsidR="00D70B80" w:rsidRPr="006B51B2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</w:rPr>
      </w:pPr>
      <w:r w:rsidRPr="00995F38">
        <w:rPr>
          <w:color w:val="333333"/>
        </w:rPr>
        <w:t xml:space="preserve"> </w:t>
      </w:r>
      <w:r w:rsidRPr="00995F38">
        <w:rPr>
          <w:sz w:val="28"/>
          <w:szCs w:val="28"/>
        </w:rPr>
        <w:t xml:space="preserve">У </w:t>
      </w:r>
      <w:r w:rsidRPr="006B51B2">
        <w:rPr>
          <w:sz w:val="28"/>
          <w:szCs w:val="28"/>
          <w:highlight w:val="white"/>
        </w:rPr>
        <w:t>разі необхідності до складу Журі можуть вноситися зміни.</w:t>
      </w:r>
    </w:p>
    <w:p w:rsidR="00D70B80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  <w:lang w:val="uk" w:eastAsia="en-US"/>
        </w:rPr>
      </w:pPr>
      <w:bookmarkStart w:id="4" w:name="n36"/>
      <w:bookmarkEnd w:id="4"/>
      <w:r>
        <w:rPr>
          <w:sz w:val="28"/>
          <w:szCs w:val="28"/>
          <w:highlight w:val="white"/>
          <w:lang w:val="uk" w:eastAsia="en-US"/>
        </w:rPr>
        <w:t>2.4.</w:t>
      </w:r>
      <w:r w:rsidRPr="006A5289">
        <w:rPr>
          <w:sz w:val="28"/>
          <w:szCs w:val="28"/>
          <w:highlight w:val="white"/>
          <w:lang w:val="uk" w:eastAsia="en-US"/>
        </w:rPr>
        <w:t>Основною формою роботи Журі є засідання</w:t>
      </w:r>
      <w:r>
        <w:rPr>
          <w:sz w:val="28"/>
          <w:szCs w:val="28"/>
          <w:highlight w:val="white"/>
          <w:lang w:val="uk" w:eastAsia="en-US"/>
        </w:rPr>
        <w:t>, які</w:t>
      </w:r>
      <w:r w:rsidRPr="006A5289">
        <w:rPr>
          <w:sz w:val="28"/>
          <w:szCs w:val="28"/>
          <w:highlight w:val="white"/>
          <w:lang w:val="uk" w:eastAsia="en-US"/>
        </w:rPr>
        <w:t xml:space="preserve"> проводить голова Журі або за його дорученням секретар Журі.</w:t>
      </w:r>
      <w:bookmarkStart w:id="5" w:name="n37"/>
      <w:bookmarkStart w:id="6" w:name="n38"/>
      <w:bookmarkEnd w:id="5"/>
      <w:bookmarkEnd w:id="6"/>
    </w:p>
    <w:p w:rsidR="00D70B80" w:rsidRPr="00F70713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  <w:lang w:val="uk" w:eastAsia="en-US"/>
        </w:rPr>
      </w:pPr>
      <w:r>
        <w:rPr>
          <w:sz w:val="28"/>
          <w:szCs w:val="28"/>
          <w:highlight w:val="white"/>
        </w:rPr>
        <w:t xml:space="preserve">Засідання </w:t>
      </w:r>
      <w:r w:rsidRPr="00F649C3">
        <w:rPr>
          <w:sz w:val="28"/>
          <w:szCs w:val="28"/>
          <w:highlight w:val="white"/>
        </w:rPr>
        <w:t>Журі повноважне за умови участі в ньому б</w:t>
      </w:r>
      <w:r>
        <w:rPr>
          <w:sz w:val="28"/>
          <w:szCs w:val="28"/>
          <w:highlight w:val="white"/>
        </w:rPr>
        <w:t>ільшості від загального складу</w:t>
      </w:r>
      <w:r w:rsidRPr="00F649C3">
        <w:rPr>
          <w:sz w:val="28"/>
          <w:szCs w:val="28"/>
          <w:highlight w:val="white"/>
        </w:rPr>
        <w:t>.</w:t>
      </w:r>
    </w:p>
    <w:p w:rsidR="00D70B80" w:rsidRPr="006B51B2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</w:rPr>
      </w:pPr>
      <w:bookmarkStart w:id="7" w:name="n39"/>
      <w:bookmarkStart w:id="8" w:name="n41"/>
      <w:bookmarkStart w:id="9" w:name="n44"/>
      <w:bookmarkEnd w:id="7"/>
      <w:bookmarkEnd w:id="8"/>
      <w:bookmarkEnd w:id="9"/>
      <w:r w:rsidRPr="00F70713">
        <w:rPr>
          <w:color w:val="333333"/>
          <w:sz w:val="28"/>
          <w:szCs w:val="28"/>
        </w:rPr>
        <w:t>2</w:t>
      </w:r>
      <w:r>
        <w:rPr>
          <w:sz w:val="28"/>
          <w:szCs w:val="28"/>
          <w:highlight w:val="white"/>
        </w:rPr>
        <w:t>.5</w:t>
      </w:r>
      <w:r w:rsidRPr="006B51B2">
        <w:rPr>
          <w:sz w:val="28"/>
          <w:szCs w:val="28"/>
          <w:highlight w:val="white"/>
        </w:rPr>
        <w:t>. Журі відповідно до покладених на нього завдань:</w:t>
      </w:r>
    </w:p>
    <w:p w:rsidR="00D70B80" w:rsidRPr="00995F38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45"/>
      <w:bookmarkEnd w:id="10"/>
      <w:r w:rsidRPr="00995F38">
        <w:rPr>
          <w:sz w:val="28"/>
          <w:szCs w:val="28"/>
        </w:rPr>
        <w:t>- розглядає документи щодо претендентів  на здобуття Премії та проводить їх обговорення;</w:t>
      </w:r>
    </w:p>
    <w:p w:rsidR="00D70B80" w:rsidRPr="00F70713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  <w:lang w:val="uk" w:eastAsia="en-US"/>
        </w:rPr>
      </w:pPr>
      <w:bookmarkStart w:id="11" w:name="n46"/>
      <w:bookmarkEnd w:id="11"/>
      <w:r>
        <w:rPr>
          <w:sz w:val="28"/>
          <w:szCs w:val="28"/>
          <w:highlight w:val="white"/>
          <w:lang w:val="uk" w:eastAsia="en-US"/>
        </w:rPr>
        <w:t xml:space="preserve">- </w:t>
      </w:r>
      <w:r w:rsidRPr="00F70713">
        <w:rPr>
          <w:sz w:val="28"/>
          <w:szCs w:val="28"/>
          <w:highlight w:val="white"/>
          <w:lang w:val="uk" w:eastAsia="en-US"/>
        </w:rPr>
        <w:t>приймає рішення щодо визначення лауреат</w:t>
      </w:r>
      <w:r>
        <w:rPr>
          <w:sz w:val="28"/>
          <w:szCs w:val="28"/>
          <w:highlight w:val="white"/>
          <w:lang w:val="uk" w:eastAsia="en-US"/>
        </w:rPr>
        <w:t>ів</w:t>
      </w:r>
      <w:r w:rsidRPr="00F70713">
        <w:rPr>
          <w:sz w:val="28"/>
          <w:szCs w:val="28"/>
          <w:highlight w:val="white"/>
          <w:lang w:val="uk" w:eastAsia="en-US"/>
        </w:rPr>
        <w:t xml:space="preserve"> Премії.</w:t>
      </w:r>
    </w:p>
    <w:p w:rsidR="00D70B80" w:rsidRPr="00F649C3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2" w:name="n47"/>
      <w:bookmarkEnd w:id="12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2.6</w:t>
      </w:r>
      <w:r w:rsidRPr="00F7071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Рішення стосовно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претендента на здобуття Премії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приймають на основі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таємного 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голосування: </w:t>
      </w:r>
    </w:p>
    <w:p w:rsidR="00D70B80" w:rsidRPr="00F649C3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- більшістю від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присутніх на засіданні членів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Ж</w:t>
      </w:r>
      <w:proofErr w:type="spellStart"/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урі</w:t>
      </w:r>
      <w:proofErr w:type="spellEnd"/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</w:p>
    <w:p w:rsidR="00D70B80" w:rsidRPr="00F649C3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за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розгляду лише одного кандидата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кожній номінації – 2/3 від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присутніх на засіданні членів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Ж</w:t>
      </w:r>
      <w:proofErr w:type="spellStart"/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урі</w:t>
      </w:r>
      <w:proofErr w:type="spellEnd"/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70B80" w:rsidRPr="00F70713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  <w:lang w:val="uk" w:eastAsia="en-US"/>
        </w:rPr>
      </w:pPr>
      <w:r>
        <w:rPr>
          <w:sz w:val="28"/>
          <w:szCs w:val="28"/>
          <w:highlight w:val="white"/>
          <w:lang w:val="uk" w:eastAsia="en-US"/>
        </w:rPr>
        <w:t>2.7</w:t>
      </w:r>
      <w:r w:rsidRPr="00F70713">
        <w:rPr>
          <w:sz w:val="28"/>
          <w:szCs w:val="28"/>
          <w:highlight w:val="white"/>
          <w:lang w:val="uk" w:eastAsia="en-US"/>
        </w:rPr>
        <w:t>.</w:t>
      </w:r>
      <w:r>
        <w:rPr>
          <w:sz w:val="28"/>
          <w:szCs w:val="28"/>
          <w:highlight w:val="white"/>
          <w:lang w:val="uk" w:eastAsia="en-US"/>
        </w:rPr>
        <w:t>Якщо для участі в</w:t>
      </w:r>
      <w:r w:rsidRPr="00F70713">
        <w:rPr>
          <w:sz w:val="28"/>
          <w:szCs w:val="28"/>
          <w:highlight w:val="white"/>
          <w:lang w:val="uk" w:eastAsia="en-US"/>
        </w:rPr>
        <w:t xml:space="preserve"> конкурсі на здобуття Премії висунуто кандидатуру близької особи (у значенні, наведеному в </w:t>
      </w:r>
      <w:hyperlink r:id="rId8" w:tgtFrame="_blank" w:history="1">
        <w:r w:rsidRPr="00F70713">
          <w:rPr>
            <w:sz w:val="28"/>
            <w:szCs w:val="28"/>
            <w:highlight w:val="white"/>
            <w:lang w:val="uk" w:eastAsia="en-US"/>
          </w:rPr>
          <w:t>Законі України</w:t>
        </w:r>
      </w:hyperlink>
      <w:r w:rsidRPr="00F70713">
        <w:rPr>
          <w:sz w:val="28"/>
          <w:szCs w:val="28"/>
          <w:highlight w:val="white"/>
          <w:lang w:val="uk" w:eastAsia="en-US"/>
        </w:rPr>
        <w:t xml:space="preserve"> «Про запобігання корупції») члена Журі, а також кандидатуру, пов'язану з членом Журі службовими відносинами, або кандидатуру члена Журі, такий член Журі не бере участі в </w:t>
      </w:r>
      <w:r>
        <w:rPr>
          <w:sz w:val="28"/>
          <w:szCs w:val="28"/>
          <w:highlight w:val="white"/>
          <w:lang w:val="uk" w:eastAsia="en-US"/>
        </w:rPr>
        <w:t>обговоренні  та голосуванні.</w:t>
      </w:r>
    </w:p>
    <w:p w:rsidR="00D70B80" w:rsidRPr="00F70713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  <w:lang w:val="uk" w:eastAsia="en-US"/>
        </w:rPr>
      </w:pPr>
      <w:bookmarkStart w:id="13" w:name="n50"/>
      <w:bookmarkEnd w:id="13"/>
      <w:r w:rsidRPr="00F70713">
        <w:rPr>
          <w:sz w:val="28"/>
          <w:szCs w:val="28"/>
          <w:highlight w:val="white"/>
          <w:lang w:val="uk" w:eastAsia="en-US"/>
        </w:rPr>
        <w:t>2.</w:t>
      </w:r>
      <w:r>
        <w:rPr>
          <w:sz w:val="28"/>
          <w:szCs w:val="28"/>
          <w:highlight w:val="white"/>
          <w:lang w:val="uk" w:eastAsia="en-US"/>
        </w:rPr>
        <w:t>8</w:t>
      </w:r>
      <w:r w:rsidRPr="00F70713">
        <w:rPr>
          <w:sz w:val="28"/>
          <w:szCs w:val="28"/>
          <w:highlight w:val="white"/>
          <w:lang w:val="uk" w:eastAsia="en-US"/>
        </w:rPr>
        <w:t>. Кожен член Журі зобов'язаний не допускати конфлікту інтересів під час проведення конкурсного відбору. Якщо член Журі має конфлікт інтересів, він зобов'язаний повідомити про це</w:t>
      </w:r>
      <w:r>
        <w:rPr>
          <w:sz w:val="28"/>
          <w:szCs w:val="28"/>
          <w:highlight w:val="white"/>
          <w:lang w:val="uk" w:eastAsia="en-US"/>
        </w:rPr>
        <w:t xml:space="preserve"> Журі перед початком засідання.</w:t>
      </w:r>
    </w:p>
    <w:p w:rsidR="00D70B80" w:rsidRPr="0081757D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2.9. Кожен член Ж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урі може проголосувати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лише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 1 кандидата у відповідній номінації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або ж утриматись від голосування в окремій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номінац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ії</w:t>
      </w:r>
      <w:proofErr w:type="spellEnd"/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Якщо жоден з кандидатів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набрав необхідно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ї кількості голосів, здійснюється повторне 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голосування щ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одо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двох кандидатів, які набрали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більшу кількість голосів.</w:t>
      </w:r>
    </w:p>
    <w:p w:rsidR="00D70B80" w:rsidRPr="00F649C3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Якщо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кандидати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одній із номінацій набра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ли однакову кількість голосів,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Ж</w:t>
      </w:r>
      <w:proofErr w:type="spellStart"/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урі</w:t>
      </w:r>
      <w:proofErr w:type="spellEnd"/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ухвалює, шляхом відкритого голосування, одне з таких рішень:</w:t>
      </w:r>
    </w:p>
    <w:p w:rsidR="00D70B80" w:rsidRPr="00F649C3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премію поділити порівну;</w:t>
      </w: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провести переголосування.</w:t>
      </w: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Якщо кандидати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відповідають поставленим вимогам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можливе присудження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</w:t>
      </w:r>
      <w:proofErr w:type="spellStart"/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ремі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лише в окремих номінаціях або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не присудження Премії.</w:t>
      </w: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2.13. Якщо в одній номінації неможливо визначити переможця, кошти рівномірно розподіляються на дві інші номінації.</w:t>
      </w: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2.14. Рішення Журі оформляється протоколом, який підписують голова і секретар Журі.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основі про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токолу 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видається розпорядження голови обласної ради про нагородження переможців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D70B80" w:rsidRPr="007D10AD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D70B80" w:rsidRDefault="00D70B80" w:rsidP="00D70B8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bookmarkStart w:id="14" w:name="n48"/>
      <w:bookmarkEnd w:id="14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3</w:t>
      </w:r>
      <w:r w:rsidRPr="00F649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КРИТЕРІЇ ВІДБОРУ ПРЕТЕНДЕНТІВ НА ЗДОБУТТЯ ПРЕМІЇ ТА ПОРЯДОК НАДАННЯ МАТЕРІАЛІВ</w:t>
      </w:r>
    </w:p>
    <w:p w:rsidR="00D70B80" w:rsidRPr="003A0B46" w:rsidRDefault="00D70B80" w:rsidP="00D70B8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Премією відзначають громадських і політичних діячів,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науковців,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державницькі та 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ромадські інституції 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за вагомий внесок у розбудову національної української держави, доленосні громадсько-політичні рішення та науково-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теоретичні напрацювання в галузі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державотворення.</w:t>
      </w:r>
    </w:p>
    <w:p w:rsidR="00D70B80" w:rsidRPr="00AC5F1E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3.2. Претендентами на здобуття Премії можуть бути фізичні та юридичні особи, зареєстровані у Львівській області.</w:t>
      </w: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3.3. Пропозиції щодо претендентів на здобуття Премії вносять</w:t>
      </w:r>
      <w:r w:rsidRPr="006A52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інститути громадського суспільства, підприємства, установи, організації всіх форм власності.</w:t>
      </w:r>
    </w:p>
    <w:p w:rsidR="00D70B80" w:rsidRPr="00F70713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3.4.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Львівська обласна рада зберігає за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собою право висувати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одну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власну кандидатуру.</w:t>
      </w:r>
    </w:p>
    <w:p w:rsidR="00D70B80" w:rsidRPr="006A5289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6A52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5</w:t>
      </w:r>
      <w:r w:rsidRPr="006A52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 На здобуття Премії подаються такі документи:</w:t>
      </w:r>
    </w:p>
    <w:p w:rsidR="00D70B80" w:rsidRPr="006A5289" w:rsidRDefault="00D70B80" w:rsidP="00D70B80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6A52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>подання за формою згідно з додатком;</w:t>
      </w:r>
    </w:p>
    <w:p w:rsidR="00D70B80" w:rsidRDefault="00D70B80" w:rsidP="00D70B80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6A52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не менш як 3 рекомендації авторитетних громадських, політичних і наукових діячів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щодо </w:t>
      </w:r>
      <w:r w:rsidRPr="006A52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громадської, політичної, наукової діяльності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претендента на здобуття Премії</w:t>
      </w:r>
      <w:r w:rsidRPr="006A52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 її результатів в українському державотворенні (</w:t>
      </w:r>
      <w:proofErr w:type="spellStart"/>
      <w:r w:rsidRPr="006A52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проєкт</w:t>
      </w:r>
      <w:proofErr w:type="spellEnd"/>
      <w:r w:rsidRPr="006A52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винахід, інвестиції, науково-теоретичні праці: монографія, посібник тощо відповідного спрямування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за останні 3 роки);</w:t>
      </w:r>
    </w:p>
    <w:p w:rsidR="00D70B80" w:rsidRPr="006A5289" w:rsidRDefault="00D70B80" w:rsidP="00D70B80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короткий опис доробку кандидата на присудження Обласної премії</w:t>
      </w:r>
    </w:p>
    <w:p w:rsidR="00D70B80" w:rsidRPr="006A5289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  <w:lang w:eastAsia="en-US"/>
        </w:rPr>
      </w:pPr>
      <w:r w:rsidRPr="006A5289">
        <w:rPr>
          <w:sz w:val="28"/>
          <w:szCs w:val="28"/>
          <w:highlight w:val="white"/>
          <w:lang w:eastAsia="en-US"/>
        </w:rPr>
        <w:t>3.</w:t>
      </w:r>
      <w:r>
        <w:rPr>
          <w:sz w:val="28"/>
          <w:szCs w:val="28"/>
          <w:highlight w:val="white"/>
          <w:lang w:eastAsia="en-US"/>
        </w:rPr>
        <w:t>6</w:t>
      </w:r>
      <w:r w:rsidRPr="006A5289">
        <w:rPr>
          <w:sz w:val="28"/>
          <w:szCs w:val="28"/>
          <w:highlight w:val="white"/>
          <w:lang w:eastAsia="en-US"/>
        </w:rPr>
        <w:t>. У разі невідповідності поданих документів вимогам, визначеним у пункті 3.</w:t>
      </w:r>
      <w:r>
        <w:rPr>
          <w:sz w:val="28"/>
          <w:szCs w:val="28"/>
          <w:highlight w:val="white"/>
          <w:lang w:eastAsia="en-US"/>
        </w:rPr>
        <w:t>5</w:t>
      </w:r>
      <w:r w:rsidRPr="006A5289">
        <w:rPr>
          <w:sz w:val="28"/>
          <w:szCs w:val="28"/>
          <w:highlight w:val="white"/>
          <w:lang w:eastAsia="en-US"/>
        </w:rPr>
        <w:t xml:space="preserve"> цього розділу, а також якщо їх подано після закінчення встановленого терміну, такі документи розгляду не підлягають та повертаються на запит претендента на здобуття Премії.</w:t>
      </w:r>
    </w:p>
    <w:p w:rsidR="00D70B80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  <w:lang w:eastAsia="en-US"/>
        </w:rPr>
      </w:pPr>
      <w:bookmarkStart w:id="15" w:name="n69"/>
      <w:bookmarkEnd w:id="15"/>
      <w:r w:rsidRPr="006A5289">
        <w:rPr>
          <w:sz w:val="28"/>
          <w:szCs w:val="28"/>
          <w:highlight w:val="white"/>
          <w:lang w:eastAsia="en-US"/>
        </w:rPr>
        <w:t>Після усунення недоліків документи можуть бути подані до Львівської обласної ради  повторно до визначеної про проведення конкурсу дати.</w:t>
      </w:r>
    </w:p>
    <w:p w:rsidR="00D70B80" w:rsidRPr="006A5289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</w:rPr>
        <w:t xml:space="preserve">3.7. Документи подаються </w:t>
      </w:r>
      <w:r w:rsidRPr="006A5289">
        <w:rPr>
          <w:sz w:val="28"/>
          <w:szCs w:val="28"/>
          <w:highlight w:val="white"/>
        </w:rPr>
        <w:t>упродовж 1 січня - 31 серпня до Львівської обласної ради (постійн</w:t>
      </w:r>
      <w:r>
        <w:rPr>
          <w:sz w:val="28"/>
          <w:szCs w:val="28"/>
          <w:highlight w:val="white"/>
        </w:rPr>
        <w:t>а</w:t>
      </w:r>
      <w:r w:rsidRPr="006A5289">
        <w:rPr>
          <w:sz w:val="28"/>
          <w:szCs w:val="28"/>
          <w:highlight w:val="white"/>
        </w:rPr>
        <w:t xml:space="preserve"> комісі</w:t>
      </w:r>
      <w:r>
        <w:rPr>
          <w:sz w:val="28"/>
          <w:szCs w:val="28"/>
          <w:highlight w:val="white"/>
        </w:rPr>
        <w:t>я</w:t>
      </w:r>
      <w:r w:rsidRPr="006A5289">
        <w:rPr>
          <w:sz w:val="28"/>
          <w:szCs w:val="28"/>
          <w:highlight w:val="white"/>
        </w:rPr>
        <w:t xml:space="preserve"> з питань освіти</w:t>
      </w:r>
      <w:r w:rsidRPr="00F649C3">
        <w:rPr>
          <w:sz w:val="28"/>
          <w:szCs w:val="28"/>
          <w:highlight w:val="white"/>
        </w:rPr>
        <w:t xml:space="preserve">, </w:t>
      </w:r>
      <w:r w:rsidRPr="006A5289">
        <w:rPr>
          <w:sz w:val="28"/>
          <w:szCs w:val="28"/>
          <w:highlight w:val="white"/>
        </w:rPr>
        <w:t>науки</w:t>
      </w:r>
      <w:r w:rsidRPr="00F649C3">
        <w:rPr>
          <w:sz w:val="28"/>
          <w:szCs w:val="28"/>
          <w:highlight w:val="white"/>
        </w:rPr>
        <w:t xml:space="preserve"> та інновацій</w:t>
      </w:r>
      <w:r>
        <w:rPr>
          <w:sz w:val="28"/>
          <w:szCs w:val="28"/>
          <w:highlight w:val="white"/>
        </w:rPr>
        <w:t xml:space="preserve">) на адресу: </w:t>
      </w:r>
      <w:r w:rsidRPr="006A5289">
        <w:rPr>
          <w:sz w:val="28"/>
          <w:szCs w:val="28"/>
          <w:highlight w:val="white"/>
        </w:rPr>
        <w:t xml:space="preserve">вул. </w:t>
      </w:r>
      <w:proofErr w:type="spellStart"/>
      <w:r w:rsidRPr="006A5289">
        <w:rPr>
          <w:sz w:val="28"/>
          <w:szCs w:val="28"/>
          <w:highlight w:val="white"/>
        </w:rPr>
        <w:t>В.Винниченка</w:t>
      </w:r>
      <w:proofErr w:type="spellEnd"/>
      <w:r w:rsidRPr="006A5289">
        <w:rPr>
          <w:sz w:val="28"/>
          <w:szCs w:val="28"/>
          <w:highlight w:val="white"/>
        </w:rPr>
        <w:t>, 18, м. Львів, 79008)</w:t>
      </w:r>
      <w:r>
        <w:rPr>
          <w:sz w:val="28"/>
          <w:szCs w:val="28"/>
          <w:highlight w:val="white"/>
        </w:rPr>
        <w:t>.</w:t>
      </w: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3.8. Журі розглядає </w:t>
      </w:r>
      <w:r w:rsidRPr="006A52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отримані матеріали і до 12 жовтня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ухвалює рішення щодо переможців.</w:t>
      </w:r>
    </w:p>
    <w:p w:rsidR="00D70B80" w:rsidRPr="006A5289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3.9. Переможець конкурсу не може претендувати на здобуття Премії впродовж наступних 3 років.</w:t>
      </w:r>
    </w:p>
    <w:p w:rsidR="00D70B80" w:rsidRPr="00343A04" w:rsidRDefault="00D70B80" w:rsidP="00D70B8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white"/>
          <w:lang w:eastAsia="en-US"/>
        </w:rPr>
      </w:pPr>
    </w:p>
    <w:p w:rsidR="00D70B80" w:rsidRDefault="00D70B80" w:rsidP="00D70B8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4</w:t>
      </w:r>
      <w:r w:rsidRPr="00F649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РЕАЛІЗАЦІЯ РІШЕНЬ ЖУРІ З ПРИСУДЖЕННЯ ПРЕМІЇ</w:t>
      </w:r>
    </w:p>
    <w:p w:rsidR="00D70B80" w:rsidRPr="00212001" w:rsidRDefault="00D70B80" w:rsidP="00D70B8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D70B80" w:rsidRPr="005831FD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4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Інформація щодо результатів конкурсу та його переможців оприлюднюється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8015B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Львівської обласної </w:t>
      </w:r>
      <w:r w:rsidRPr="00995F38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995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F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995F38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995F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інших </w:t>
      </w:r>
      <w:r w:rsidRPr="00995F38">
        <w:rPr>
          <w:rFonts w:ascii="Times New Roman" w:eastAsia="Times New Roman" w:hAnsi="Times New Roman" w:cs="Times New Roman"/>
          <w:sz w:val="28"/>
          <w:szCs w:val="28"/>
        </w:rPr>
        <w:t>засобах масової інформації не пізніше 14 жовтня.</w:t>
      </w:r>
    </w:p>
    <w:p w:rsidR="00D70B80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4</w:t>
      </w:r>
      <w:r w:rsidRPr="005831F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.2.</w:t>
      </w:r>
      <w:r w:rsidRPr="005831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Грошова винагорода кожного з лауреатів </w:t>
      </w:r>
      <w:r w:rsidRPr="005831F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</w:t>
      </w:r>
      <w:proofErr w:type="spellStart"/>
      <w:r w:rsidRPr="005831FD">
        <w:rPr>
          <w:rFonts w:ascii="Times New Roman" w:eastAsia="Times New Roman" w:hAnsi="Times New Roman" w:cs="Times New Roman"/>
          <w:sz w:val="28"/>
          <w:szCs w:val="28"/>
          <w:highlight w:val="white"/>
        </w:rPr>
        <w:t>ремії</w:t>
      </w:r>
      <w:proofErr w:type="spellEnd"/>
      <w:r w:rsidRPr="005831F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становить 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 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</w:rPr>
        <w:t>гривень.</w:t>
      </w:r>
    </w:p>
    <w:p w:rsidR="00D70B80" w:rsidRPr="00F649C3" w:rsidRDefault="00D70B80" w:rsidP="00D70B8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4.3. Виплату грошової винагороди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здійснює деп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артамент комунікацій та внутрішньої політики</w:t>
      </w:r>
      <w:r w:rsidRPr="00F649C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Львівської обласної державної адміністрації.</w:t>
      </w:r>
    </w:p>
    <w:p w:rsidR="00D70B80" w:rsidRPr="00F649C3" w:rsidRDefault="00D70B80" w:rsidP="00D70B8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70B80" w:rsidRPr="00E836E6" w:rsidRDefault="00D70B80" w:rsidP="00D70B80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____________________________________________________________________</w:t>
      </w:r>
    </w:p>
    <w:p w:rsidR="00D70B80" w:rsidRDefault="00D70B80" w:rsidP="00D70B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D70B80" w:rsidRDefault="00D70B80" w:rsidP="00D70B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70B80" w:rsidRDefault="00D70B80" w:rsidP="00D70B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70B80" w:rsidRDefault="00D70B80" w:rsidP="00D70B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70B80" w:rsidRDefault="00D70B80" w:rsidP="00D70B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70B80" w:rsidRDefault="00D70B80" w:rsidP="00D70B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70B80" w:rsidRDefault="00D70B80" w:rsidP="00D70B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70B80" w:rsidRDefault="00D70B80" w:rsidP="00D70B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70B80" w:rsidRDefault="00D70B80" w:rsidP="00D70B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63B30" w:rsidRDefault="00063B30"/>
    <w:sectPr w:rsidR="00063B30" w:rsidSect="00D70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93" w:rsidRDefault="00D46593" w:rsidP="00D70B80">
      <w:pPr>
        <w:spacing w:line="240" w:lineRule="auto"/>
      </w:pPr>
      <w:r>
        <w:separator/>
      </w:r>
    </w:p>
  </w:endnote>
  <w:endnote w:type="continuationSeparator" w:id="0">
    <w:p w:rsidR="00D46593" w:rsidRDefault="00D46593" w:rsidP="00D70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0" w:rsidRDefault="00D70B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0" w:rsidRDefault="00D70B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0" w:rsidRDefault="00D70B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93" w:rsidRDefault="00D46593" w:rsidP="00D70B80">
      <w:pPr>
        <w:spacing w:line="240" w:lineRule="auto"/>
      </w:pPr>
      <w:r>
        <w:separator/>
      </w:r>
    </w:p>
  </w:footnote>
  <w:footnote w:type="continuationSeparator" w:id="0">
    <w:p w:rsidR="00D46593" w:rsidRDefault="00D46593" w:rsidP="00D70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0" w:rsidRDefault="00D70B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43737"/>
      <w:docPartObj>
        <w:docPartGallery w:val="Page Numbers (Top of Page)"/>
        <w:docPartUnique/>
      </w:docPartObj>
    </w:sdtPr>
    <w:sdtEndPr/>
    <w:sdtContent>
      <w:p w:rsidR="00D70B80" w:rsidRDefault="00D70B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2D" w:rsidRPr="00264C2D">
          <w:rPr>
            <w:noProof/>
            <w:lang w:val="uk-UA"/>
          </w:rPr>
          <w:t>2</w:t>
        </w:r>
        <w:r>
          <w:fldChar w:fldCharType="end"/>
        </w:r>
      </w:p>
    </w:sdtContent>
  </w:sdt>
  <w:p w:rsidR="00D70B80" w:rsidRDefault="00D70B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0" w:rsidRDefault="00D70B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DF7"/>
    <w:multiLevelType w:val="hybridMultilevel"/>
    <w:tmpl w:val="3834A1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72DC"/>
    <w:multiLevelType w:val="hybridMultilevel"/>
    <w:tmpl w:val="6706EAAA"/>
    <w:lvl w:ilvl="0" w:tplc="967A3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80"/>
    <w:rsid w:val="00063B30"/>
    <w:rsid w:val="00076019"/>
    <w:rsid w:val="00264C2D"/>
    <w:rsid w:val="00357D51"/>
    <w:rsid w:val="00376021"/>
    <w:rsid w:val="00793016"/>
    <w:rsid w:val="00A21A2C"/>
    <w:rsid w:val="00D46593"/>
    <w:rsid w:val="00D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7EFF"/>
  <w15:chartTrackingRefBased/>
  <w15:docId w15:val="{92B528B3-4336-4D09-A646-364548D3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80"/>
    <w:pPr>
      <w:spacing w:line="276" w:lineRule="auto"/>
    </w:pPr>
    <w:rPr>
      <w:rFonts w:ascii="Arial" w:eastAsia="Arial" w:hAnsi="Arial" w:cs="Arial"/>
      <w:sz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80"/>
    <w:pPr>
      <w:ind w:left="720"/>
      <w:contextualSpacing/>
    </w:pPr>
  </w:style>
  <w:style w:type="paragraph" w:customStyle="1" w:styleId="rvps2">
    <w:name w:val="rvps2"/>
    <w:basedOn w:val="a"/>
    <w:rsid w:val="00D7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D70B80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0B80"/>
    <w:rPr>
      <w:rFonts w:ascii="Arial" w:eastAsia="Arial" w:hAnsi="Arial" w:cs="Arial"/>
      <w:sz w:val="22"/>
      <w:lang w:val="uk"/>
    </w:rPr>
  </w:style>
  <w:style w:type="paragraph" w:styleId="a6">
    <w:name w:val="footer"/>
    <w:basedOn w:val="a"/>
    <w:link w:val="a7"/>
    <w:uiPriority w:val="99"/>
    <w:unhideWhenUsed/>
    <w:rsid w:val="00D70B80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0B80"/>
    <w:rPr>
      <w:rFonts w:ascii="Arial" w:eastAsia="Arial" w:hAnsi="Arial" w:cs="Arial"/>
      <w:sz w:val="22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4032</Words>
  <Characters>2299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rada50</dc:creator>
  <cp:keywords/>
  <dc:description/>
  <cp:lastModifiedBy>rada50</cp:lastModifiedBy>
  <cp:revision>4</cp:revision>
  <dcterms:created xsi:type="dcterms:W3CDTF">2022-05-31T07:05:00Z</dcterms:created>
  <dcterms:modified xsi:type="dcterms:W3CDTF">2022-06-15T07:41:00Z</dcterms:modified>
</cp:coreProperties>
</file>