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18" w:rsidRDefault="00903E5C" w:rsidP="00C61018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r w:rsidRPr="00903E5C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                       </w:t>
      </w:r>
      <w:proofErr w:type="spellStart"/>
      <w:r w:rsidRPr="00903E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Додаток</w:t>
      </w:r>
      <w:proofErr w:type="spellEnd"/>
      <w:r w:rsidRPr="00903E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№4 до</w:t>
      </w:r>
      <w:r w:rsidRPr="00903E5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Положення</w:t>
      </w:r>
      <w:proofErr w:type="spellEnd"/>
      <w:r w:rsidRPr="00903E5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903E5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про порядок </w:t>
      </w:r>
      <w:r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                   </w:t>
      </w:r>
      <w:proofErr w:type="spellStart"/>
      <w:r w:rsidRPr="00903E5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проведення</w:t>
      </w:r>
      <w:proofErr w:type="spellEnd"/>
      <w:r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val="uk-UA"/>
        </w:rPr>
        <w:t xml:space="preserve"> </w:t>
      </w:r>
      <w:r w:rsidRPr="00903E5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конкурсного </w:t>
      </w:r>
      <w:proofErr w:type="spellStart"/>
      <w:r w:rsidRPr="00903E5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відбору</w:t>
      </w:r>
      <w:proofErr w:type="spellEnd"/>
      <w:r w:rsidRPr="00903E5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 та </w:t>
      </w:r>
    </w:p>
    <w:p w:rsidR="00903E5C" w:rsidRPr="00903E5C" w:rsidRDefault="00903E5C" w:rsidP="00C61018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</w:pPr>
      <w:proofErr w:type="spellStart"/>
      <w:proofErr w:type="gramStart"/>
      <w:r w:rsidRPr="00903E5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призначення</w:t>
      </w:r>
      <w:proofErr w:type="spellEnd"/>
      <w:r w:rsidRPr="00903E5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 </w:t>
      </w:r>
      <w:r w:rsidRPr="00903E5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903E5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на</w:t>
      </w:r>
      <w:proofErr w:type="gramEnd"/>
      <w:r w:rsidRPr="00903E5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 посаду</w:t>
      </w:r>
    </w:p>
    <w:p w:rsidR="00903E5C" w:rsidRPr="00903E5C" w:rsidRDefault="00903E5C" w:rsidP="00903E5C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proofErr w:type="spellStart"/>
      <w:proofErr w:type="gramStart"/>
      <w:r w:rsidRPr="00903E5C">
        <w:rPr>
          <w:rFonts w:ascii="Times New Roman" w:hAnsi="Times New Roman" w:cs="Times New Roman"/>
          <w:color w:val="000000" w:themeColor="text1"/>
          <w:sz w:val="26"/>
          <w:szCs w:val="26"/>
        </w:rPr>
        <w:t>керівників</w:t>
      </w:r>
      <w:proofErr w:type="spellEnd"/>
      <w:proofErr w:type="gramEnd"/>
      <w:r w:rsidRPr="00903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color w:val="000000" w:themeColor="text1"/>
          <w:sz w:val="26"/>
          <w:szCs w:val="26"/>
        </w:rPr>
        <w:t>закладів</w:t>
      </w:r>
      <w:proofErr w:type="spellEnd"/>
      <w:r w:rsidRPr="00903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color w:val="000000" w:themeColor="text1"/>
          <w:sz w:val="26"/>
          <w:szCs w:val="26"/>
        </w:rPr>
        <w:t>загальної</w:t>
      </w:r>
      <w:proofErr w:type="spellEnd"/>
      <w:r w:rsidRPr="00903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color w:val="000000" w:themeColor="text1"/>
          <w:sz w:val="26"/>
          <w:szCs w:val="26"/>
        </w:rPr>
        <w:t>середньої</w:t>
      </w:r>
      <w:proofErr w:type="spellEnd"/>
      <w:r w:rsidRPr="00903E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 </w:t>
      </w:r>
      <w:proofErr w:type="spellStart"/>
      <w:r w:rsidRPr="00903E5C">
        <w:rPr>
          <w:rFonts w:ascii="Times New Roman" w:hAnsi="Times New Roman" w:cs="Times New Roman"/>
          <w:color w:val="000000" w:themeColor="text1"/>
          <w:sz w:val="26"/>
          <w:szCs w:val="26"/>
        </w:rPr>
        <w:t>освіти</w:t>
      </w:r>
      <w:proofErr w:type="spellEnd"/>
    </w:p>
    <w:p w:rsidR="00903E5C" w:rsidRDefault="00903E5C" w:rsidP="00903E5C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spellStart"/>
      <w:r w:rsidRPr="00903E5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Жовківської</w:t>
      </w:r>
      <w:proofErr w:type="spellEnd"/>
      <w:r w:rsidRPr="00903E5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міської</w:t>
      </w:r>
      <w:proofErr w:type="spellEnd"/>
      <w:r w:rsidRPr="00903E5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ради </w:t>
      </w:r>
    </w:p>
    <w:p w:rsidR="00C61018" w:rsidRPr="00903E5C" w:rsidRDefault="00C61018" w:rsidP="00903E5C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903E5C" w:rsidRPr="00903E5C" w:rsidRDefault="00903E5C" w:rsidP="00903E5C">
      <w:pPr>
        <w:pStyle w:val="rvps7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Style w:val="rvts15"/>
          <w:rFonts w:eastAsiaTheme="majorEastAsia"/>
          <w:sz w:val="26"/>
          <w:szCs w:val="26"/>
          <w:bdr w:val="none" w:sz="0" w:space="0" w:color="auto" w:frame="1"/>
        </w:rPr>
      </w:pPr>
      <w:r w:rsidRPr="00903E5C">
        <w:rPr>
          <w:rStyle w:val="rvts15"/>
          <w:rFonts w:eastAsiaTheme="majorEastAsia"/>
          <w:bCs/>
          <w:sz w:val="26"/>
          <w:szCs w:val="26"/>
          <w:bdr w:val="none" w:sz="0" w:space="0" w:color="auto" w:frame="1"/>
        </w:rPr>
        <w:t xml:space="preserve">Критерії  оцінювання </w:t>
      </w:r>
      <w:r w:rsidRPr="00903E5C">
        <w:rPr>
          <w:sz w:val="26"/>
          <w:szCs w:val="26"/>
        </w:rPr>
        <w:t xml:space="preserve"> знання законодавства, </w:t>
      </w:r>
      <w:r w:rsidRPr="00903E5C">
        <w:rPr>
          <w:rStyle w:val="rvts15"/>
          <w:rFonts w:eastAsiaTheme="majorEastAsia"/>
          <w:bCs/>
          <w:sz w:val="26"/>
          <w:szCs w:val="26"/>
          <w:bdr w:val="none" w:sz="0" w:space="0" w:color="auto" w:frame="1"/>
        </w:rPr>
        <w:t>ситуаційних завдань та презентації.</w:t>
      </w:r>
    </w:p>
    <w:p w:rsidR="00903E5C" w:rsidRPr="00903E5C" w:rsidRDefault="00903E5C" w:rsidP="00903E5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6"/>
          <w:szCs w:val="26"/>
        </w:rPr>
      </w:pPr>
      <w:bookmarkStart w:id="1" w:name="n380"/>
      <w:bookmarkEnd w:id="1"/>
      <w:r w:rsidRPr="00903E5C">
        <w:rPr>
          <w:sz w:val="26"/>
          <w:szCs w:val="26"/>
        </w:rPr>
        <w:t xml:space="preserve"> Для забезпечення максимальної прозорості проведення конкурсу здійснюватися </w:t>
      </w:r>
      <w:proofErr w:type="spellStart"/>
      <w:r w:rsidRPr="00903E5C">
        <w:rPr>
          <w:sz w:val="26"/>
          <w:szCs w:val="26"/>
        </w:rPr>
        <w:t>віде</w:t>
      </w:r>
      <w:proofErr w:type="spellEnd"/>
      <w:r w:rsidRPr="00903E5C">
        <w:rPr>
          <w:sz w:val="26"/>
          <w:szCs w:val="26"/>
        </w:rPr>
        <w:t xml:space="preserve"> –або </w:t>
      </w:r>
      <w:proofErr w:type="spellStart"/>
      <w:r w:rsidRPr="00903E5C">
        <w:rPr>
          <w:sz w:val="26"/>
          <w:szCs w:val="26"/>
        </w:rPr>
        <w:t>аудіофіксація</w:t>
      </w:r>
      <w:proofErr w:type="spellEnd"/>
      <w:r w:rsidRPr="00903E5C">
        <w:rPr>
          <w:sz w:val="26"/>
          <w:szCs w:val="26"/>
        </w:rPr>
        <w:t xml:space="preserve"> процедури проведення конкурсу (письмові тести, розв’язання кандидатами ситуаційних завдань та їх презентація у передбачених випадках, проведення презентації), у тому числі з одночасною трансляцією в режимі реального часу.</w:t>
      </w:r>
    </w:p>
    <w:p w:rsidR="00903E5C" w:rsidRPr="00903E5C" w:rsidRDefault="00903E5C" w:rsidP="00903E5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6"/>
          <w:szCs w:val="26"/>
        </w:rPr>
      </w:pPr>
      <w:bookmarkStart w:id="2" w:name="n381"/>
      <w:bookmarkStart w:id="3" w:name="n382"/>
      <w:bookmarkEnd w:id="2"/>
      <w:bookmarkEnd w:id="3"/>
      <w:r w:rsidRPr="00903E5C">
        <w:rPr>
          <w:sz w:val="26"/>
          <w:szCs w:val="26"/>
        </w:rPr>
        <w:t xml:space="preserve"> Про здійснення фіксації процедури проведення конкурсу за допомогою технічних засобів секретар комісії оголошує перед початком відповідного етапу конкурсу.</w:t>
      </w:r>
    </w:p>
    <w:p w:rsidR="00903E5C" w:rsidRPr="00903E5C" w:rsidRDefault="00903E5C" w:rsidP="00903E5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6"/>
          <w:szCs w:val="26"/>
        </w:rPr>
      </w:pPr>
      <w:bookmarkStart w:id="4" w:name="n383"/>
      <w:bookmarkEnd w:id="4"/>
      <w:r w:rsidRPr="00903E5C">
        <w:rPr>
          <w:sz w:val="26"/>
          <w:szCs w:val="26"/>
        </w:rPr>
        <w:t xml:space="preserve"> Кандидати, документи яких пройшли перевірку, передбачену п.7 Положення, проходять перевірку знання законодавства.</w:t>
      </w:r>
    </w:p>
    <w:p w:rsidR="00903E5C" w:rsidRPr="00903E5C" w:rsidRDefault="00903E5C" w:rsidP="00903E5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6"/>
          <w:szCs w:val="26"/>
        </w:rPr>
      </w:pPr>
      <w:bookmarkStart w:id="5" w:name="n737"/>
      <w:bookmarkEnd w:id="5"/>
      <w:r w:rsidRPr="00903E5C">
        <w:rPr>
          <w:sz w:val="26"/>
          <w:szCs w:val="26"/>
        </w:rPr>
        <w:t xml:space="preserve">  Про дату та час, передбачений для перевірки знання законодавства  всіх кандидатів, їм повідомляється одним із доступних способів, обраних ними(зазначається у заяві про участь у конкурсі), зокрема у письмовій формі, засобами електронного чи телефонного зв’язку, не пізніше ніж за один робочий день до проходження такого тестування.</w:t>
      </w:r>
    </w:p>
    <w:p w:rsidR="00903E5C" w:rsidRPr="00903E5C" w:rsidRDefault="00903E5C" w:rsidP="00903E5C">
      <w:pPr>
        <w:spacing w:after="0"/>
        <w:ind w:firstLine="450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6" w:name="n736"/>
      <w:bookmarkStart w:id="7" w:name="n385"/>
      <w:bookmarkStart w:id="8" w:name="n387"/>
      <w:bookmarkEnd w:id="6"/>
      <w:bookmarkEnd w:id="7"/>
      <w:bookmarkEnd w:id="8"/>
      <w:proofErr w:type="spellStart"/>
      <w:r w:rsidRPr="00903E5C">
        <w:rPr>
          <w:rFonts w:ascii="Times New Roman" w:hAnsi="Times New Roman" w:cs="Times New Roman"/>
          <w:sz w:val="26"/>
          <w:szCs w:val="26"/>
        </w:rPr>
        <w:t>Перевірка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знання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проводиться з метою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визначення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рівня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знань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fldChar w:fldCharType="begin"/>
      </w:r>
      <w:r w:rsidRPr="00903E5C">
        <w:rPr>
          <w:rFonts w:ascii="Times New Roman" w:hAnsi="Times New Roman" w:cs="Times New Roman"/>
          <w:sz w:val="26"/>
          <w:szCs w:val="26"/>
        </w:rPr>
        <w:instrText xml:space="preserve"> HYPERLINK "http://zakon3.rada.gov.ua/laws/show/254%D0%BA/96-%D0%B2%D1%80" \t "_blank" </w:instrText>
      </w:r>
      <w:r w:rsidRPr="00903E5C">
        <w:rPr>
          <w:rFonts w:ascii="Times New Roman" w:hAnsi="Times New Roman" w:cs="Times New Roman"/>
          <w:sz w:val="26"/>
          <w:szCs w:val="26"/>
        </w:rPr>
        <w:fldChar w:fldCharType="separate"/>
      </w:r>
      <w:r w:rsidRPr="00903E5C">
        <w:rPr>
          <w:rStyle w:val="a8"/>
          <w:rFonts w:ascii="Times New Roman" w:hAnsi="Times New Roman" w:cs="Times New Roman"/>
          <w:sz w:val="26"/>
          <w:szCs w:val="26"/>
          <w:bdr w:val="none" w:sz="0" w:space="0" w:color="auto" w:frame="1"/>
        </w:rPr>
        <w:t>Конституції</w:t>
      </w:r>
      <w:proofErr w:type="spellEnd"/>
      <w:r w:rsidRPr="00903E5C">
        <w:rPr>
          <w:rStyle w:val="a8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903E5C">
        <w:rPr>
          <w:rStyle w:val="a8"/>
          <w:rFonts w:ascii="Times New Roman" w:hAnsi="Times New Roman" w:cs="Times New Roman"/>
          <w:sz w:val="26"/>
          <w:szCs w:val="26"/>
          <w:bdr w:val="none" w:sz="0" w:space="0" w:color="auto" w:frame="1"/>
        </w:rPr>
        <w:t>України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fldChar w:fldCharType="end"/>
      </w:r>
      <w:r w:rsidRPr="00903E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903E5C">
        <w:rPr>
          <w:rFonts w:ascii="Times New Roman" w:hAnsi="Times New Roman" w:cs="Times New Roman"/>
          <w:sz w:val="26"/>
          <w:szCs w:val="26"/>
          <w:lang w:val="uk-UA"/>
        </w:rPr>
        <w:t xml:space="preserve"> про освіту</w:t>
      </w:r>
      <w:r w:rsidRPr="00903E5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Перевірка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знання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законодавств</w:t>
      </w:r>
      <w:proofErr w:type="spellEnd"/>
      <w:r w:rsidRPr="00903E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а </w:t>
      </w:r>
      <w:r w:rsidRPr="00903E5C">
        <w:rPr>
          <w:rFonts w:ascii="Times New Roman" w:hAnsi="Times New Roman" w:cs="Times New Roman"/>
          <w:sz w:val="26"/>
          <w:szCs w:val="26"/>
          <w:lang w:val="uk-UA"/>
        </w:rPr>
        <w:t>у сфері</w:t>
      </w:r>
      <w:r w:rsidRPr="00903E5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освіти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проводиться шляхом написання письмових тестів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903E5C" w:rsidRPr="00903E5C" w:rsidRDefault="00903E5C" w:rsidP="00903E5C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sz w:val="26"/>
          <w:szCs w:val="26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Перед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проходженням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письмового тестування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кожен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кандидат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пред’являє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паспорт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або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документ,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який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посвідчує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особу.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Під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час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проведення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іспиту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кандидатам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забороняється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користуватися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додатковими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електронними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приладами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підручниками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навчальними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посібниками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іншими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матеріалами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а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також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спілкуватись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один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з одним. У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разі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порушення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зазначених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вимог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кандидат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відсторонюється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від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подальшого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проходження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конкурсу, про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що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складається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відповідний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акт,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який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підписується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присутніми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членами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конкурсної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комісії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Під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час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письмового тестування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перевіряються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знання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законодавства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України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сфері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загальної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середньої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освіти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зокрема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Законів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України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«Про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освіту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», «Про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повну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загальну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середню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освіту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»,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Кодекс законів про працю.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Письмові тести розробляються конкурсною комісією на основі переліку питань згідно додатку №2 до Положення та затверджуються головою конкурсної комісії. Кількість письмових тестів не менше 40.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Після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підготовки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відповідей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аркуші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проставляються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підпис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кандидата та дата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складання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іспиту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Загальний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час для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проведення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тестування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становить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не менше 40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хвилин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</w:p>
    <w:p w:rsidR="00903E5C" w:rsidRPr="00903E5C" w:rsidRDefault="00903E5C" w:rsidP="00903E5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Для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оцінки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тестових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завдань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кандидатів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проставляється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1 бал за 1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правильну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відповідь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.</w:t>
      </w:r>
    </w:p>
    <w:p w:rsidR="00903E5C" w:rsidRPr="00903E5C" w:rsidRDefault="00903E5C" w:rsidP="00903E5C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Після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закінчення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часу,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відведеного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складання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письмового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тесту, проводиться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перевірка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відповідей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їх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оцінювання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Оцінка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проводиться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усіма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членами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комісії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</w:p>
    <w:p w:rsidR="00903E5C" w:rsidRPr="00903E5C" w:rsidRDefault="00903E5C" w:rsidP="00903E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ab/>
        <w:t>З результатами письмового тестування має бути ознайомлений кожний кандидат.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Аркуші з відповідями кандидатів зберігаються разом з іншими матеріалами та документами конкурсної комісії у відділі освіти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Жовківської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міської ради.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lastRenderedPageBreak/>
        <w:t>Кандидати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які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набрали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менше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23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бали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вважаються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такими,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що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склали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письмове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тестування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903E5C" w:rsidRPr="00903E5C" w:rsidRDefault="00903E5C" w:rsidP="00903E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Кандидати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які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набрали 23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і більше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балів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(із 40)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вважаються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такими,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що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склали іспит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та є такими,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що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допущені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наступного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етапу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конкурсу.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П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еревір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ка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професійн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их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компетентност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ей проводиться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шляхом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письмового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вирішення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ситуаційного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(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их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)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завдання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(ь)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Ситуаційне (і) завдання проводяться з метою об’єктивного з’ясування спроможності кандидатів використовувати свої знання, досвід під час виконання посадових обов’язків, а також, з метою комплексної перевірки кандидатів на відповідність професійній компетентності, оцінки комунікаційних якостей та вміння приймати рішення.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Ситуаційні завдання складаються конкурсною комісією та затверджуються  головою комісії.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Усі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кандидати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які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претендують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на одну посаду,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розв’язують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однакове (і)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ситуаційне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(і)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завдан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ня.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Розв’язання ситуаційного (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их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)  завдання (ь) кандидатом є успішним, якщо проведено детальний аналіз описаної ситуації, виявлена(і) проблема(и), обрана і обґрунтована проблема для вирішення, визначені критерії та обмеження для вирішення проблеми; виявлено декілька альтернатив при вирішенні проблеми; на основі критеріїв і обмежень обрана одна з альтернатив, обґрунтований вибір альтернативи; розроблено управлінське рішення, виявлені ризики і припущення.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На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розв’язання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ситуаційного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завдання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кандидатові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надається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30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хвилин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Після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розв’язання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ситуаційного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(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их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)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завдан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ня (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ь)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або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після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закінчення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часу,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відведеного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його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розв’язання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кандидати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надають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секретарю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свої відповіді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Конкурсна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комісія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д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ля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оцінювання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результатів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розв’язання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ситуаційного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(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их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)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завдання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(ь)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використовує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так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у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систем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у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:</w:t>
      </w:r>
    </w:p>
    <w:p w:rsidR="00903E5C" w:rsidRPr="00903E5C" w:rsidRDefault="00903E5C" w:rsidP="00903E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903E5C">
        <w:rPr>
          <w:rFonts w:ascii="Times New Roman" w:hAnsi="Times New Roman" w:cs="Times New Roman"/>
          <w:sz w:val="26"/>
          <w:szCs w:val="26"/>
          <w:lang w:val="uk-UA"/>
        </w:rPr>
        <w:t xml:space="preserve">6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балів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ситуація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розв’язана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у межах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вимог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чинних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нормативно-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правових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актів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без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можливого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розвитку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конфліктної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ситуації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;</w:t>
      </w:r>
    </w:p>
    <w:p w:rsidR="00903E5C" w:rsidRPr="00903E5C" w:rsidRDefault="00903E5C" w:rsidP="00903E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3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бали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ситуація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розв’язана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проте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учасник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демонструє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незнання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окремих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нормативно-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правових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актів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що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стосуються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ситуації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Розвиток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конфліктної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ситуації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передбачається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;</w:t>
      </w:r>
    </w:p>
    <w:p w:rsidR="00903E5C" w:rsidRPr="00903E5C" w:rsidRDefault="00903E5C" w:rsidP="00903E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0 бал –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хід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розв’язання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ситуації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спонукає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розвитку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конфлікту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є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ознаки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порушення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нормативно-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правових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актів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та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учасник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орієнтується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можливих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шляхах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розвитку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конфліктної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ситуації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Визначення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результатів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розв’язання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ситуаційних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завдань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здійснюється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кожним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членом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конкурсної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комісії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індивідуально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та вноситься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до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відомості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результати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ситуаційних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завдань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. Остаточною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оцінкою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у балах за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розв’язання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ситуаційного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завдання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є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середнє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арифметичне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значення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індивідуальних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оцінок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членів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конкурсної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комісії</w:t>
      </w:r>
      <w:proofErr w:type="spellEnd"/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Після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оцінювання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члени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конкурсної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комісії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надають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відомості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результати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розв’язання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ситуаційних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завдань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кандидатів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секретарю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комісії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. 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При вирішенні ситуаційного завдання кандидат здійснює записи на аркуші з печаткою відділу освіти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Жовківької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міської ради.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Перед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відповіддю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обов'язково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вказуються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прізвище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ім'я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та по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батькові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кандидата.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Після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підготовки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відповід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і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аркуші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проставляються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підпис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кандидата та дата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складання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іспиту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      </w:t>
      </w:r>
    </w:p>
    <w:p w:rsidR="00903E5C" w:rsidRPr="00903E5C" w:rsidRDefault="00903E5C" w:rsidP="00903E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       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Конкурсна комісія на своєму засіданні заслуховує публічні презентації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проєктів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програм розвитку закладу загальної середньої освіти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загальним обсягом не більше десяти сторінок (у форматі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Word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,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шрифт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Times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New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Roman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, 14 пт, 1,5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інт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);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проводить співбесіду з кандидатами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щодо представленої презентації.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lastRenderedPageBreak/>
        <w:t>Публічна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відкрита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презентація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перспективного </w:t>
      </w:r>
      <w:proofErr w:type="gram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плану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розвитку</w:t>
      </w:r>
      <w:proofErr w:type="gram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закладу загальної середньої освіти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кандидата проходить за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наступним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регламентом:</w:t>
      </w:r>
    </w:p>
    <w:p w:rsidR="00903E5C" w:rsidRPr="00903E5C" w:rsidRDefault="00903E5C" w:rsidP="00903E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виступ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кандидата – до 20 </w:t>
      </w:r>
      <w:proofErr w:type="spellStart"/>
      <w:proofErr w:type="gram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хв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.;</w:t>
      </w:r>
      <w:proofErr w:type="gramEnd"/>
    </w:p>
    <w:p w:rsidR="00903E5C" w:rsidRPr="00903E5C" w:rsidRDefault="00903E5C" w:rsidP="00903E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запитання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обговорення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–  до</w:t>
      </w:r>
      <w:proofErr w:type="gram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20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хв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903E5C" w:rsidRPr="00903E5C" w:rsidRDefault="00903E5C" w:rsidP="00903E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3E5C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        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Оцінювання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відкритої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публічної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презентації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здійснюється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за такими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критеріями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0 до 6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балів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ступенем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вираженості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>:</w:t>
      </w:r>
    </w:p>
    <w:p w:rsidR="00903E5C" w:rsidRPr="00903E5C" w:rsidRDefault="00903E5C" w:rsidP="00903E5C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03E5C">
        <w:rPr>
          <w:rFonts w:ascii="Times New Roman" w:hAnsi="Times New Roman" w:cs="Times New Roman"/>
          <w:sz w:val="26"/>
          <w:szCs w:val="26"/>
        </w:rPr>
        <w:t>наявність</w:t>
      </w:r>
      <w:proofErr w:type="spellEnd"/>
      <w:proofErr w:type="gram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чітко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сформульованої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мети та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завдань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закладу;</w:t>
      </w:r>
    </w:p>
    <w:p w:rsidR="00903E5C" w:rsidRPr="00903E5C" w:rsidRDefault="00903E5C" w:rsidP="00903E5C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03E5C">
        <w:rPr>
          <w:rFonts w:ascii="Times New Roman" w:hAnsi="Times New Roman" w:cs="Times New Roman"/>
          <w:sz w:val="26"/>
          <w:szCs w:val="26"/>
        </w:rPr>
        <w:t>наявність</w:t>
      </w:r>
      <w:proofErr w:type="spellEnd"/>
      <w:proofErr w:type="gram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чітко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вираженого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терміну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реалізації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завдань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їх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досягнення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>;</w:t>
      </w:r>
    </w:p>
    <w:p w:rsidR="00903E5C" w:rsidRPr="00903E5C" w:rsidRDefault="00903E5C" w:rsidP="00903E5C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03E5C">
        <w:rPr>
          <w:rFonts w:ascii="Times New Roman" w:hAnsi="Times New Roman" w:cs="Times New Roman"/>
          <w:sz w:val="26"/>
          <w:szCs w:val="26"/>
        </w:rPr>
        <w:t>наявність</w:t>
      </w:r>
      <w:proofErr w:type="spellEnd"/>
      <w:proofErr w:type="gram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аналізу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сучасного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стану закладу за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зовнішніми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ознаками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інформація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стосується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інформаційної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відкритості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закладу та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розміщена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сайті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закладу),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визначення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наявних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проблем;</w:t>
      </w:r>
    </w:p>
    <w:p w:rsidR="00903E5C" w:rsidRPr="00903E5C" w:rsidRDefault="00903E5C" w:rsidP="00903E5C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03E5C">
        <w:rPr>
          <w:rFonts w:ascii="Times New Roman" w:hAnsi="Times New Roman" w:cs="Times New Roman"/>
          <w:sz w:val="26"/>
          <w:szCs w:val="26"/>
        </w:rPr>
        <w:t>реалістичність</w:t>
      </w:r>
      <w:proofErr w:type="spellEnd"/>
      <w:proofErr w:type="gramEnd"/>
      <w:r w:rsidRPr="00903E5C">
        <w:rPr>
          <w:rFonts w:ascii="Times New Roman" w:hAnsi="Times New Roman" w:cs="Times New Roman"/>
          <w:sz w:val="26"/>
          <w:szCs w:val="26"/>
        </w:rPr>
        <w:t xml:space="preserve"> мети та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поставлених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завдань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використовуваних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ресурсів</w:t>
      </w:r>
      <w:proofErr w:type="spellEnd"/>
      <w:r w:rsidRPr="00903E5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переваги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обраного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шляху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закладу;</w:t>
      </w:r>
    </w:p>
    <w:p w:rsidR="00903E5C" w:rsidRPr="00903E5C" w:rsidRDefault="00903E5C" w:rsidP="00903E5C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03E5C">
        <w:rPr>
          <w:rFonts w:ascii="Times New Roman" w:hAnsi="Times New Roman" w:cs="Times New Roman"/>
          <w:sz w:val="26"/>
          <w:szCs w:val="26"/>
        </w:rPr>
        <w:t>відповідність</w:t>
      </w:r>
      <w:proofErr w:type="spellEnd"/>
      <w:proofErr w:type="gramEnd"/>
      <w:r w:rsidRPr="00903E5C">
        <w:rPr>
          <w:rFonts w:ascii="Times New Roman" w:hAnsi="Times New Roman" w:cs="Times New Roman"/>
          <w:sz w:val="26"/>
          <w:szCs w:val="26"/>
        </w:rPr>
        <w:t xml:space="preserve"> мети та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завдань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державній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політиці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галузі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чинним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програмам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галузі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освітнім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запитам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>;</w:t>
      </w:r>
    </w:p>
    <w:p w:rsidR="00903E5C" w:rsidRPr="00903E5C" w:rsidRDefault="00903E5C" w:rsidP="00903E5C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E5C">
        <w:rPr>
          <w:rFonts w:ascii="Times New Roman" w:hAnsi="Times New Roman" w:cs="Times New Roman"/>
          <w:sz w:val="26"/>
          <w:szCs w:val="26"/>
        </w:rPr>
        <w:t>новизна</w:t>
      </w:r>
      <w:proofErr w:type="gramEnd"/>
      <w:r w:rsidRPr="00903E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інноваційних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методів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прийомів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управлінській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залучення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колективу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інноваційної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участі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у про</w:t>
      </w:r>
      <w:r w:rsidRPr="00903E5C">
        <w:rPr>
          <w:rFonts w:ascii="Times New Roman" w:hAnsi="Times New Roman" w:cs="Times New Roman"/>
          <w:sz w:val="26"/>
          <w:szCs w:val="26"/>
          <w:lang w:val="uk-UA"/>
        </w:rPr>
        <w:t>є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ктах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>;</w:t>
      </w:r>
    </w:p>
    <w:p w:rsidR="00903E5C" w:rsidRPr="00903E5C" w:rsidRDefault="00903E5C" w:rsidP="00903E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Презентації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виконані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будь-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якою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мовою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крім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української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оцінюються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такі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відповідають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вимогам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 xml:space="preserve"> – 0 </w:t>
      </w:r>
      <w:proofErr w:type="spellStart"/>
      <w:r w:rsidRPr="00903E5C">
        <w:rPr>
          <w:rFonts w:ascii="Times New Roman" w:hAnsi="Times New Roman" w:cs="Times New Roman"/>
          <w:sz w:val="26"/>
          <w:szCs w:val="26"/>
        </w:rPr>
        <w:t>балів</w:t>
      </w:r>
      <w:proofErr w:type="spellEnd"/>
      <w:r w:rsidRPr="00903E5C">
        <w:rPr>
          <w:rFonts w:ascii="Times New Roman" w:hAnsi="Times New Roman" w:cs="Times New Roman"/>
          <w:sz w:val="26"/>
          <w:szCs w:val="26"/>
        </w:rPr>
        <w:t>.</w:t>
      </w:r>
    </w:p>
    <w:p w:rsidR="00903E5C" w:rsidRPr="00903E5C" w:rsidRDefault="00903E5C" w:rsidP="00903E5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        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Під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час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презентації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не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ставляться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запитання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щодо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політичних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поглядів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релігії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етнічного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походження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матеріального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становища,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соціального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походження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або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питання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які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можуть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бути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розцінені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як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дискримінаційні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Визначення результатів презентації та співбесіди здійснюється кожним членом комісії індивідуально; остаточною оцінкою у балах є середнє арифметичне значення індивідуальних оцінок членів конкурсної комісії, що вноситься до відомостей про результати оцінювання презентації та співбесіди.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Визначення остаточних результатів конкурсу здійснюється у балах, які визначаються, як середнє арифметичне значення індивідуальних оцінок за результатами вирішення ситуаційного (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их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) завдань, співбесіди та публічної презентації.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Підсумковий рейтинг кандидатів визначається шляхом додавання балів за вирішення ситуаційного завдання та за презентацію перспективного плану, проставлених членами конкурсної комісії у</w:t>
      </w:r>
      <w:r w:rsidRPr="00903E5C">
        <w:rPr>
          <w:rFonts w:ascii="Times New Roman" w:hAnsi="Times New Roman" w:cs="Times New Roman"/>
          <w:sz w:val="26"/>
          <w:szCs w:val="26"/>
        </w:rPr>
        <w:t> 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зведеній відомості.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 Сума таких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оцінок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є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підсумковим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рейтингом кандидата, за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допомогою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якого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визначається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переможець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конкурсу.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 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Конкурсна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комісія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за підсумковим рейтингом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на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своєму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засіданні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приймає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рішення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 xml:space="preserve"> </w:t>
      </w: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визначення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переможця</w:t>
      </w:r>
      <w:proofErr w:type="spellEnd"/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конкурсу.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903E5C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  <w:lang w:val="uk-UA"/>
        </w:rPr>
        <w:t>У разі рівного поділу голосів членів конкурсної комісії, вирішальним голосом є голос голови конкурсної комісії.</w:t>
      </w:r>
    </w:p>
    <w:p w:rsidR="00903E5C" w:rsidRPr="00903E5C" w:rsidRDefault="00903E5C" w:rsidP="00903E5C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2689E" w:rsidRPr="00903E5C" w:rsidRDefault="0022689E" w:rsidP="00903E5C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2689E" w:rsidRPr="00903E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7136"/>
    <w:multiLevelType w:val="multilevel"/>
    <w:tmpl w:val="FD5C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26149"/>
    <w:multiLevelType w:val="hybridMultilevel"/>
    <w:tmpl w:val="9B92A5B4"/>
    <w:lvl w:ilvl="0" w:tplc="3E62A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81A16"/>
    <w:multiLevelType w:val="hybridMultilevel"/>
    <w:tmpl w:val="9B0CA262"/>
    <w:lvl w:ilvl="0" w:tplc="39E0D6B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A886CD4"/>
    <w:multiLevelType w:val="hybridMultilevel"/>
    <w:tmpl w:val="A9F6CC8A"/>
    <w:lvl w:ilvl="0" w:tplc="82347B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B77699"/>
    <w:multiLevelType w:val="hybridMultilevel"/>
    <w:tmpl w:val="4F7A7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711CA"/>
    <w:multiLevelType w:val="hybridMultilevel"/>
    <w:tmpl w:val="6D220E4A"/>
    <w:lvl w:ilvl="0" w:tplc="D66C8804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1B557AB"/>
    <w:multiLevelType w:val="hybridMultilevel"/>
    <w:tmpl w:val="3904B9D4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24FEB"/>
    <w:multiLevelType w:val="multilevel"/>
    <w:tmpl w:val="7ECE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CC"/>
    <w:rsid w:val="00002E27"/>
    <w:rsid w:val="0002424A"/>
    <w:rsid w:val="000252C6"/>
    <w:rsid w:val="00047FCE"/>
    <w:rsid w:val="00064233"/>
    <w:rsid w:val="00080B1D"/>
    <w:rsid w:val="00085AAE"/>
    <w:rsid w:val="000A7BCC"/>
    <w:rsid w:val="00106697"/>
    <w:rsid w:val="00191809"/>
    <w:rsid w:val="001A1BF4"/>
    <w:rsid w:val="001C2A21"/>
    <w:rsid w:val="001D5109"/>
    <w:rsid w:val="001E6686"/>
    <w:rsid w:val="0022689E"/>
    <w:rsid w:val="0027358B"/>
    <w:rsid w:val="00335E49"/>
    <w:rsid w:val="00356707"/>
    <w:rsid w:val="00381C79"/>
    <w:rsid w:val="00385DDC"/>
    <w:rsid w:val="0039132E"/>
    <w:rsid w:val="003B0225"/>
    <w:rsid w:val="004048FB"/>
    <w:rsid w:val="00405C9F"/>
    <w:rsid w:val="00423605"/>
    <w:rsid w:val="00433346"/>
    <w:rsid w:val="00476DE2"/>
    <w:rsid w:val="004B6F82"/>
    <w:rsid w:val="004C70DB"/>
    <w:rsid w:val="004C73CD"/>
    <w:rsid w:val="00527A78"/>
    <w:rsid w:val="00557F26"/>
    <w:rsid w:val="00573801"/>
    <w:rsid w:val="0058314B"/>
    <w:rsid w:val="0058656C"/>
    <w:rsid w:val="00587EE2"/>
    <w:rsid w:val="005A2B51"/>
    <w:rsid w:val="005D3155"/>
    <w:rsid w:val="005E0315"/>
    <w:rsid w:val="005E17A9"/>
    <w:rsid w:val="005E3AC3"/>
    <w:rsid w:val="00653502"/>
    <w:rsid w:val="006757FD"/>
    <w:rsid w:val="006A4C62"/>
    <w:rsid w:val="006C3E66"/>
    <w:rsid w:val="0072525A"/>
    <w:rsid w:val="00746EED"/>
    <w:rsid w:val="007910FB"/>
    <w:rsid w:val="007C5C77"/>
    <w:rsid w:val="007E2F65"/>
    <w:rsid w:val="007F0C90"/>
    <w:rsid w:val="008263E0"/>
    <w:rsid w:val="00870ED2"/>
    <w:rsid w:val="00875D06"/>
    <w:rsid w:val="008B6A33"/>
    <w:rsid w:val="008D772A"/>
    <w:rsid w:val="00903E5C"/>
    <w:rsid w:val="009450B9"/>
    <w:rsid w:val="00954ED1"/>
    <w:rsid w:val="00971FEB"/>
    <w:rsid w:val="009D5000"/>
    <w:rsid w:val="009F656A"/>
    <w:rsid w:val="00A0169C"/>
    <w:rsid w:val="00A50777"/>
    <w:rsid w:val="00A56659"/>
    <w:rsid w:val="00AA6069"/>
    <w:rsid w:val="00B31C8A"/>
    <w:rsid w:val="00B3366C"/>
    <w:rsid w:val="00B55990"/>
    <w:rsid w:val="00B64147"/>
    <w:rsid w:val="00B810DB"/>
    <w:rsid w:val="00B83425"/>
    <w:rsid w:val="00B84745"/>
    <w:rsid w:val="00B85825"/>
    <w:rsid w:val="00BB4DD5"/>
    <w:rsid w:val="00BD2276"/>
    <w:rsid w:val="00C02D31"/>
    <w:rsid w:val="00C61018"/>
    <w:rsid w:val="00CD2123"/>
    <w:rsid w:val="00D06544"/>
    <w:rsid w:val="00D23A38"/>
    <w:rsid w:val="00D9102A"/>
    <w:rsid w:val="00DC4384"/>
    <w:rsid w:val="00DE3D4B"/>
    <w:rsid w:val="00DF56F5"/>
    <w:rsid w:val="00E16022"/>
    <w:rsid w:val="00E60D89"/>
    <w:rsid w:val="00E726D9"/>
    <w:rsid w:val="00E92D18"/>
    <w:rsid w:val="00EA47E0"/>
    <w:rsid w:val="00EA4F71"/>
    <w:rsid w:val="00ED4E97"/>
    <w:rsid w:val="00F03CCF"/>
    <w:rsid w:val="00F53334"/>
    <w:rsid w:val="00F54D85"/>
    <w:rsid w:val="00F844FA"/>
    <w:rsid w:val="00FB0DE4"/>
    <w:rsid w:val="00FE0BA1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D9F75-5BB9-4E3E-99A6-CEDEC6B1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22"/>
    <w:pPr>
      <w:spacing w:after="8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B55990"/>
    <w:pPr>
      <w:keepNext/>
      <w:spacing w:after="0"/>
      <w:ind w:firstLine="1985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5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022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E1602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E0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21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D2123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iPriority w:val="99"/>
    <w:unhideWhenUsed/>
    <w:rsid w:val="00D23A3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23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D23A3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pple-converted-space">
    <w:name w:val="apple-converted-space"/>
    <w:rsid w:val="00D23A38"/>
  </w:style>
  <w:style w:type="paragraph" w:customStyle="1" w:styleId="rvps2">
    <w:name w:val="rvps2"/>
    <w:basedOn w:val="a"/>
    <w:rsid w:val="00D23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rmal (Web)"/>
    <w:aliases w:val="Знак,Обычный (веб) Знак,Знак1 Знак,Знак1,Знак1 Знак1,Обычный (веб) Знак Знак2,Знак1 Знак2,Обычный (веб) Знак Знак2 Знак Знак Знак,Обычный (веб) Знак Знак2 Знак Знак"/>
    <w:basedOn w:val="a"/>
    <w:link w:val="aa"/>
    <w:uiPriority w:val="99"/>
    <w:unhideWhenUsed/>
    <w:qFormat/>
    <w:rsid w:val="00D23A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D23A38"/>
  </w:style>
  <w:style w:type="character" w:customStyle="1" w:styleId="rvts44">
    <w:name w:val="rvts44"/>
    <w:basedOn w:val="a0"/>
    <w:rsid w:val="0058656C"/>
  </w:style>
  <w:style w:type="character" w:customStyle="1" w:styleId="rvts37">
    <w:name w:val="rvts37"/>
    <w:basedOn w:val="a0"/>
    <w:rsid w:val="0058656C"/>
  </w:style>
  <w:style w:type="character" w:customStyle="1" w:styleId="rvts23">
    <w:name w:val="rvts23"/>
    <w:basedOn w:val="a0"/>
    <w:rsid w:val="0058656C"/>
  </w:style>
  <w:style w:type="character" w:customStyle="1" w:styleId="10">
    <w:name w:val="Заголовок 1 Знак"/>
    <w:basedOn w:val="a0"/>
    <w:link w:val="1"/>
    <w:rsid w:val="00B5599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B559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55990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customStyle="1" w:styleId="aa">
    <w:name w:val="Звичайний (веб) Знак"/>
    <w:aliases w:val="Знак Знак,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9"/>
    <w:uiPriority w:val="99"/>
    <w:locked/>
    <w:rsid w:val="00B559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B55990"/>
  </w:style>
  <w:style w:type="character" w:customStyle="1" w:styleId="rvts0">
    <w:name w:val="rvts0"/>
    <w:basedOn w:val="a0"/>
    <w:rsid w:val="00B55990"/>
  </w:style>
  <w:style w:type="character" w:styleId="ab">
    <w:name w:val="Strong"/>
    <w:basedOn w:val="a0"/>
    <w:uiPriority w:val="22"/>
    <w:qFormat/>
    <w:rsid w:val="00B55990"/>
    <w:rPr>
      <w:b/>
      <w:bCs/>
    </w:rPr>
  </w:style>
  <w:style w:type="paragraph" w:customStyle="1" w:styleId="rvps7">
    <w:name w:val="rvps7"/>
    <w:basedOn w:val="a"/>
    <w:rsid w:val="00903E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5578</Words>
  <Characters>3181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Користувач Windows</cp:lastModifiedBy>
  <cp:revision>2</cp:revision>
  <cp:lastPrinted>2021-01-18T13:49:00Z</cp:lastPrinted>
  <dcterms:created xsi:type="dcterms:W3CDTF">2021-04-29T12:57:00Z</dcterms:created>
  <dcterms:modified xsi:type="dcterms:W3CDTF">2021-04-29T12:57:00Z</dcterms:modified>
</cp:coreProperties>
</file>