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Pr>
          <w:sz w:val="28"/>
          <w:szCs w:val="28"/>
          <w:lang w:val="ru-RU"/>
        </w:rPr>
        <w:t xml:space="preserve"> </w:t>
      </w:r>
      <w:proofErr w:type="gramStart"/>
      <w:r>
        <w:rPr>
          <w:sz w:val="28"/>
          <w:szCs w:val="28"/>
          <w:lang w:val="ru-RU"/>
        </w:rPr>
        <w:t>лютого</w:t>
      </w:r>
      <w:proofErr w:type="gramEnd"/>
      <w:r>
        <w:rPr>
          <w:sz w:val="28"/>
          <w:szCs w:val="28"/>
          <w:lang w:val="ru-RU"/>
        </w:rPr>
        <w:t xml:space="preserve"> 2026</w:t>
      </w:r>
      <w:r>
        <w:rPr>
          <w:sz w:val="28"/>
          <w:szCs w:val="28"/>
        </w:rPr>
        <w:t xml:space="preserve"> року</w:t>
      </w:r>
    </w:p>
    <w:p w:rsidR="00DF0FE2" w:rsidRDefault="00DF0FE2" w:rsidP="00DF0FE2">
      <w:pPr>
        <w:pStyle w:val="1"/>
        <w:tabs>
          <w:tab w:val="left" w:pos="3828"/>
        </w:tabs>
        <w:spacing w:before="0" w:beforeAutospacing="0" w:after="0" w:afterAutospacing="0"/>
        <w:ind w:firstLine="851"/>
        <w:jc w:val="both"/>
        <w:rPr>
          <w:sz w:val="28"/>
          <w:szCs w:val="28"/>
        </w:rPr>
      </w:pPr>
    </w:p>
    <w:p w:rsidR="00DF0FE2" w:rsidRDefault="00DF0FE2" w:rsidP="00DF0FE2">
      <w:pPr>
        <w:pStyle w:val="1"/>
        <w:spacing w:before="0" w:beforeAutospacing="0" w:after="0" w:afterAutospacing="0"/>
        <w:ind w:firstLine="851"/>
        <w:jc w:val="both"/>
        <w:rPr>
          <w:sz w:val="28"/>
          <w:szCs w:val="28"/>
        </w:rPr>
      </w:pPr>
      <w:r w:rsidRPr="00B73B94">
        <w:rPr>
          <w:sz w:val="28"/>
          <w:szCs w:val="28"/>
        </w:rPr>
        <w:t>Оф</w:t>
      </w:r>
      <w:r>
        <w:rPr>
          <w:sz w:val="28"/>
          <w:szCs w:val="28"/>
        </w:rPr>
        <w:t>іційно оф</w:t>
      </w:r>
      <w:r w:rsidRPr="00B73B94">
        <w:rPr>
          <w:sz w:val="28"/>
          <w:szCs w:val="28"/>
        </w:rPr>
        <w:t>ормлен</w:t>
      </w:r>
      <w:r>
        <w:rPr>
          <w:sz w:val="28"/>
          <w:szCs w:val="28"/>
        </w:rPr>
        <w:t>ий</w:t>
      </w:r>
      <w:r w:rsidRPr="00B73B94">
        <w:rPr>
          <w:sz w:val="28"/>
          <w:szCs w:val="28"/>
        </w:rPr>
        <w:t xml:space="preserve"> трудов</w:t>
      </w:r>
      <w:r>
        <w:rPr>
          <w:sz w:val="28"/>
          <w:szCs w:val="28"/>
        </w:rPr>
        <w:t xml:space="preserve">ий </w:t>
      </w:r>
      <w:r w:rsidRPr="00B73B94">
        <w:rPr>
          <w:sz w:val="28"/>
          <w:szCs w:val="28"/>
        </w:rPr>
        <w:t>догов</w:t>
      </w:r>
      <w:r>
        <w:rPr>
          <w:sz w:val="28"/>
          <w:szCs w:val="28"/>
        </w:rPr>
        <w:t>ір</w:t>
      </w:r>
      <w:r w:rsidRPr="00B73B94">
        <w:rPr>
          <w:sz w:val="28"/>
          <w:szCs w:val="28"/>
        </w:rPr>
        <w:t xml:space="preserve"> </w:t>
      </w:r>
      <w:r>
        <w:rPr>
          <w:sz w:val="28"/>
          <w:szCs w:val="28"/>
        </w:rPr>
        <w:t>- гарантія</w:t>
      </w:r>
      <w:r w:rsidRPr="00B73B94">
        <w:rPr>
          <w:sz w:val="28"/>
          <w:szCs w:val="28"/>
        </w:rPr>
        <w:t xml:space="preserve"> соціальн</w:t>
      </w:r>
      <w:r>
        <w:rPr>
          <w:sz w:val="28"/>
          <w:szCs w:val="28"/>
        </w:rPr>
        <w:t>ого захисту громадян</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Головне управління ДПС у Львівській області звертає увагу суб’єктів господарювання, що </w:t>
      </w:r>
      <w:r>
        <w:rPr>
          <w:sz w:val="28"/>
          <w:szCs w:val="28"/>
        </w:rPr>
        <w:t>о</w:t>
      </w:r>
      <w:r w:rsidRPr="00B73B94">
        <w:rPr>
          <w:sz w:val="28"/>
          <w:szCs w:val="28"/>
        </w:rPr>
        <w:t xml:space="preserve">фіційно оформлений трудовий договір гарантує працівникам соціальний захист і збереження податкових прав.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Чому важливо працювати офіційно? Тому, що при оформленні трудового договору роботодавець: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утримує  та сплачує 18 % податку на доходи фізичних осіб;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утримує та сплачує 5 % військового збору;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нараховує та сплачує 22 % єдиного соціального внеску.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Завдяки цим податковим та соціальним відрахуванням працівник: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отримує страховий стаж для майбутньої пенсії;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має право на лікарняні, допомогу у зв’язку з вагітністю та пологами, інші виплати;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 користується гарантованим соціальним захистом. </w:t>
      </w:r>
    </w:p>
    <w:p w:rsidR="00DF0FE2" w:rsidRPr="00B73B94" w:rsidRDefault="00DF0FE2" w:rsidP="00DF0FE2">
      <w:pPr>
        <w:pStyle w:val="a4"/>
        <w:spacing w:before="0" w:beforeAutospacing="0" w:after="0" w:afterAutospacing="0"/>
        <w:ind w:firstLine="851"/>
        <w:jc w:val="both"/>
        <w:rPr>
          <w:sz w:val="28"/>
          <w:szCs w:val="28"/>
        </w:rPr>
      </w:pPr>
      <w:r w:rsidRPr="00B73B94">
        <w:rPr>
          <w:sz w:val="28"/>
          <w:szCs w:val="28"/>
        </w:rPr>
        <w:t xml:space="preserve">Неформальна робота позбавляє працівника цих гарантій і соціальних виплат. </w:t>
      </w:r>
    </w:p>
    <w:p w:rsidR="00DF0FE2" w:rsidRPr="008C0B97" w:rsidRDefault="00DF0FE2" w:rsidP="00DF0FE2">
      <w:pPr>
        <w:pStyle w:val="a4"/>
        <w:spacing w:before="0" w:beforeAutospacing="0" w:after="0" w:afterAutospacing="0"/>
        <w:ind w:firstLine="851"/>
        <w:jc w:val="both"/>
        <w:rPr>
          <w:sz w:val="28"/>
          <w:szCs w:val="28"/>
        </w:rPr>
      </w:pPr>
    </w:p>
    <w:p w:rsidR="00DF0FE2" w:rsidRPr="00B73B94" w:rsidRDefault="00DF0FE2" w:rsidP="00DF0FE2">
      <w:pPr>
        <w:rPr>
          <w:lang w:val="ru-RU"/>
        </w:rPr>
      </w:pPr>
    </w:p>
    <w:p w:rsidR="00DF0FE2" w:rsidRPr="00C93671" w:rsidRDefault="00DF0FE2" w:rsidP="00DF0FE2">
      <w:pPr>
        <w:pStyle w:val="a4"/>
        <w:spacing w:before="0" w:beforeAutospacing="0" w:after="0" w:afterAutospacing="0"/>
        <w:ind w:firstLine="851"/>
        <w:jc w:val="both"/>
        <w:rPr>
          <w:snapToGrid w:val="0"/>
          <w:sz w:val="28"/>
          <w:szCs w:val="28"/>
          <w:lang w:val="ru-RU"/>
        </w:rPr>
      </w:pPr>
    </w:p>
    <w:p w:rsidR="00DF0FE2" w:rsidRPr="00B943DD" w:rsidRDefault="00DF0FE2" w:rsidP="00DF0FE2">
      <w:pPr>
        <w:spacing w:after="0" w:line="240" w:lineRule="auto"/>
        <w:ind w:firstLine="851"/>
        <w:jc w:val="both"/>
        <w:rPr>
          <w:rFonts w:ascii="Times New Roman" w:hAnsi="Times New Roman" w:cs="Times New Roman"/>
          <w:sz w:val="28"/>
          <w:szCs w:val="28"/>
        </w:rPr>
      </w:pPr>
      <w:r w:rsidRPr="00593B1B">
        <w:rPr>
          <w:rFonts w:ascii="Times New Roman" w:hAnsi="Times New Roman" w:cs="Times New Roman"/>
          <w:iCs/>
          <w:color w:val="000000"/>
          <w:sz w:val="28"/>
          <w:szCs w:val="28"/>
          <w:bdr w:val="none" w:sz="0" w:space="0" w:color="auto" w:frame="1"/>
          <w:lang w:val="ru-RU"/>
        </w:rPr>
        <w:t>Контакти</w:t>
      </w:r>
      <w:r>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ДПС у Львівській</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області: </w:t>
      </w:r>
      <w:hyperlink r:id="rId4"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DF0FE2">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5" w:history="1">
        <w:r w:rsidRPr="00B943DD">
          <w:rPr>
            <w:rStyle w:val="a3"/>
            <w:iCs/>
            <w:sz w:val="28"/>
            <w:szCs w:val="28"/>
            <w:bdr w:val="none" w:sz="0" w:space="0" w:color="auto" w:frame="1"/>
          </w:rPr>
          <w:t>lv.ikc@tax.gov.ua</w:t>
        </w:r>
      </w:hyperlink>
    </w:p>
    <w:p w:rsidR="00DF0FE2" w:rsidRPr="004B3718" w:rsidRDefault="00DF0FE2" w:rsidP="00DF0FE2">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DF0FE2"/>
    <w:rsid w:val="00107ACF"/>
    <w:rsid w:val="00561BC1"/>
    <w:rsid w:val="00B7436C"/>
    <w:rsid w:val="00DF0FE2"/>
    <w:rsid w:val="00ED3D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900</Words>
  <Characters>514</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27 лютого 2026 року</vt:lpstr>
      <vt:lpstr/>
      <vt:lpstr>Офіційно оформлений трудовий договір - гарантія соціального захисту громадян</vt:lpstr>
    </vt:vector>
  </TitlesOfParts>
  <Company>HP Inc.</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1</cp:revision>
  <dcterms:created xsi:type="dcterms:W3CDTF">2026-02-26T14:08:00Z</dcterms:created>
  <dcterms:modified xsi:type="dcterms:W3CDTF">2026-02-26T14:59:00Z</dcterms:modified>
</cp:coreProperties>
</file>