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E522" w14:textId="601B6546" w:rsidR="006A46A5" w:rsidRDefault="00EF6C79">
      <w:pPr>
        <w:spacing w:before="240" w:after="0" w:line="276" w:lineRule="auto"/>
        <w:ind w:left="5660"/>
        <w:jc w:val="both"/>
        <w:rPr>
          <w:rFonts w:ascii="Times New Roman" w:eastAsia="Times New Roman" w:hAnsi="Times New Roman" w:cs="Times New Roman"/>
          <w:sz w:val="28"/>
          <w:szCs w:val="28"/>
        </w:rPr>
      </w:pPr>
      <w:r>
        <w:rPr>
          <w:noProof/>
          <w:bdr w:val="none" w:sz="0" w:space="0" w:color="auto" w:frame="1"/>
          <w:lang w:eastAsia="uk-UA" w:bidi="ar-SA"/>
        </w:rPr>
        <w:drawing>
          <wp:anchor distT="0" distB="0" distL="114300" distR="114300" simplePos="0" relativeHeight="251741184" behindDoc="1" locked="0" layoutInCell="1" allowOverlap="1" wp14:anchorId="0645F723" wp14:editId="1F4A1DCD">
            <wp:simplePos x="0" y="0"/>
            <wp:positionH relativeFrom="column">
              <wp:posOffset>-159385</wp:posOffset>
            </wp:positionH>
            <wp:positionV relativeFrom="paragraph">
              <wp:posOffset>162560</wp:posOffset>
            </wp:positionV>
            <wp:extent cx="1285875" cy="1562100"/>
            <wp:effectExtent l="0" t="0" r="9525" b="0"/>
            <wp:wrapThrough wrapText="bothSides">
              <wp:wrapPolygon edited="0">
                <wp:start x="0" y="0"/>
                <wp:lineTo x="0" y="21337"/>
                <wp:lineTo x="21440" y="21337"/>
                <wp:lineTo x="21440" y="0"/>
                <wp:lineTo x="0" y="0"/>
              </wp:wrapPolygon>
            </wp:wrapThrough>
            <wp:docPr id="1958186740" name="Picture 136" descr="Зображення, що містить нашивка, симво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що містить нашивка, символ&#10;&#10;Автоматично згенерований опи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sz w:val="28"/>
          <w:szCs w:val="28"/>
        </w:rPr>
        <w:t>Додаток до рішення</w:t>
      </w:r>
    </w:p>
    <w:p w14:paraId="0CCD05AC" w14:textId="0707798D" w:rsidR="006A46A5" w:rsidRDefault="0086424F">
      <w:pPr>
        <w:spacing w:before="240"/>
        <w:ind w:left="5660"/>
        <w:rPr>
          <w:rFonts w:ascii="Times New Roman" w:eastAsia="Times New Roman" w:hAnsi="Times New Roman" w:cs="Times New Roman"/>
          <w:sz w:val="28"/>
          <w:szCs w:val="28"/>
        </w:rPr>
      </w:pPr>
      <w:r>
        <w:rPr>
          <w:rFonts w:ascii="Times New Roman" w:eastAsia="Times New Roman" w:hAnsi="Times New Roman" w:cs="Times New Roman"/>
          <w:sz w:val="28"/>
          <w:szCs w:val="28"/>
        </w:rPr>
        <w:t>№ 4 69-ї</w:t>
      </w:r>
      <w:r w:rsidR="00772A3E">
        <w:rPr>
          <w:rFonts w:ascii="Times New Roman" w:eastAsia="Times New Roman" w:hAnsi="Times New Roman" w:cs="Times New Roman"/>
          <w:sz w:val="28"/>
          <w:szCs w:val="28"/>
        </w:rPr>
        <w:t xml:space="preserve"> сесії</w:t>
      </w:r>
    </w:p>
    <w:p w14:paraId="305F536E" w14:textId="6B295B9E" w:rsidR="006A46A5" w:rsidRDefault="00EF6C79">
      <w:pPr>
        <w:spacing w:before="240"/>
        <w:ind w:left="5660"/>
        <w:rPr>
          <w:rFonts w:ascii="Times New Roman" w:eastAsia="Times New Roman" w:hAnsi="Times New Roman" w:cs="Times New Roman"/>
          <w:sz w:val="28"/>
          <w:szCs w:val="28"/>
        </w:rPr>
      </w:pPr>
      <w:r>
        <w:rPr>
          <w:rFonts w:ascii="Times New Roman" w:eastAsia="Times New Roman" w:hAnsi="Times New Roman" w:cs="Times New Roman"/>
          <w:sz w:val="28"/>
          <w:szCs w:val="28"/>
        </w:rPr>
        <w:t>Жовківської</w:t>
      </w:r>
      <w:r w:rsidR="00772A3E">
        <w:rPr>
          <w:rFonts w:ascii="Times New Roman" w:eastAsia="Times New Roman" w:hAnsi="Times New Roman" w:cs="Times New Roman"/>
          <w:sz w:val="28"/>
          <w:szCs w:val="28"/>
        </w:rPr>
        <w:t xml:space="preserve"> міської ради восьмого скликання</w:t>
      </w:r>
    </w:p>
    <w:p w14:paraId="5410796B" w14:textId="76BE3C31" w:rsidR="006A46A5" w:rsidRDefault="00772A3E">
      <w:pPr>
        <w:spacing w:before="240"/>
        <w:ind w:left="566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від </w:t>
      </w:r>
      <w:r w:rsidR="0086424F">
        <w:rPr>
          <w:rFonts w:ascii="Times New Roman" w:eastAsia="Times New Roman" w:hAnsi="Times New Roman" w:cs="Times New Roman"/>
          <w:sz w:val="28"/>
          <w:szCs w:val="28"/>
        </w:rPr>
        <w:t>04.07</w:t>
      </w:r>
      <w:r>
        <w:rPr>
          <w:rFonts w:ascii="Times New Roman" w:eastAsia="Times New Roman" w:hAnsi="Times New Roman" w:cs="Times New Roman"/>
          <w:sz w:val="28"/>
          <w:szCs w:val="28"/>
        </w:rPr>
        <w:t xml:space="preserve"> 202</w:t>
      </w:r>
      <w:r w:rsidR="0086424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року</w:t>
      </w:r>
    </w:p>
    <w:p w14:paraId="170EDFFE" w14:textId="77777777" w:rsidR="006A46A5" w:rsidRDefault="006A46A5">
      <w:pPr>
        <w:pBdr>
          <w:top w:val="nil"/>
          <w:left w:val="nil"/>
          <w:bottom w:val="nil"/>
          <w:right w:val="nil"/>
          <w:between w:val="nil"/>
        </w:pBdr>
        <w:rPr>
          <w:rFonts w:ascii="Times New Roman" w:eastAsia="Times New Roman" w:hAnsi="Times New Roman" w:cs="Times New Roman"/>
          <w:color w:val="000000"/>
          <w:sz w:val="28"/>
          <w:szCs w:val="28"/>
        </w:rPr>
      </w:pPr>
    </w:p>
    <w:p w14:paraId="30B3D476" w14:textId="77777777" w:rsidR="006A46A5" w:rsidRDefault="006A46A5">
      <w:pPr>
        <w:pBdr>
          <w:top w:val="nil"/>
          <w:left w:val="nil"/>
          <w:bottom w:val="nil"/>
          <w:right w:val="nil"/>
          <w:between w:val="nil"/>
        </w:pBdr>
        <w:jc w:val="center"/>
        <w:rPr>
          <w:rFonts w:ascii="Times New Roman" w:eastAsia="Times New Roman" w:hAnsi="Times New Roman" w:cs="Times New Roman"/>
          <w:b/>
          <w:color w:val="000000"/>
          <w:sz w:val="28"/>
          <w:szCs w:val="28"/>
        </w:rPr>
      </w:pPr>
    </w:p>
    <w:p w14:paraId="7DEA8DC0" w14:textId="77777777" w:rsidR="006A46A5" w:rsidRDefault="00772A3E">
      <w:pPr>
        <w:pBdr>
          <w:top w:val="nil"/>
          <w:left w:val="nil"/>
          <w:bottom w:val="nil"/>
          <w:right w:val="nil"/>
          <w:between w:val="nil"/>
        </w:pBdr>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Муніципальний енергетичний план </w:t>
      </w:r>
    </w:p>
    <w:p w14:paraId="2A4D0B9E" w14:textId="3EB9897F" w:rsidR="006A46A5" w:rsidRDefault="000511B7">
      <w:pPr>
        <w:pBdr>
          <w:top w:val="nil"/>
          <w:left w:val="nil"/>
          <w:bottom w:val="nil"/>
          <w:right w:val="nil"/>
          <w:between w:val="nil"/>
        </w:pBdr>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Жовкіської</w:t>
      </w:r>
      <w:r w:rsidR="00772A3E">
        <w:rPr>
          <w:rFonts w:ascii="Times New Roman" w:eastAsia="Times New Roman" w:hAnsi="Times New Roman" w:cs="Times New Roman"/>
          <w:b/>
          <w:color w:val="000000"/>
          <w:sz w:val="40"/>
          <w:szCs w:val="40"/>
        </w:rPr>
        <w:t xml:space="preserve"> міської територіальної громади</w:t>
      </w:r>
    </w:p>
    <w:p w14:paraId="68C37274" w14:textId="77777777" w:rsidR="006A46A5" w:rsidRDefault="00772A3E">
      <w:pPr>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40"/>
          <w:szCs w:val="40"/>
        </w:rPr>
        <w:t>на період до 2030 року</w:t>
      </w:r>
    </w:p>
    <w:p w14:paraId="2D0AC5FA" w14:textId="16090832" w:rsidR="006A46A5" w:rsidRDefault="006A46A5">
      <w:pPr>
        <w:pBdr>
          <w:top w:val="nil"/>
          <w:left w:val="nil"/>
          <w:bottom w:val="nil"/>
          <w:right w:val="nil"/>
          <w:between w:val="nil"/>
        </w:pBdr>
        <w:jc w:val="center"/>
        <w:rPr>
          <w:rFonts w:ascii="Times New Roman" w:eastAsia="Times New Roman" w:hAnsi="Times New Roman" w:cs="Times New Roman"/>
          <w:b/>
          <w:color w:val="000000"/>
          <w:sz w:val="32"/>
          <w:szCs w:val="32"/>
        </w:rPr>
      </w:pPr>
    </w:p>
    <w:p w14:paraId="1159C8A3" w14:textId="77777777" w:rsidR="006A46A5" w:rsidRDefault="006A46A5">
      <w:pPr>
        <w:pBdr>
          <w:top w:val="nil"/>
          <w:left w:val="nil"/>
          <w:bottom w:val="nil"/>
          <w:right w:val="nil"/>
          <w:between w:val="nil"/>
        </w:pBdr>
        <w:jc w:val="center"/>
        <w:rPr>
          <w:rFonts w:ascii="Times New Roman" w:eastAsia="Times New Roman" w:hAnsi="Times New Roman" w:cs="Times New Roman"/>
          <w:b/>
          <w:color w:val="000000"/>
          <w:sz w:val="32"/>
          <w:szCs w:val="32"/>
        </w:rPr>
      </w:pPr>
    </w:p>
    <w:p w14:paraId="653DFBF3" w14:textId="77777777" w:rsidR="00EF6C79" w:rsidRDefault="00EF6C79">
      <w:pPr>
        <w:pBdr>
          <w:top w:val="nil"/>
          <w:left w:val="nil"/>
          <w:bottom w:val="nil"/>
          <w:right w:val="nil"/>
          <w:between w:val="nil"/>
        </w:pBdr>
        <w:jc w:val="center"/>
        <w:rPr>
          <w:noProof/>
          <w:color w:val="000000"/>
          <w:bdr w:val="none" w:sz="0" w:space="0" w:color="auto" w:frame="1"/>
        </w:rPr>
      </w:pPr>
    </w:p>
    <w:p w14:paraId="347DEB85" w14:textId="77777777" w:rsidR="00EF6C79" w:rsidRDefault="00EF6C79">
      <w:pPr>
        <w:pBdr>
          <w:top w:val="nil"/>
          <w:left w:val="nil"/>
          <w:bottom w:val="nil"/>
          <w:right w:val="nil"/>
          <w:between w:val="nil"/>
        </w:pBdr>
        <w:jc w:val="center"/>
        <w:rPr>
          <w:noProof/>
          <w:color w:val="000000"/>
          <w:bdr w:val="none" w:sz="0" w:space="0" w:color="auto" w:frame="1"/>
        </w:rPr>
      </w:pPr>
    </w:p>
    <w:p w14:paraId="01F5082E" w14:textId="7B401A4D" w:rsidR="006A46A5" w:rsidRDefault="00EF6C79">
      <w:pPr>
        <w:pBdr>
          <w:top w:val="nil"/>
          <w:left w:val="nil"/>
          <w:bottom w:val="nil"/>
          <w:right w:val="nil"/>
          <w:between w:val="nil"/>
        </w:pBdr>
        <w:jc w:val="center"/>
        <w:rPr>
          <w:rFonts w:ascii="Times New Roman" w:eastAsia="Times New Roman" w:hAnsi="Times New Roman" w:cs="Times New Roman"/>
          <w:b/>
          <w:color w:val="000000"/>
          <w:sz w:val="32"/>
          <w:szCs w:val="32"/>
        </w:rPr>
      </w:pPr>
      <w:r>
        <w:rPr>
          <w:noProof/>
          <w:color w:val="000000"/>
          <w:bdr w:val="none" w:sz="0" w:space="0" w:color="auto" w:frame="1"/>
          <w:lang w:eastAsia="uk-UA" w:bidi="ar-SA"/>
        </w:rPr>
        <w:drawing>
          <wp:inline distT="0" distB="0" distL="0" distR="0" wp14:anchorId="0EE43D39" wp14:editId="1CA82FD7">
            <wp:extent cx="5488940" cy="3038475"/>
            <wp:effectExtent l="0" t="0" r="0" b="9525"/>
            <wp:docPr id="557808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36" b="43151"/>
                    <a:stretch/>
                  </pic:blipFill>
                  <pic:spPr bwMode="auto">
                    <a:xfrm>
                      <a:off x="0" y="0"/>
                      <a:ext cx="548894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10E423F3" w14:textId="77777777" w:rsidR="00EF6C79" w:rsidRDefault="00EF6C79">
      <w:pPr>
        <w:pBdr>
          <w:top w:val="nil"/>
          <w:left w:val="nil"/>
          <w:bottom w:val="nil"/>
          <w:right w:val="nil"/>
          <w:between w:val="nil"/>
        </w:pBdr>
        <w:jc w:val="center"/>
        <w:rPr>
          <w:rFonts w:ascii="Times New Roman" w:eastAsia="Times New Roman" w:hAnsi="Times New Roman" w:cs="Times New Roman"/>
          <w:color w:val="000000"/>
          <w:sz w:val="32"/>
          <w:szCs w:val="32"/>
        </w:rPr>
      </w:pPr>
    </w:p>
    <w:p w14:paraId="134BAD0A" w14:textId="77777777" w:rsidR="00EF6C79" w:rsidRDefault="00EF6C79">
      <w:pPr>
        <w:pBdr>
          <w:top w:val="nil"/>
          <w:left w:val="nil"/>
          <w:bottom w:val="nil"/>
          <w:right w:val="nil"/>
          <w:between w:val="nil"/>
        </w:pBdr>
        <w:jc w:val="center"/>
        <w:rPr>
          <w:rFonts w:ascii="Times New Roman" w:eastAsia="Times New Roman" w:hAnsi="Times New Roman" w:cs="Times New Roman"/>
          <w:color w:val="000000"/>
          <w:sz w:val="32"/>
          <w:szCs w:val="32"/>
        </w:rPr>
      </w:pPr>
    </w:p>
    <w:p w14:paraId="43BCAFB7" w14:textId="3BF81462" w:rsidR="006A46A5" w:rsidRDefault="00EF6C79">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Жовква</w:t>
      </w:r>
      <w:r w:rsidR="00772A3E">
        <w:rPr>
          <w:rFonts w:ascii="Times New Roman" w:eastAsia="Times New Roman" w:hAnsi="Times New Roman" w:cs="Times New Roman"/>
          <w:color w:val="000000"/>
          <w:sz w:val="32"/>
          <w:szCs w:val="32"/>
        </w:rPr>
        <w:t xml:space="preserve"> 202</w:t>
      </w:r>
      <w:r w:rsidR="002D723F">
        <w:rPr>
          <w:rFonts w:ascii="Times New Roman" w:eastAsia="Times New Roman" w:hAnsi="Times New Roman" w:cs="Times New Roman"/>
          <w:color w:val="000000"/>
          <w:sz w:val="32"/>
          <w:szCs w:val="32"/>
        </w:rPr>
        <w:t>5</w:t>
      </w:r>
      <w:r w:rsidR="00772A3E">
        <w:rPr>
          <w:rFonts w:ascii="Times New Roman" w:eastAsia="Times New Roman" w:hAnsi="Times New Roman" w:cs="Times New Roman"/>
          <w:color w:val="000000"/>
          <w:sz w:val="32"/>
          <w:szCs w:val="32"/>
        </w:rPr>
        <w:t xml:space="preserve"> р.</w:t>
      </w:r>
      <w:r w:rsidR="00772A3E">
        <w:br w:type="page"/>
      </w:r>
    </w:p>
    <w:p w14:paraId="38ADC52A" w14:textId="77777777" w:rsidR="006A46A5" w:rsidRDefault="00772A3E">
      <w:pPr>
        <w:keepNext/>
        <w:keepLines/>
        <w:pBdr>
          <w:top w:val="nil"/>
          <w:left w:val="nil"/>
          <w:bottom w:val="nil"/>
          <w:right w:val="nil"/>
          <w:between w:val="nil"/>
        </w:pBdr>
        <w:spacing w:before="480" w:after="0" w:line="276" w:lineRule="auto"/>
        <w:jc w:val="center"/>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lastRenderedPageBreak/>
        <w:t>Зміст</w:t>
      </w:r>
    </w:p>
    <w:bookmarkStart w:id="0" w:name="_heading=h.30j0zll" w:colFirst="0" w:colLast="0" w:displacedByCustomXml="next"/>
    <w:bookmarkEnd w:id="0" w:displacedByCustomXml="next"/>
    <w:sdt>
      <w:sdtPr>
        <w:rPr>
          <w:rFonts w:ascii="Calibri" w:eastAsia="Calibri" w:hAnsi="Calibri" w:cs="Calibri"/>
          <w:b w:val="0"/>
          <w:bCs w:val="0"/>
          <w:color w:val="auto"/>
          <w:sz w:val="22"/>
          <w:szCs w:val="22"/>
          <w:lang w:val="ru-RU" w:eastAsia="zh-CN" w:bidi="hi-IN"/>
        </w:rPr>
        <w:id w:val="-1060249355"/>
        <w:docPartObj>
          <w:docPartGallery w:val="Table of Contents"/>
          <w:docPartUnique/>
        </w:docPartObj>
      </w:sdtPr>
      <w:sdtContent>
        <w:p w14:paraId="0C0F4E84" w14:textId="4101DA9A" w:rsidR="00AB7321" w:rsidRDefault="00AB7321" w:rsidP="00AB7321">
          <w:pPr>
            <w:pStyle w:val="TOCHeading"/>
            <w:spacing w:before="0"/>
          </w:pPr>
        </w:p>
        <w:p w14:paraId="3B65391C"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r>
            <w:fldChar w:fldCharType="begin"/>
          </w:r>
          <w:r>
            <w:instrText xml:space="preserve"> TOC \o "1-3" \h \z \u </w:instrText>
          </w:r>
          <w:r>
            <w:fldChar w:fldCharType="separate"/>
          </w:r>
          <w:hyperlink w:anchor="_Toc191983183" w:history="1">
            <w:r w:rsidRPr="00395739">
              <w:rPr>
                <w:rStyle w:val="Hyperlink"/>
                <w:rFonts w:ascii="Times New Roman" w:eastAsia="Times New Roman" w:hAnsi="Times New Roman" w:cs="Times New Roman"/>
                <w:noProof/>
              </w:rPr>
              <w:t>Перелік скорочень</w:t>
            </w:r>
            <w:r>
              <w:rPr>
                <w:noProof/>
                <w:webHidden/>
              </w:rPr>
              <w:tab/>
            </w:r>
            <w:r>
              <w:rPr>
                <w:noProof/>
                <w:webHidden/>
              </w:rPr>
              <w:fldChar w:fldCharType="begin"/>
            </w:r>
            <w:r>
              <w:rPr>
                <w:noProof/>
                <w:webHidden/>
              </w:rPr>
              <w:instrText xml:space="preserve"> PAGEREF _Toc191983183 \h </w:instrText>
            </w:r>
            <w:r>
              <w:rPr>
                <w:noProof/>
                <w:webHidden/>
              </w:rPr>
            </w:r>
            <w:r>
              <w:rPr>
                <w:noProof/>
                <w:webHidden/>
              </w:rPr>
              <w:fldChar w:fldCharType="separate"/>
            </w:r>
            <w:r>
              <w:rPr>
                <w:noProof/>
                <w:webHidden/>
              </w:rPr>
              <w:t>3</w:t>
            </w:r>
            <w:r>
              <w:rPr>
                <w:noProof/>
                <w:webHidden/>
              </w:rPr>
              <w:fldChar w:fldCharType="end"/>
            </w:r>
          </w:hyperlink>
        </w:p>
        <w:p w14:paraId="354CC73B"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hyperlink w:anchor="_Toc191983184" w:history="1">
            <w:r w:rsidRPr="00395739">
              <w:rPr>
                <w:rStyle w:val="Hyperlink"/>
                <w:rFonts w:ascii="Times New Roman" w:eastAsia="Times New Roman" w:hAnsi="Times New Roman" w:cs="Times New Roman"/>
                <w:noProof/>
              </w:rPr>
              <w:t>Вступ</w:t>
            </w:r>
            <w:r>
              <w:rPr>
                <w:noProof/>
                <w:webHidden/>
              </w:rPr>
              <w:tab/>
            </w:r>
            <w:r>
              <w:rPr>
                <w:noProof/>
                <w:webHidden/>
              </w:rPr>
              <w:fldChar w:fldCharType="begin"/>
            </w:r>
            <w:r>
              <w:rPr>
                <w:noProof/>
                <w:webHidden/>
              </w:rPr>
              <w:instrText xml:space="preserve"> PAGEREF _Toc191983184 \h </w:instrText>
            </w:r>
            <w:r>
              <w:rPr>
                <w:noProof/>
                <w:webHidden/>
              </w:rPr>
            </w:r>
            <w:r>
              <w:rPr>
                <w:noProof/>
                <w:webHidden/>
              </w:rPr>
              <w:fldChar w:fldCharType="separate"/>
            </w:r>
            <w:r>
              <w:rPr>
                <w:noProof/>
                <w:webHidden/>
              </w:rPr>
              <w:t>4</w:t>
            </w:r>
            <w:r>
              <w:rPr>
                <w:noProof/>
                <w:webHidden/>
              </w:rPr>
              <w:fldChar w:fldCharType="end"/>
            </w:r>
          </w:hyperlink>
        </w:p>
        <w:p w14:paraId="5D83F707"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hyperlink w:anchor="_Toc191983185" w:history="1">
            <w:r w:rsidRPr="00395739">
              <w:rPr>
                <w:rStyle w:val="Hyperlink"/>
                <w:rFonts w:ascii="Times New Roman" w:eastAsia="Times New Roman" w:hAnsi="Times New Roman" w:cs="Times New Roman"/>
                <w:noProof/>
              </w:rPr>
              <w:t>Базові нормативно-правові документи використані при розробці МЕП</w:t>
            </w:r>
            <w:r>
              <w:rPr>
                <w:noProof/>
                <w:webHidden/>
              </w:rPr>
              <w:tab/>
            </w:r>
            <w:r>
              <w:rPr>
                <w:noProof/>
                <w:webHidden/>
              </w:rPr>
              <w:fldChar w:fldCharType="begin"/>
            </w:r>
            <w:r>
              <w:rPr>
                <w:noProof/>
                <w:webHidden/>
              </w:rPr>
              <w:instrText xml:space="preserve"> PAGEREF _Toc191983185 \h </w:instrText>
            </w:r>
            <w:r>
              <w:rPr>
                <w:noProof/>
                <w:webHidden/>
              </w:rPr>
            </w:r>
            <w:r>
              <w:rPr>
                <w:noProof/>
                <w:webHidden/>
              </w:rPr>
              <w:fldChar w:fldCharType="separate"/>
            </w:r>
            <w:r>
              <w:rPr>
                <w:noProof/>
                <w:webHidden/>
              </w:rPr>
              <w:t>5</w:t>
            </w:r>
            <w:r>
              <w:rPr>
                <w:noProof/>
                <w:webHidden/>
              </w:rPr>
              <w:fldChar w:fldCharType="end"/>
            </w:r>
          </w:hyperlink>
        </w:p>
        <w:p w14:paraId="2AA8A428" w14:textId="77777777" w:rsidR="00AB7321" w:rsidRDefault="00AB7321">
          <w:pPr>
            <w:pStyle w:val="TOC1"/>
            <w:tabs>
              <w:tab w:val="right" w:leader="dot" w:pos="10479"/>
            </w:tabs>
            <w:rPr>
              <w:rFonts w:asciiTheme="minorHAnsi" w:eastAsiaTheme="minorEastAsia" w:hAnsiTheme="minorHAnsi" w:cstheme="minorBidi"/>
              <w:noProof/>
              <w:szCs w:val="22"/>
              <w:lang w:eastAsia="uk-UA" w:bidi="ar-SA"/>
            </w:rPr>
          </w:pPr>
          <w:hyperlink w:anchor="_Toc191983186" w:history="1">
            <w:r w:rsidRPr="00395739">
              <w:rPr>
                <w:rStyle w:val="Hyperlink"/>
                <w:rFonts w:ascii="Times New Roman" w:eastAsia="Times New Roman" w:hAnsi="Times New Roman" w:cs="Times New Roman"/>
                <w:noProof/>
              </w:rPr>
              <w:t>Резюме МЕП</w:t>
            </w:r>
            <w:r>
              <w:rPr>
                <w:noProof/>
                <w:webHidden/>
              </w:rPr>
              <w:tab/>
            </w:r>
            <w:r>
              <w:rPr>
                <w:noProof/>
                <w:webHidden/>
              </w:rPr>
              <w:fldChar w:fldCharType="begin"/>
            </w:r>
            <w:r>
              <w:rPr>
                <w:noProof/>
                <w:webHidden/>
              </w:rPr>
              <w:instrText xml:space="preserve"> PAGEREF _Toc191983186 \h </w:instrText>
            </w:r>
            <w:r>
              <w:rPr>
                <w:noProof/>
                <w:webHidden/>
              </w:rPr>
            </w:r>
            <w:r>
              <w:rPr>
                <w:noProof/>
                <w:webHidden/>
              </w:rPr>
              <w:fldChar w:fldCharType="separate"/>
            </w:r>
            <w:r>
              <w:rPr>
                <w:noProof/>
                <w:webHidden/>
              </w:rPr>
              <w:t>6</w:t>
            </w:r>
            <w:r>
              <w:rPr>
                <w:noProof/>
                <w:webHidden/>
              </w:rPr>
              <w:fldChar w:fldCharType="end"/>
            </w:r>
          </w:hyperlink>
        </w:p>
        <w:p w14:paraId="22AE597E"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187" w:history="1">
            <w:r w:rsidRPr="00395739">
              <w:rPr>
                <w:rStyle w:val="Hyperlink"/>
                <w:rFonts w:ascii="Times New Roman" w:eastAsia="Times New Roman" w:hAnsi="Times New Roman" w:cs="Times New Roman"/>
                <w:noProof/>
              </w:rPr>
              <w:t>1.</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Резюме муніципального енергетичного плану</w:t>
            </w:r>
            <w:r>
              <w:rPr>
                <w:noProof/>
                <w:webHidden/>
              </w:rPr>
              <w:tab/>
            </w:r>
            <w:r>
              <w:rPr>
                <w:noProof/>
                <w:webHidden/>
              </w:rPr>
              <w:fldChar w:fldCharType="begin"/>
            </w:r>
            <w:r>
              <w:rPr>
                <w:noProof/>
                <w:webHidden/>
              </w:rPr>
              <w:instrText xml:space="preserve"> PAGEREF _Toc191983187 \h </w:instrText>
            </w:r>
            <w:r>
              <w:rPr>
                <w:noProof/>
                <w:webHidden/>
              </w:rPr>
            </w:r>
            <w:r>
              <w:rPr>
                <w:noProof/>
                <w:webHidden/>
              </w:rPr>
              <w:fldChar w:fldCharType="separate"/>
            </w:r>
            <w:r>
              <w:rPr>
                <w:noProof/>
                <w:webHidden/>
              </w:rPr>
              <w:t>7</w:t>
            </w:r>
            <w:r>
              <w:rPr>
                <w:noProof/>
                <w:webHidden/>
              </w:rPr>
              <w:fldChar w:fldCharType="end"/>
            </w:r>
          </w:hyperlink>
        </w:p>
        <w:p w14:paraId="15ABEAC7" w14:textId="77777777" w:rsidR="00AB7321" w:rsidRDefault="00AB7321">
          <w:pPr>
            <w:pStyle w:val="TOC2"/>
            <w:tabs>
              <w:tab w:val="left" w:pos="880"/>
              <w:tab w:val="right" w:leader="dot" w:pos="10479"/>
            </w:tabs>
            <w:rPr>
              <w:noProof/>
            </w:rPr>
          </w:pPr>
          <w:hyperlink w:anchor="_Toc191983188" w:history="1">
            <w:r w:rsidRPr="00395739">
              <w:rPr>
                <w:rStyle w:val="Hyperlink"/>
                <w:rFonts w:ascii="Times New Roman" w:eastAsia="Times New Roman" w:hAnsi="Times New Roman" w:cs="Times New Roman"/>
                <w:noProof/>
                <w:lang w:bidi="hi-IN"/>
              </w:rPr>
              <w:t>1.1.</w:t>
            </w:r>
            <w:r>
              <w:rPr>
                <w:noProof/>
              </w:rPr>
              <w:tab/>
            </w:r>
            <w:r w:rsidRPr="00395739">
              <w:rPr>
                <w:rStyle w:val="Hyperlink"/>
                <w:rFonts w:ascii="Times New Roman" w:eastAsia="Times New Roman" w:hAnsi="Times New Roman" w:cs="Times New Roman"/>
                <w:noProof/>
                <w:lang w:bidi="hi-IN"/>
              </w:rPr>
              <w:t>Коротка характеристика громади</w:t>
            </w:r>
            <w:r>
              <w:rPr>
                <w:noProof/>
                <w:webHidden/>
              </w:rPr>
              <w:tab/>
            </w:r>
            <w:r>
              <w:rPr>
                <w:noProof/>
                <w:webHidden/>
              </w:rPr>
              <w:fldChar w:fldCharType="begin"/>
            </w:r>
            <w:r>
              <w:rPr>
                <w:noProof/>
                <w:webHidden/>
              </w:rPr>
              <w:instrText xml:space="preserve"> PAGEREF _Toc191983188 \h </w:instrText>
            </w:r>
            <w:r>
              <w:rPr>
                <w:noProof/>
                <w:webHidden/>
              </w:rPr>
            </w:r>
            <w:r>
              <w:rPr>
                <w:noProof/>
                <w:webHidden/>
              </w:rPr>
              <w:fldChar w:fldCharType="separate"/>
            </w:r>
            <w:r>
              <w:rPr>
                <w:noProof/>
                <w:webHidden/>
              </w:rPr>
              <w:t>7</w:t>
            </w:r>
            <w:r>
              <w:rPr>
                <w:noProof/>
                <w:webHidden/>
              </w:rPr>
              <w:fldChar w:fldCharType="end"/>
            </w:r>
          </w:hyperlink>
        </w:p>
        <w:p w14:paraId="7F5A8A03" w14:textId="77777777" w:rsidR="00AB7321" w:rsidRDefault="00AB7321">
          <w:pPr>
            <w:pStyle w:val="TOC2"/>
            <w:tabs>
              <w:tab w:val="left" w:pos="880"/>
              <w:tab w:val="right" w:leader="dot" w:pos="10479"/>
            </w:tabs>
            <w:rPr>
              <w:noProof/>
            </w:rPr>
          </w:pPr>
          <w:hyperlink w:anchor="_Toc191983189" w:history="1">
            <w:r w:rsidRPr="00395739">
              <w:rPr>
                <w:rStyle w:val="Hyperlink"/>
                <w:rFonts w:ascii="Times New Roman" w:eastAsia="Times New Roman" w:hAnsi="Times New Roman" w:cs="Times New Roman"/>
                <w:noProof/>
                <w:lang w:bidi="hi-IN"/>
              </w:rPr>
              <w:t>1.2.</w:t>
            </w:r>
            <w:r>
              <w:rPr>
                <w:noProof/>
              </w:rPr>
              <w:tab/>
            </w:r>
            <w:r w:rsidRPr="00395739">
              <w:rPr>
                <w:rStyle w:val="Hyperlink"/>
                <w:rFonts w:ascii="Times New Roman" w:eastAsia="Times New Roman" w:hAnsi="Times New Roman" w:cs="Times New Roman"/>
                <w:noProof/>
                <w:lang w:bidi="hi-IN"/>
              </w:rPr>
              <w:t>Основні географічні та кліматичні характеристики</w:t>
            </w:r>
            <w:r>
              <w:rPr>
                <w:noProof/>
                <w:webHidden/>
              </w:rPr>
              <w:tab/>
            </w:r>
            <w:r>
              <w:rPr>
                <w:noProof/>
                <w:webHidden/>
              </w:rPr>
              <w:fldChar w:fldCharType="begin"/>
            </w:r>
            <w:r>
              <w:rPr>
                <w:noProof/>
                <w:webHidden/>
              </w:rPr>
              <w:instrText xml:space="preserve"> PAGEREF _Toc191983189 \h </w:instrText>
            </w:r>
            <w:r>
              <w:rPr>
                <w:noProof/>
                <w:webHidden/>
              </w:rPr>
            </w:r>
            <w:r>
              <w:rPr>
                <w:noProof/>
                <w:webHidden/>
              </w:rPr>
              <w:fldChar w:fldCharType="separate"/>
            </w:r>
            <w:r>
              <w:rPr>
                <w:noProof/>
                <w:webHidden/>
              </w:rPr>
              <w:t>8</w:t>
            </w:r>
            <w:r>
              <w:rPr>
                <w:noProof/>
                <w:webHidden/>
              </w:rPr>
              <w:fldChar w:fldCharType="end"/>
            </w:r>
          </w:hyperlink>
        </w:p>
        <w:p w14:paraId="4F6D9E5C" w14:textId="77777777" w:rsidR="00AB7321" w:rsidRDefault="00AB7321">
          <w:pPr>
            <w:pStyle w:val="TOC2"/>
            <w:tabs>
              <w:tab w:val="left" w:pos="880"/>
              <w:tab w:val="right" w:leader="dot" w:pos="10479"/>
            </w:tabs>
            <w:rPr>
              <w:noProof/>
            </w:rPr>
          </w:pPr>
          <w:hyperlink w:anchor="_Toc191983190" w:history="1">
            <w:r w:rsidRPr="00395739">
              <w:rPr>
                <w:rStyle w:val="Hyperlink"/>
                <w:rFonts w:ascii="Times New Roman" w:eastAsia="Times New Roman" w:hAnsi="Times New Roman" w:cs="Times New Roman"/>
                <w:noProof/>
                <w:lang w:bidi="hi-IN"/>
              </w:rPr>
              <w:t>1.3.</w:t>
            </w:r>
            <w:r>
              <w:rPr>
                <w:noProof/>
              </w:rPr>
              <w:tab/>
            </w:r>
            <w:r w:rsidRPr="00395739">
              <w:rPr>
                <w:rStyle w:val="Hyperlink"/>
                <w:rFonts w:ascii="Times New Roman" w:eastAsia="Times New Roman" w:hAnsi="Times New Roman" w:cs="Times New Roman"/>
                <w:noProof/>
                <w:lang w:bidi="hi-IN"/>
              </w:rPr>
              <w:t>Динаміки зміни кількості населення Жовківської МТГ</w:t>
            </w:r>
            <w:r>
              <w:rPr>
                <w:noProof/>
                <w:webHidden/>
              </w:rPr>
              <w:tab/>
            </w:r>
            <w:r>
              <w:rPr>
                <w:noProof/>
                <w:webHidden/>
              </w:rPr>
              <w:fldChar w:fldCharType="begin"/>
            </w:r>
            <w:r>
              <w:rPr>
                <w:noProof/>
                <w:webHidden/>
              </w:rPr>
              <w:instrText xml:space="preserve"> PAGEREF _Toc191983190 \h </w:instrText>
            </w:r>
            <w:r>
              <w:rPr>
                <w:noProof/>
                <w:webHidden/>
              </w:rPr>
            </w:r>
            <w:r>
              <w:rPr>
                <w:noProof/>
                <w:webHidden/>
              </w:rPr>
              <w:fldChar w:fldCharType="separate"/>
            </w:r>
            <w:r>
              <w:rPr>
                <w:noProof/>
                <w:webHidden/>
              </w:rPr>
              <w:t>9</w:t>
            </w:r>
            <w:r>
              <w:rPr>
                <w:noProof/>
                <w:webHidden/>
              </w:rPr>
              <w:fldChar w:fldCharType="end"/>
            </w:r>
          </w:hyperlink>
        </w:p>
        <w:p w14:paraId="3B610045" w14:textId="77777777" w:rsidR="00AB7321" w:rsidRDefault="00AB7321">
          <w:pPr>
            <w:pStyle w:val="TOC2"/>
            <w:tabs>
              <w:tab w:val="left" w:pos="880"/>
              <w:tab w:val="right" w:leader="dot" w:pos="10479"/>
            </w:tabs>
            <w:rPr>
              <w:noProof/>
            </w:rPr>
          </w:pPr>
          <w:hyperlink w:anchor="_Toc191983191" w:history="1">
            <w:r w:rsidRPr="00395739">
              <w:rPr>
                <w:rStyle w:val="Hyperlink"/>
                <w:rFonts w:ascii="Times New Roman" w:eastAsia="Times New Roman" w:hAnsi="Times New Roman" w:cs="Times New Roman"/>
                <w:noProof/>
                <w:lang w:bidi="hi-IN"/>
              </w:rPr>
              <w:t>1.4.</w:t>
            </w:r>
            <w:r>
              <w:rPr>
                <w:noProof/>
              </w:rPr>
              <w:tab/>
            </w:r>
            <w:r w:rsidRPr="00395739">
              <w:rPr>
                <w:rStyle w:val="Hyperlink"/>
                <w:rFonts w:ascii="Times New Roman" w:eastAsia="Times New Roman" w:hAnsi="Times New Roman" w:cs="Times New Roman"/>
                <w:noProof/>
                <w:lang w:bidi="hi-IN"/>
              </w:rPr>
              <w:t>Основні характеристики секторів енергетичного планування</w:t>
            </w:r>
            <w:r>
              <w:rPr>
                <w:noProof/>
                <w:webHidden/>
              </w:rPr>
              <w:tab/>
            </w:r>
            <w:r>
              <w:rPr>
                <w:noProof/>
                <w:webHidden/>
              </w:rPr>
              <w:fldChar w:fldCharType="begin"/>
            </w:r>
            <w:r>
              <w:rPr>
                <w:noProof/>
                <w:webHidden/>
              </w:rPr>
              <w:instrText xml:space="preserve"> PAGEREF _Toc191983191 \h </w:instrText>
            </w:r>
            <w:r>
              <w:rPr>
                <w:noProof/>
                <w:webHidden/>
              </w:rPr>
            </w:r>
            <w:r>
              <w:rPr>
                <w:noProof/>
                <w:webHidden/>
              </w:rPr>
              <w:fldChar w:fldCharType="separate"/>
            </w:r>
            <w:r>
              <w:rPr>
                <w:noProof/>
                <w:webHidden/>
              </w:rPr>
              <w:t>11</w:t>
            </w:r>
            <w:r>
              <w:rPr>
                <w:noProof/>
                <w:webHidden/>
              </w:rPr>
              <w:fldChar w:fldCharType="end"/>
            </w:r>
          </w:hyperlink>
        </w:p>
        <w:p w14:paraId="13543089" w14:textId="77777777" w:rsidR="00AB7321" w:rsidRDefault="00AB7321">
          <w:pPr>
            <w:pStyle w:val="TOC2"/>
            <w:tabs>
              <w:tab w:val="left" w:pos="1100"/>
              <w:tab w:val="right" w:leader="dot" w:pos="10479"/>
            </w:tabs>
            <w:rPr>
              <w:noProof/>
            </w:rPr>
          </w:pPr>
          <w:hyperlink w:anchor="_Toc191983192" w:history="1">
            <w:r w:rsidRPr="00395739">
              <w:rPr>
                <w:rStyle w:val="Hyperlink"/>
                <w:rFonts w:ascii="Times New Roman" w:eastAsia="Times New Roman" w:hAnsi="Times New Roman" w:cs="Times New Roman"/>
                <w:noProof/>
                <w:lang w:bidi="hi-IN"/>
              </w:rPr>
              <w:t>1.4.1.</w:t>
            </w:r>
            <w:r>
              <w:rPr>
                <w:noProof/>
              </w:rPr>
              <w:tab/>
            </w:r>
            <w:r w:rsidRPr="00395739">
              <w:rPr>
                <w:rStyle w:val="Hyperlink"/>
                <w:rFonts w:ascii="Times New Roman" w:eastAsia="Times New Roman" w:hAnsi="Times New Roman" w:cs="Times New Roman"/>
                <w:noProof/>
                <w:lang w:bidi="hi-IN"/>
              </w:rPr>
              <w:t>Постачання первинних паливно-енергетичних ресурсів</w:t>
            </w:r>
            <w:r>
              <w:rPr>
                <w:noProof/>
                <w:webHidden/>
              </w:rPr>
              <w:tab/>
            </w:r>
            <w:r>
              <w:rPr>
                <w:noProof/>
                <w:webHidden/>
              </w:rPr>
              <w:fldChar w:fldCharType="begin"/>
            </w:r>
            <w:r>
              <w:rPr>
                <w:noProof/>
                <w:webHidden/>
              </w:rPr>
              <w:instrText xml:space="preserve"> PAGEREF _Toc191983192 \h </w:instrText>
            </w:r>
            <w:r>
              <w:rPr>
                <w:noProof/>
                <w:webHidden/>
              </w:rPr>
            </w:r>
            <w:r>
              <w:rPr>
                <w:noProof/>
                <w:webHidden/>
              </w:rPr>
              <w:fldChar w:fldCharType="separate"/>
            </w:r>
            <w:r>
              <w:rPr>
                <w:noProof/>
                <w:webHidden/>
              </w:rPr>
              <w:t>11</w:t>
            </w:r>
            <w:r>
              <w:rPr>
                <w:noProof/>
                <w:webHidden/>
              </w:rPr>
              <w:fldChar w:fldCharType="end"/>
            </w:r>
          </w:hyperlink>
        </w:p>
        <w:p w14:paraId="1FD6A69A" w14:textId="77777777" w:rsidR="00AB7321" w:rsidRDefault="00AB7321">
          <w:pPr>
            <w:pStyle w:val="TOC2"/>
            <w:tabs>
              <w:tab w:val="left" w:pos="1100"/>
              <w:tab w:val="right" w:leader="dot" w:pos="10479"/>
            </w:tabs>
            <w:rPr>
              <w:noProof/>
            </w:rPr>
          </w:pPr>
          <w:hyperlink w:anchor="_Toc191983193" w:history="1">
            <w:r w:rsidRPr="00395739">
              <w:rPr>
                <w:rStyle w:val="Hyperlink"/>
                <w:rFonts w:ascii="Times New Roman" w:eastAsia="Times New Roman" w:hAnsi="Times New Roman" w:cs="Times New Roman"/>
                <w:noProof/>
                <w:lang w:bidi="hi-IN"/>
              </w:rPr>
              <w:t>1.4.2.</w:t>
            </w:r>
            <w:r>
              <w:rPr>
                <w:noProof/>
              </w:rPr>
              <w:tab/>
            </w:r>
            <w:r w:rsidRPr="00395739">
              <w:rPr>
                <w:rStyle w:val="Hyperlink"/>
                <w:rFonts w:ascii="Times New Roman" w:eastAsia="Times New Roman" w:hAnsi="Times New Roman" w:cs="Times New Roman"/>
                <w:noProof/>
                <w:lang w:bidi="hi-IN"/>
              </w:rPr>
              <w:t>Виробництво та постачання теплової енергії</w:t>
            </w:r>
            <w:r>
              <w:rPr>
                <w:noProof/>
                <w:webHidden/>
              </w:rPr>
              <w:tab/>
            </w:r>
            <w:r>
              <w:rPr>
                <w:noProof/>
                <w:webHidden/>
              </w:rPr>
              <w:fldChar w:fldCharType="begin"/>
            </w:r>
            <w:r>
              <w:rPr>
                <w:noProof/>
                <w:webHidden/>
              </w:rPr>
              <w:instrText xml:space="preserve"> PAGEREF _Toc191983193 \h </w:instrText>
            </w:r>
            <w:r>
              <w:rPr>
                <w:noProof/>
                <w:webHidden/>
              </w:rPr>
            </w:r>
            <w:r>
              <w:rPr>
                <w:noProof/>
                <w:webHidden/>
              </w:rPr>
              <w:fldChar w:fldCharType="separate"/>
            </w:r>
            <w:r>
              <w:rPr>
                <w:noProof/>
                <w:webHidden/>
              </w:rPr>
              <w:t>14</w:t>
            </w:r>
            <w:r>
              <w:rPr>
                <w:noProof/>
                <w:webHidden/>
              </w:rPr>
              <w:fldChar w:fldCharType="end"/>
            </w:r>
          </w:hyperlink>
        </w:p>
        <w:p w14:paraId="08C22995" w14:textId="77777777" w:rsidR="00AB7321" w:rsidRDefault="00AB7321">
          <w:pPr>
            <w:pStyle w:val="TOC2"/>
            <w:tabs>
              <w:tab w:val="left" w:pos="1100"/>
              <w:tab w:val="right" w:leader="dot" w:pos="10479"/>
            </w:tabs>
            <w:rPr>
              <w:noProof/>
            </w:rPr>
          </w:pPr>
          <w:hyperlink w:anchor="_Toc191983194" w:history="1">
            <w:r w:rsidRPr="00395739">
              <w:rPr>
                <w:rStyle w:val="Hyperlink"/>
                <w:rFonts w:ascii="Times New Roman" w:eastAsia="Times New Roman" w:hAnsi="Times New Roman" w:cs="Times New Roman"/>
                <w:noProof/>
                <w:lang w:bidi="hi-IN"/>
              </w:rPr>
              <w:t>1.4.3.</w:t>
            </w:r>
            <w:r>
              <w:rPr>
                <w:noProof/>
              </w:rPr>
              <w:tab/>
            </w:r>
            <w:r w:rsidRPr="00395739">
              <w:rPr>
                <w:rStyle w:val="Hyperlink"/>
                <w:rFonts w:ascii="Times New Roman" w:eastAsia="Times New Roman" w:hAnsi="Times New Roman" w:cs="Times New Roman"/>
                <w:noProof/>
                <w:lang w:bidi="hi-IN"/>
              </w:rPr>
              <w:t>Водопостачання та водовідведення</w:t>
            </w:r>
            <w:r>
              <w:rPr>
                <w:noProof/>
                <w:webHidden/>
              </w:rPr>
              <w:tab/>
            </w:r>
            <w:r>
              <w:rPr>
                <w:noProof/>
                <w:webHidden/>
              </w:rPr>
              <w:fldChar w:fldCharType="begin"/>
            </w:r>
            <w:r>
              <w:rPr>
                <w:noProof/>
                <w:webHidden/>
              </w:rPr>
              <w:instrText xml:space="preserve"> PAGEREF _Toc191983194 \h </w:instrText>
            </w:r>
            <w:r>
              <w:rPr>
                <w:noProof/>
                <w:webHidden/>
              </w:rPr>
            </w:r>
            <w:r>
              <w:rPr>
                <w:noProof/>
                <w:webHidden/>
              </w:rPr>
              <w:fldChar w:fldCharType="separate"/>
            </w:r>
            <w:r>
              <w:rPr>
                <w:noProof/>
                <w:webHidden/>
              </w:rPr>
              <w:t>15</w:t>
            </w:r>
            <w:r>
              <w:rPr>
                <w:noProof/>
                <w:webHidden/>
              </w:rPr>
              <w:fldChar w:fldCharType="end"/>
            </w:r>
          </w:hyperlink>
        </w:p>
        <w:p w14:paraId="1BC1DF1F" w14:textId="77777777" w:rsidR="00AB7321" w:rsidRDefault="00AB7321">
          <w:pPr>
            <w:pStyle w:val="TOC2"/>
            <w:tabs>
              <w:tab w:val="left" w:pos="1100"/>
              <w:tab w:val="right" w:leader="dot" w:pos="10479"/>
            </w:tabs>
            <w:rPr>
              <w:noProof/>
            </w:rPr>
          </w:pPr>
          <w:hyperlink w:anchor="_Toc191983195" w:history="1">
            <w:r w:rsidRPr="00395739">
              <w:rPr>
                <w:rStyle w:val="Hyperlink"/>
                <w:rFonts w:ascii="Times New Roman" w:eastAsia="Times New Roman" w:hAnsi="Times New Roman" w:cs="Times New Roman"/>
                <w:noProof/>
                <w:lang w:bidi="hi-IN"/>
              </w:rPr>
              <w:t>1.4.4.</w:t>
            </w:r>
            <w:r>
              <w:rPr>
                <w:noProof/>
              </w:rPr>
              <w:tab/>
            </w:r>
            <w:r w:rsidRPr="00395739">
              <w:rPr>
                <w:rStyle w:val="Hyperlink"/>
                <w:rFonts w:ascii="Times New Roman" w:eastAsia="Times New Roman" w:hAnsi="Times New Roman" w:cs="Times New Roman"/>
                <w:noProof/>
                <w:lang w:bidi="hi-IN"/>
              </w:rPr>
              <w:t>Громадські будівлі</w:t>
            </w:r>
            <w:r>
              <w:rPr>
                <w:noProof/>
                <w:webHidden/>
              </w:rPr>
              <w:tab/>
            </w:r>
            <w:r>
              <w:rPr>
                <w:noProof/>
                <w:webHidden/>
              </w:rPr>
              <w:fldChar w:fldCharType="begin"/>
            </w:r>
            <w:r>
              <w:rPr>
                <w:noProof/>
                <w:webHidden/>
              </w:rPr>
              <w:instrText xml:space="preserve"> PAGEREF _Toc191983195 \h </w:instrText>
            </w:r>
            <w:r>
              <w:rPr>
                <w:noProof/>
                <w:webHidden/>
              </w:rPr>
            </w:r>
            <w:r>
              <w:rPr>
                <w:noProof/>
                <w:webHidden/>
              </w:rPr>
              <w:fldChar w:fldCharType="separate"/>
            </w:r>
            <w:r>
              <w:rPr>
                <w:noProof/>
                <w:webHidden/>
              </w:rPr>
              <w:t>19</w:t>
            </w:r>
            <w:r>
              <w:rPr>
                <w:noProof/>
                <w:webHidden/>
              </w:rPr>
              <w:fldChar w:fldCharType="end"/>
            </w:r>
          </w:hyperlink>
        </w:p>
        <w:p w14:paraId="77995F42" w14:textId="77777777" w:rsidR="00AB7321" w:rsidRDefault="00AB7321">
          <w:pPr>
            <w:pStyle w:val="TOC2"/>
            <w:tabs>
              <w:tab w:val="left" w:pos="1100"/>
              <w:tab w:val="right" w:leader="dot" w:pos="10479"/>
            </w:tabs>
            <w:rPr>
              <w:noProof/>
            </w:rPr>
          </w:pPr>
          <w:hyperlink w:anchor="_Toc191983196" w:history="1">
            <w:r w:rsidRPr="00395739">
              <w:rPr>
                <w:rStyle w:val="Hyperlink"/>
                <w:rFonts w:ascii="Times New Roman" w:eastAsia="Times New Roman" w:hAnsi="Times New Roman" w:cs="Times New Roman"/>
                <w:noProof/>
                <w:lang w:bidi="hi-IN"/>
              </w:rPr>
              <w:t>1.4.5.</w:t>
            </w:r>
            <w:r>
              <w:rPr>
                <w:noProof/>
              </w:rPr>
              <w:tab/>
            </w:r>
            <w:r w:rsidRPr="00395739">
              <w:rPr>
                <w:rStyle w:val="Hyperlink"/>
                <w:rFonts w:ascii="Times New Roman" w:eastAsia="Times New Roman" w:hAnsi="Times New Roman" w:cs="Times New Roman"/>
                <w:noProof/>
                <w:lang w:bidi="hi-IN"/>
              </w:rPr>
              <w:t>Житлові будинки</w:t>
            </w:r>
            <w:r>
              <w:rPr>
                <w:noProof/>
                <w:webHidden/>
              </w:rPr>
              <w:tab/>
            </w:r>
            <w:r>
              <w:rPr>
                <w:noProof/>
                <w:webHidden/>
              </w:rPr>
              <w:fldChar w:fldCharType="begin"/>
            </w:r>
            <w:r>
              <w:rPr>
                <w:noProof/>
                <w:webHidden/>
              </w:rPr>
              <w:instrText xml:space="preserve"> PAGEREF _Toc191983196 \h </w:instrText>
            </w:r>
            <w:r>
              <w:rPr>
                <w:noProof/>
                <w:webHidden/>
              </w:rPr>
            </w:r>
            <w:r>
              <w:rPr>
                <w:noProof/>
                <w:webHidden/>
              </w:rPr>
              <w:fldChar w:fldCharType="separate"/>
            </w:r>
            <w:r>
              <w:rPr>
                <w:noProof/>
                <w:webHidden/>
              </w:rPr>
              <w:t>22</w:t>
            </w:r>
            <w:r>
              <w:rPr>
                <w:noProof/>
                <w:webHidden/>
              </w:rPr>
              <w:fldChar w:fldCharType="end"/>
            </w:r>
          </w:hyperlink>
        </w:p>
        <w:p w14:paraId="51E84D41" w14:textId="77777777" w:rsidR="00AB7321" w:rsidRDefault="00AB7321">
          <w:pPr>
            <w:pStyle w:val="TOC2"/>
            <w:tabs>
              <w:tab w:val="left" w:pos="1100"/>
              <w:tab w:val="right" w:leader="dot" w:pos="10479"/>
            </w:tabs>
            <w:rPr>
              <w:noProof/>
            </w:rPr>
          </w:pPr>
          <w:hyperlink w:anchor="_Toc191983197" w:history="1">
            <w:r w:rsidRPr="00395739">
              <w:rPr>
                <w:rStyle w:val="Hyperlink"/>
                <w:rFonts w:ascii="Times New Roman" w:eastAsia="Times New Roman" w:hAnsi="Times New Roman" w:cs="Times New Roman"/>
                <w:noProof/>
                <w:lang w:bidi="hi-IN"/>
              </w:rPr>
              <w:t>1.4.6.</w:t>
            </w:r>
            <w:r>
              <w:rPr>
                <w:noProof/>
              </w:rPr>
              <w:tab/>
            </w:r>
            <w:r w:rsidRPr="00395739">
              <w:rPr>
                <w:rStyle w:val="Hyperlink"/>
                <w:rFonts w:ascii="Times New Roman" w:eastAsia="Times New Roman" w:hAnsi="Times New Roman" w:cs="Times New Roman"/>
                <w:noProof/>
                <w:lang w:bidi="hi-IN"/>
              </w:rPr>
              <w:t>Зовнішнє освітлення</w:t>
            </w:r>
            <w:r>
              <w:rPr>
                <w:noProof/>
                <w:webHidden/>
              </w:rPr>
              <w:tab/>
            </w:r>
            <w:r>
              <w:rPr>
                <w:noProof/>
                <w:webHidden/>
              </w:rPr>
              <w:fldChar w:fldCharType="begin"/>
            </w:r>
            <w:r>
              <w:rPr>
                <w:noProof/>
                <w:webHidden/>
              </w:rPr>
              <w:instrText xml:space="preserve"> PAGEREF _Toc191983197 \h </w:instrText>
            </w:r>
            <w:r>
              <w:rPr>
                <w:noProof/>
                <w:webHidden/>
              </w:rPr>
            </w:r>
            <w:r>
              <w:rPr>
                <w:noProof/>
                <w:webHidden/>
              </w:rPr>
              <w:fldChar w:fldCharType="separate"/>
            </w:r>
            <w:r>
              <w:rPr>
                <w:noProof/>
                <w:webHidden/>
              </w:rPr>
              <w:t>24</w:t>
            </w:r>
            <w:r>
              <w:rPr>
                <w:noProof/>
                <w:webHidden/>
              </w:rPr>
              <w:fldChar w:fldCharType="end"/>
            </w:r>
          </w:hyperlink>
        </w:p>
        <w:p w14:paraId="57E88E34" w14:textId="77777777" w:rsidR="00AB7321" w:rsidRDefault="00AB7321">
          <w:pPr>
            <w:pStyle w:val="TOC2"/>
            <w:tabs>
              <w:tab w:val="left" w:pos="1100"/>
              <w:tab w:val="right" w:leader="dot" w:pos="10479"/>
            </w:tabs>
            <w:rPr>
              <w:noProof/>
            </w:rPr>
          </w:pPr>
          <w:hyperlink w:anchor="_Toc191983198" w:history="1">
            <w:r w:rsidRPr="00395739">
              <w:rPr>
                <w:rStyle w:val="Hyperlink"/>
                <w:rFonts w:ascii="Times New Roman" w:eastAsia="Times New Roman" w:hAnsi="Times New Roman" w:cs="Times New Roman"/>
                <w:noProof/>
                <w:lang w:bidi="hi-IN"/>
              </w:rPr>
              <w:t>1.4.7.</w:t>
            </w:r>
            <w:r>
              <w:rPr>
                <w:noProof/>
              </w:rPr>
              <w:tab/>
            </w:r>
            <w:r w:rsidRPr="00395739">
              <w:rPr>
                <w:rStyle w:val="Hyperlink"/>
                <w:rFonts w:ascii="Times New Roman" w:eastAsia="Times New Roman" w:hAnsi="Times New Roman" w:cs="Times New Roman"/>
                <w:noProof/>
                <w:lang w:bidi="hi-IN"/>
              </w:rPr>
              <w:t>Інвестиційний баланс</w:t>
            </w:r>
            <w:r>
              <w:rPr>
                <w:noProof/>
                <w:webHidden/>
              </w:rPr>
              <w:tab/>
            </w:r>
            <w:r>
              <w:rPr>
                <w:noProof/>
                <w:webHidden/>
              </w:rPr>
              <w:fldChar w:fldCharType="begin"/>
            </w:r>
            <w:r>
              <w:rPr>
                <w:noProof/>
                <w:webHidden/>
              </w:rPr>
              <w:instrText xml:space="preserve"> PAGEREF _Toc191983198 \h </w:instrText>
            </w:r>
            <w:r>
              <w:rPr>
                <w:noProof/>
                <w:webHidden/>
              </w:rPr>
            </w:r>
            <w:r>
              <w:rPr>
                <w:noProof/>
                <w:webHidden/>
              </w:rPr>
              <w:fldChar w:fldCharType="separate"/>
            </w:r>
            <w:r>
              <w:rPr>
                <w:noProof/>
                <w:webHidden/>
              </w:rPr>
              <w:t>25</w:t>
            </w:r>
            <w:r>
              <w:rPr>
                <w:noProof/>
                <w:webHidden/>
              </w:rPr>
              <w:fldChar w:fldCharType="end"/>
            </w:r>
          </w:hyperlink>
        </w:p>
        <w:p w14:paraId="0FA447B2" w14:textId="77777777" w:rsidR="00AB7321" w:rsidRDefault="00AB7321">
          <w:pPr>
            <w:pStyle w:val="TOC2"/>
            <w:tabs>
              <w:tab w:val="left" w:pos="880"/>
              <w:tab w:val="right" w:leader="dot" w:pos="10479"/>
            </w:tabs>
            <w:rPr>
              <w:noProof/>
            </w:rPr>
          </w:pPr>
          <w:hyperlink w:anchor="_Toc191983199" w:history="1">
            <w:r w:rsidRPr="00395739">
              <w:rPr>
                <w:rStyle w:val="Hyperlink"/>
                <w:rFonts w:ascii="Times New Roman" w:eastAsia="Times New Roman" w:hAnsi="Times New Roman" w:cs="Times New Roman"/>
                <w:noProof/>
                <w:lang w:bidi="hi-IN"/>
              </w:rPr>
              <w:t>1.5.</w:t>
            </w:r>
            <w:r>
              <w:rPr>
                <w:noProof/>
              </w:rPr>
              <w:tab/>
            </w:r>
            <w:r w:rsidRPr="00395739">
              <w:rPr>
                <w:rStyle w:val="Hyperlink"/>
                <w:rFonts w:ascii="Times New Roman" w:eastAsia="Times New Roman" w:hAnsi="Times New Roman" w:cs="Times New Roman"/>
                <w:noProof/>
                <w:lang w:bidi="hi-IN"/>
              </w:rPr>
              <w:t>Енергетичний баланс Жовківської міської територіальної громади</w:t>
            </w:r>
            <w:r>
              <w:rPr>
                <w:noProof/>
                <w:webHidden/>
              </w:rPr>
              <w:tab/>
            </w:r>
            <w:r>
              <w:rPr>
                <w:noProof/>
                <w:webHidden/>
              </w:rPr>
              <w:fldChar w:fldCharType="begin"/>
            </w:r>
            <w:r>
              <w:rPr>
                <w:noProof/>
                <w:webHidden/>
              </w:rPr>
              <w:instrText xml:space="preserve"> PAGEREF _Toc191983199 \h </w:instrText>
            </w:r>
            <w:r>
              <w:rPr>
                <w:noProof/>
                <w:webHidden/>
              </w:rPr>
            </w:r>
            <w:r>
              <w:rPr>
                <w:noProof/>
                <w:webHidden/>
              </w:rPr>
              <w:fldChar w:fldCharType="separate"/>
            </w:r>
            <w:r>
              <w:rPr>
                <w:noProof/>
                <w:webHidden/>
              </w:rPr>
              <w:t>26</w:t>
            </w:r>
            <w:r>
              <w:rPr>
                <w:noProof/>
                <w:webHidden/>
              </w:rPr>
              <w:fldChar w:fldCharType="end"/>
            </w:r>
          </w:hyperlink>
        </w:p>
        <w:p w14:paraId="2C5F333C" w14:textId="77777777" w:rsidR="00AB7321" w:rsidRDefault="00AB7321">
          <w:pPr>
            <w:pStyle w:val="TOC2"/>
            <w:tabs>
              <w:tab w:val="left" w:pos="880"/>
              <w:tab w:val="right" w:leader="dot" w:pos="10479"/>
            </w:tabs>
            <w:rPr>
              <w:noProof/>
            </w:rPr>
          </w:pPr>
          <w:hyperlink w:anchor="_Toc191983200" w:history="1">
            <w:r w:rsidRPr="00395739">
              <w:rPr>
                <w:rStyle w:val="Hyperlink"/>
                <w:rFonts w:ascii="Times New Roman" w:eastAsia="Times New Roman" w:hAnsi="Times New Roman" w:cs="Times New Roman"/>
                <w:noProof/>
                <w:lang w:bidi="hi-IN"/>
              </w:rPr>
              <w:t>1.6.</w:t>
            </w:r>
            <w:r>
              <w:rPr>
                <w:noProof/>
              </w:rPr>
              <w:tab/>
            </w:r>
            <w:r w:rsidRPr="00395739">
              <w:rPr>
                <w:rStyle w:val="Hyperlink"/>
                <w:rFonts w:ascii="Times New Roman" w:eastAsia="Times New Roman" w:hAnsi="Times New Roman" w:cs="Times New Roman"/>
                <w:noProof/>
                <w:lang w:bidi="hi-IN"/>
              </w:rPr>
              <w:t>Аналіз фінансової спроможності Жовківської МТГ</w:t>
            </w:r>
            <w:r>
              <w:rPr>
                <w:noProof/>
                <w:webHidden/>
              </w:rPr>
              <w:tab/>
            </w:r>
            <w:r>
              <w:rPr>
                <w:noProof/>
                <w:webHidden/>
              </w:rPr>
              <w:fldChar w:fldCharType="begin"/>
            </w:r>
            <w:r>
              <w:rPr>
                <w:noProof/>
                <w:webHidden/>
              </w:rPr>
              <w:instrText xml:space="preserve"> PAGEREF _Toc191983200 \h </w:instrText>
            </w:r>
            <w:r>
              <w:rPr>
                <w:noProof/>
                <w:webHidden/>
              </w:rPr>
            </w:r>
            <w:r>
              <w:rPr>
                <w:noProof/>
                <w:webHidden/>
              </w:rPr>
              <w:fldChar w:fldCharType="separate"/>
            </w:r>
            <w:r>
              <w:rPr>
                <w:noProof/>
                <w:webHidden/>
              </w:rPr>
              <w:t>29</w:t>
            </w:r>
            <w:r>
              <w:rPr>
                <w:noProof/>
                <w:webHidden/>
              </w:rPr>
              <w:fldChar w:fldCharType="end"/>
            </w:r>
          </w:hyperlink>
        </w:p>
        <w:p w14:paraId="5B3D47C8" w14:textId="77777777" w:rsidR="00AB7321" w:rsidRDefault="00AB7321">
          <w:pPr>
            <w:pStyle w:val="TOC2"/>
            <w:tabs>
              <w:tab w:val="left" w:pos="880"/>
              <w:tab w:val="right" w:leader="dot" w:pos="10479"/>
            </w:tabs>
            <w:rPr>
              <w:noProof/>
            </w:rPr>
          </w:pPr>
          <w:hyperlink w:anchor="_Toc191983201" w:history="1">
            <w:r w:rsidRPr="00395739">
              <w:rPr>
                <w:rStyle w:val="Hyperlink"/>
                <w:rFonts w:ascii="Times New Roman" w:eastAsia="Times New Roman" w:hAnsi="Times New Roman" w:cs="Times New Roman"/>
                <w:noProof/>
                <w:lang w:bidi="hi-IN"/>
              </w:rPr>
              <w:t>1.7.</w:t>
            </w:r>
            <w:r>
              <w:rPr>
                <w:noProof/>
              </w:rPr>
              <w:tab/>
            </w:r>
            <w:r w:rsidRPr="00395739">
              <w:rPr>
                <w:rStyle w:val="Hyperlink"/>
                <w:rFonts w:ascii="Times New Roman" w:eastAsia="Times New Roman" w:hAnsi="Times New Roman" w:cs="Times New Roman"/>
                <w:noProof/>
                <w:lang w:bidi="hi-IN"/>
              </w:rPr>
              <w:t>Аналіз впливів та обмежень</w:t>
            </w:r>
            <w:r>
              <w:rPr>
                <w:noProof/>
                <w:webHidden/>
              </w:rPr>
              <w:tab/>
            </w:r>
            <w:r>
              <w:rPr>
                <w:noProof/>
                <w:webHidden/>
              </w:rPr>
              <w:fldChar w:fldCharType="begin"/>
            </w:r>
            <w:r>
              <w:rPr>
                <w:noProof/>
                <w:webHidden/>
              </w:rPr>
              <w:instrText xml:space="preserve"> PAGEREF _Toc191983201 \h </w:instrText>
            </w:r>
            <w:r>
              <w:rPr>
                <w:noProof/>
                <w:webHidden/>
              </w:rPr>
            </w:r>
            <w:r>
              <w:rPr>
                <w:noProof/>
                <w:webHidden/>
              </w:rPr>
              <w:fldChar w:fldCharType="separate"/>
            </w:r>
            <w:r>
              <w:rPr>
                <w:noProof/>
                <w:webHidden/>
              </w:rPr>
              <w:t>32</w:t>
            </w:r>
            <w:r>
              <w:rPr>
                <w:noProof/>
                <w:webHidden/>
              </w:rPr>
              <w:fldChar w:fldCharType="end"/>
            </w:r>
          </w:hyperlink>
        </w:p>
        <w:p w14:paraId="58F7AC54" w14:textId="77777777" w:rsidR="00AB7321" w:rsidRDefault="00AB7321">
          <w:pPr>
            <w:pStyle w:val="TOC2"/>
            <w:tabs>
              <w:tab w:val="left" w:pos="1100"/>
              <w:tab w:val="right" w:leader="dot" w:pos="10479"/>
            </w:tabs>
            <w:rPr>
              <w:noProof/>
            </w:rPr>
          </w:pPr>
          <w:hyperlink w:anchor="_Toc191983202" w:history="1">
            <w:r w:rsidRPr="00395739">
              <w:rPr>
                <w:rStyle w:val="Hyperlink"/>
                <w:rFonts w:ascii="Times New Roman" w:eastAsia="Times New Roman" w:hAnsi="Times New Roman" w:cs="Times New Roman"/>
                <w:noProof/>
                <w:lang w:bidi="hi-IN"/>
              </w:rPr>
              <w:t>1.7.1.</w:t>
            </w:r>
            <w:r>
              <w:rPr>
                <w:noProof/>
              </w:rPr>
              <w:tab/>
            </w:r>
            <w:r w:rsidRPr="00395739">
              <w:rPr>
                <w:rStyle w:val="Hyperlink"/>
                <w:rFonts w:ascii="Times New Roman" w:eastAsia="Times New Roman" w:hAnsi="Times New Roman" w:cs="Times New Roman"/>
                <w:noProof/>
                <w:lang w:bidi="hi-IN"/>
              </w:rPr>
              <w:t>Аналіз впливу місцевої ради, її виконавчих органів на сектори</w:t>
            </w:r>
            <w:r>
              <w:rPr>
                <w:noProof/>
                <w:webHidden/>
              </w:rPr>
              <w:tab/>
            </w:r>
            <w:r>
              <w:rPr>
                <w:noProof/>
                <w:webHidden/>
              </w:rPr>
              <w:fldChar w:fldCharType="begin"/>
            </w:r>
            <w:r>
              <w:rPr>
                <w:noProof/>
                <w:webHidden/>
              </w:rPr>
              <w:instrText xml:space="preserve"> PAGEREF _Toc191983202 \h </w:instrText>
            </w:r>
            <w:r>
              <w:rPr>
                <w:noProof/>
                <w:webHidden/>
              </w:rPr>
            </w:r>
            <w:r>
              <w:rPr>
                <w:noProof/>
                <w:webHidden/>
              </w:rPr>
              <w:fldChar w:fldCharType="separate"/>
            </w:r>
            <w:r>
              <w:rPr>
                <w:noProof/>
                <w:webHidden/>
              </w:rPr>
              <w:t>32</w:t>
            </w:r>
            <w:r>
              <w:rPr>
                <w:noProof/>
                <w:webHidden/>
              </w:rPr>
              <w:fldChar w:fldCharType="end"/>
            </w:r>
          </w:hyperlink>
        </w:p>
        <w:p w14:paraId="309B0934" w14:textId="77777777" w:rsidR="00AB7321" w:rsidRDefault="00AB7321">
          <w:pPr>
            <w:pStyle w:val="TOC2"/>
            <w:tabs>
              <w:tab w:val="left" w:pos="1100"/>
              <w:tab w:val="right" w:leader="dot" w:pos="10479"/>
            </w:tabs>
            <w:rPr>
              <w:noProof/>
            </w:rPr>
          </w:pPr>
          <w:hyperlink w:anchor="_Toc191983203" w:history="1">
            <w:r w:rsidRPr="00395739">
              <w:rPr>
                <w:rStyle w:val="Hyperlink"/>
                <w:rFonts w:ascii="Times New Roman" w:eastAsia="Times New Roman" w:hAnsi="Times New Roman" w:cs="Times New Roman"/>
                <w:noProof/>
                <w:lang w:bidi="hi-IN"/>
              </w:rPr>
              <w:t>1.7.2.</w:t>
            </w:r>
            <w:r>
              <w:rPr>
                <w:noProof/>
              </w:rPr>
              <w:tab/>
            </w:r>
            <w:r w:rsidRPr="00395739">
              <w:rPr>
                <w:rStyle w:val="Hyperlink"/>
                <w:rFonts w:ascii="Times New Roman" w:eastAsia="Times New Roman" w:hAnsi="Times New Roman" w:cs="Times New Roman"/>
                <w:noProof/>
                <w:lang w:bidi="hi-IN"/>
              </w:rPr>
              <w:t>Аналіз обмежень для сталого енергетичного розвитку території територіальної громади</w:t>
            </w:r>
            <w:r>
              <w:rPr>
                <w:noProof/>
                <w:webHidden/>
              </w:rPr>
              <w:tab/>
            </w:r>
            <w:r>
              <w:rPr>
                <w:noProof/>
                <w:webHidden/>
              </w:rPr>
              <w:fldChar w:fldCharType="begin"/>
            </w:r>
            <w:r>
              <w:rPr>
                <w:noProof/>
                <w:webHidden/>
              </w:rPr>
              <w:instrText xml:space="preserve"> PAGEREF _Toc191983203 \h </w:instrText>
            </w:r>
            <w:r>
              <w:rPr>
                <w:noProof/>
                <w:webHidden/>
              </w:rPr>
            </w:r>
            <w:r>
              <w:rPr>
                <w:noProof/>
                <w:webHidden/>
              </w:rPr>
              <w:fldChar w:fldCharType="separate"/>
            </w:r>
            <w:r>
              <w:rPr>
                <w:noProof/>
                <w:webHidden/>
              </w:rPr>
              <w:t>34</w:t>
            </w:r>
            <w:r>
              <w:rPr>
                <w:noProof/>
                <w:webHidden/>
              </w:rPr>
              <w:fldChar w:fldCharType="end"/>
            </w:r>
          </w:hyperlink>
        </w:p>
        <w:p w14:paraId="46BCDEF1" w14:textId="77777777" w:rsidR="00AB7321" w:rsidRDefault="00AB7321">
          <w:pPr>
            <w:pStyle w:val="TOC2"/>
            <w:tabs>
              <w:tab w:val="left" w:pos="880"/>
              <w:tab w:val="right" w:leader="dot" w:pos="10479"/>
            </w:tabs>
            <w:rPr>
              <w:noProof/>
            </w:rPr>
          </w:pPr>
          <w:hyperlink w:anchor="_Toc191983204" w:history="1">
            <w:r w:rsidRPr="00395739">
              <w:rPr>
                <w:rStyle w:val="Hyperlink"/>
                <w:rFonts w:ascii="Times New Roman" w:eastAsia="Times New Roman" w:hAnsi="Times New Roman" w:cs="Times New Roman"/>
                <w:noProof/>
                <w:lang w:bidi="hi-IN"/>
              </w:rPr>
              <w:t>1.8.</w:t>
            </w:r>
            <w:r>
              <w:rPr>
                <w:noProof/>
              </w:rPr>
              <w:tab/>
            </w:r>
            <w:r w:rsidRPr="00395739">
              <w:rPr>
                <w:rStyle w:val="Hyperlink"/>
                <w:rFonts w:ascii="Times New Roman" w:eastAsia="Times New Roman" w:hAnsi="Times New Roman" w:cs="Times New Roman"/>
                <w:noProof/>
                <w:lang w:bidi="hi-IN"/>
              </w:rPr>
              <w:t>Сучасний стан енергетичного менеджменту в громаді</w:t>
            </w:r>
            <w:r>
              <w:rPr>
                <w:noProof/>
                <w:webHidden/>
              </w:rPr>
              <w:tab/>
            </w:r>
            <w:r>
              <w:rPr>
                <w:noProof/>
                <w:webHidden/>
              </w:rPr>
              <w:fldChar w:fldCharType="begin"/>
            </w:r>
            <w:r>
              <w:rPr>
                <w:noProof/>
                <w:webHidden/>
              </w:rPr>
              <w:instrText xml:space="preserve"> PAGEREF _Toc191983204 \h </w:instrText>
            </w:r>
            <w:r>
              <w:rPr>
                <w:noProof/>
                <w:webHidden/>
              </w:rPr>
            </w:r>
            <w:r>
              <w:rPr>
                <w:noProof/>
                <w:webHidden/>
              </w:rPr>
              <w:fldChar w:fldCharType="separate"/>
            </w:r>
            <w:r>
              <w:rPr>
                <w:noProof/>
                <w:webHidden/>
              </w:rPr>
              <w:t>35</w:t>
            </w:r>
            <w:r>
              <w:rPr>
                <w:noProof/>
                <w:webHidden/>
              </w:rPr>
              <w:fldChar w:fldCharType="end"/>
            </w:r>
          </w:hyperlink>
        </w:p>
        <w:p w14:paraId="56C18F3A" w14:textId="77777777" w:rsidR="00AB7321" w:rsidRDefault="00AB7321">
          <w:pPr>
            <w:pStyle w:val="TOC2"/>
            <w:tabs>
              <w:tab w:val="left" w:pos="880"/>
              <w:tab w:val="right" w:leader="dot" w:pos="10479"/>
            </w:tabs>
            <w:rPr>
              <w:noProof/>
            </w:rPr>
          </w:pPr>
          <w:hyperlink w:anchor="_Toc191983205" w:history="1">
            <w:r w:rsidRPr="00395739">
              <w:rPr>
                <w:rStyle w:val="Hyperlink"/>
                <w:rFonts w:ascii="Times New Roman" w:eastAsia="Times New Roman" w:hAnsi="Times New Roman" w:cs="Times New Roman"/>
                <w:noProof/>
                <w:lang w:bidi="hi-IN"/>
              </w:rPr>
              <w:t>1.9.</w:t>
            </w:r>
            <w:r>
              <w:rPr>
                <w:noProof/>
              </w:rPr>
              <w:tab/>
            </w:r>
            <w:r w:rsidRPr="00395739">
              <w:rPr>
                <w:rStyle w:val="Hyperlink"/>
                <w:rFonts w:ascii="Times New Roman" w:eastAsia="Times New Roman" w:hAnsi="Times New Roman" w:cs="Times New Roman"/>
                <w:noProof/>
                <w:lang w:bidi="hi-IN"/>
              </w:rPr>
              <w:t>SWOT-аналіз сильних сторін, слабких сторін, можливостей і загроз енергетичного розвитку території територіальної громади</w:t>
            </w:r>
            <w:r>
              <w:rPr>
                <w:noProof/>
                <w:webHidden/>
              </w:rPr>
              <w:tab/>
            </w:r>
            <w:r>
              <w:rPr>
                <w:noProof/>
                <w:webHidden/>
              </w:rPr>
              <w:fldChar w:fldCharType="begin"/>
            </w:r>
            <w:r>
              <w:rPr>
                <w:noProof/>
                <w:webHidden/>
              </w:rPr>
              <w:instrText xml:space="preserve"> PAGEREF _Toc191983205 \h </w:instrText>
            </w:r>
            <w:r>
              <w:rPr>
                <w:noProof/>
                <w:webHidden/>
              </w:rPr>
            </w:r>
            <w:r>
              <w:rPr>
                <w:noProof/>
                <w:webHidden/>
              </w:rPr>
              <w:fldChar w:fldCharType="separate"/>
            </w:r>
            <w:r>
              <w:rPr>
                <w:noProof/>
                <w:webHidden/>
              </w:rPr>
              <w:t>37</w:t>
            </w:r>
            <w:r>
              <w:rPr>
                <w:noProof/>
                <w:webHidden/>
              </w:rPr>
              <w:fldChar w:fldCharType="end"/>
            </w:r>
          </w:hyperlink>
        </w:p>
        <w:p w14:paraId="5AA08F71" w14:textId="77777777" w:rsidR="00AB7321" w:rsidRDefault="00AB7321">
          <w:pPr>
            <w:pStyle w:val="TOC2"/>
            <w:tabs>
              <w:tab w:val="left" w:pos="1100"/>
              <w:tab w:val="right" w:leader="dot" w:pos="10479"/>
            </w:tabs>
            <w:rPr>
              <w:noProof/>
            </w:rPr>
          </w:pPr>
          <w:hyperlink w:anchor="_Toc191983206" w:history="1">
            <w:r w:rsidRPr="00395739">
              <w:rPr>
                <w:rStyle w:val="Hyperlink"/>
                <w:rFonts w:ascii="Times New Roman" w:eastAsia="Times New Roman" w:hAnsi="Times New Roman" w:cs="Times New Roman"/>
                <w:noProof/>
                <w:lang w:bidi="hi-IN"/>
              </w:rPr>
              <w:t>1.10.</w:t>
            </w:r>
            <w:r>
              <w:rPr>
                <w:noProof/>
              </w:rPr>
              <w:tab/>
            </w:r>
            <w:r w:rsidRPr="00395739">
              <w:rPr>
                <w:rStyle w:val="Hyperlink"/>
                <w:rFonts w:ascii="Times New Roman" w:eastAsia="Times New Roman" w:hAnsi="Times New Roman" w:cs="Times New Roman"/>
                <w:noProof/>
                <w:lang w:bidi="hi-IN"/>
              </w:rPr>
              <w:t>Загальні результати бенчмаркінгу ключових енергетичних показників</w:t>
            </w:r>
            <w:r>
              <w:rPr>
                <w:noProof/>
                <w:webHidden/>
              </w:rPr>
              <w:tab/>
            </w:r>
            <w:r>
              <w:rPr>
                <w:noProof/>
                <w:webHidden/>
              </w:rPr>
              <w:fldChar w:fldCharType="begin"/>
            </w:r>
            <w:r>
              <w:rPr>
                <w:noProof/>
                <w:webHidden/>
              </w:rPr>
              <w:instrText xml:space="preserve"> PAGEREF _Toc191983206 \h </w:instrText>
            </w:r>
            <w:r>
              <w:rPr>
                <w:noProof/>
                <w:webHidden/>
              </w:rPr>
            </w:r>
            <w:r>
              <w:rPr>
                <w:noProof/>
                <w:webHidden/>
              </w:rPr>
              <w:fldChar w:fldCharType="separate"/>
            </w:r>
            <w:r>
              <w:rPr>
                <w:noProof/>
                <w:webHidden/>
              </w:rPr>
              <w:t>37</w:t>
            </w:r>
            <w:r>
              <w:rPr>
                <w:noProof/>
                <w:webHidden/>
              </w:rPr>
              <w:fldChar w:fldCharType="end"/>
            </w:r>
          </w:hyperlink>
        </w:p>
        <w:p w14:paraId="5CABC70D"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07" w:history="1">
            <w:r w:rsidRPr="00395739">
              <w:rPr>
                <w:rStyle w:val="Hyperlink"/>
                <w:rFonts w:ascii="Times New Roman" w:eastAsia="Times New Roman" w:hAnsi="Times New Roman" w:cs="Times New Roman"/>
                <w:noProof/>
              </w:rPr>
              <w:t>2.</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Цілі сталого енергетичного розвитку території МТГ</w:t>
            </w:r>
            <w:r>
              <w:rPr>
                <w:noProof/>
                <w:webHidden/>
              </w:rPr>
              <w:tab/>
            </w:r>
            <w:r>
              <w:rPr>
                <w:noProof/>
                <w:webHidden/>
              </w:rPr>
              <w:fldChar w:fldCharType="begin"/>
            </w:r>
            <w:r>
              <w:rPr>
                <w:noProof/>
                <w:webHidden/>
              </w:rPr>
              <w:instrText xml:space="preserve"> PAGEREF _Toc191983207 \h </w:instrText>
            </w:r>
            <w:r>
              <w:rPr>
                <w:noProof/>
                <w:webHidden/>
              </w:rPr>
            </w:r>
            <w:r>
              <w:rPr>
                <w:noProof/>
                <w:webHidden/>
              </w:rPr>
              <w:fldChar w:fldCharType="separate"/>
            </w:r>
            <w:r>
              <w:rPr>
                <w:noProof/>
                <w:webHidden/>
              </w:rPr>
              <w:t>40</w:t>
            </w:r>
            <w:r>
              <w:rPr>
                <w:noProof/>
                <w:webHidden/>
              </w:rPr>
              <w:fldChar w:fldCharType="end"/>
            </w:r>
          </w:hyperlink>
        </w:p>
        <w:p w14:paraId="4500383B" w14:textId="77777777" w:rsidR="00AB7321" w:rsidRDefault="00AB7321">
          <w:pPr>
            <w:pStyle w:val="TOC2"/>
            <w:tabs>
              <w:tab w:val="left" w:pos="880"/>
              <w:tab w:val="right" w:leader="dot" w:pos="10479"/>
            </w:tabs>
            <w:rPr>
              <w:noProof/>
            </w:rPr>
          </w:pPr>
          <w:hyperlink w:anchor="_Toc191983208" w:history="1">
            <w:r w:rsidRPr="00395739">
              <w:rPr>
                <w:rStyle w:val="Hyperlink"/>
                <w:rFonts w:ascii="Times New Roman" w:eastAsia="Times New Roman" w:hAnsi="Times New Roman" w:cs="Times New Roman"/>
                <w:noProof/>
                <w:lang w:bidi="hi-IN"/>
              </w:rPr>
              <w:t>2.1.</w:t>
            </w:r>
            <w:r>
              <w:rPr>
                <w:noProof/>
              </w:rPr>
              <w:tab/>
            </w:r>
            <w:r w:rsidRPr="00395739">
              <w:rPr>
                <w:rStyle w:val="Hyperlink"/>
                <w:rFonts w:ascii="Times New Roman" w:eastAsia="Times New Roman" w:hAnsi="Times New Roman" w:cs="Times New Roman"/>
                <w:noProof/>
                <w:lang w:bidi="hi-IN"/>
              </w:rPr>
              <w:t>Базова лінія споживання ПЕР</w:t>
            </w:r>
            <w:r>
              <w:rPr>
                <w:noProof/>
                <w:webHidden/>
              </w:rPr>
              <w:tab/>
            </w:r>
            <w:r>
              <w:rPr>
                <w:noProof/>
                <w:webHidden/>
              </w:rPr>
              <w:fldChar w:fldCharType="begin"/>
            </w:r>
            <w:r>
              <w:rPr>
                <w:noProof/>
                <w:webHidden/>
              </w:rPr>
              <w:instrText xml:space="preserve"> PAGEREF _Toc191983208 \h </w:instrText>
            </w:r>
            <w:r>
              <w:rPr>
                <w:noProof/>
                <w:webHidden/>
              </w:rPr>
            </w:r>
            <w:r>
              <w:rPr>
                <w:noProof/>
                <w:webHidden/>
              </w:rPr>
              <w:fldChar w:fldCharType="separate"/>
            </w:r>
            <w:r>
              <w:rPr>
                <w:noProof/>
                <w:webHidden/>
              </w:rPr>
              <w:t>42</w:t>
            </w:r>
            <w:r>
              <w:rPr>
                <w:noProof/>
                <w:webHidden/>
              </w:rPr>
              <w:fldChar w:fldCharType="end"/>
            </w:r>
          </w:hyperlink>
        </w:p>
        <w:p w14:paraId="347A0899" w14:textId="77777777" w:rsidR="00AB7321" w:rsidRDefault="00AB7321">
          <w:pPr>
            <w:pStyle w:val="TOC2"/>
            <w:tabs>
              <w:tab w:val="left" w:pos="880"/>
              <w:tab w:val="right" w:leader="dot" w:pos="10479"/>
            </w:tabs>
            <w:rPr>
              <w:noProof/>
            </w:rPr>
          </w:pPr>
          <w:hyperlink w:anchor="_Toc191983209" w:history="1">
            <w:r w:rsidRPr="00395739">
              <w:rPr>
                <w:rStyle w:val="Hyperlink"/>
                <w:rFonts w:ascii="Times New Roman" w:eastAsia="Times New Roman" w:hAnsi="Times New Roman" w:cs="Times New Roman"/>
                <w:noProof/>
                <w:lang w:bidi="hi-IN"/>
              </w:rPr>
              <w:t>2.2.</w:t>
            </w:r>
            <w:r>
              <w:rPr>
                <w:noProof/>
              </w:rPr>
              <w:tab/>
            </w:r>
            <w:r w:rsidRPr="00395739">
              <w:rPr>
                <w:rStyle w:val="Hyperlink"/>
                <w:rFonts w:ascii="Times New Roman" w:eastAsia="Times New Roman" w:hAnsi="Times New Roman" w:cs="Times New Roman"/>
                <w:noProof/>
                <w:lang w:bidi="hi-IN"/>
              </w:rPr>
              <w:t>Цільові показники ефективності МЕП</w:t>
            </w:r>
            <w:r>
              <w:rPr>
                <w:noProof/>
                <w:webHidden/>
              </w:rPr>
              <w:tab/>
            </w:r>
            <w:r>
              <w:rPr>
                <w:noProof/>
                <w:webHidden/>
              </w:rPr>
              <w:fldChar w:fldCharType="begin"/>
            </w:r>
            <w:r>
              <w:rPr>
                <w:noProof/>
                <w:webHidden/>
              </w:rPr>
              <w:instrText xml:space="preserve"> PAGEREF _Toc191983209 \h </w:instrText>
            </w:r>
            <w:r>
              <w:rPr>
                <w:noProof/>
                <w:webHidden/>
              </w:rPr>
            </w:r>
            <w:r>
              <w:rPr>
                <w:noProof/>
                <w:webHidden/>
              </w:rPr>
              <w:fldChar w:fldCharType="separate"/>
            </w:r>
            <w:r>
              <w:rPr>
                <w:noProof/>
                <w:webHidden/>
              </w:rPr>
              <w:t>43</w:t>
            </w:r>
            <w:r>
              <w:rPr>
                <w:noProof/>
                <w:webHidden/>
              </w:rPr>
              <w:fldChar w:fldCharType="end"/>
            </w:r>
          </w:hyperlink>
        </w:p>
        <w:p w14:paraId="48A8B544" w14:textId="77777777" w:rsidR="00AB7321" w:rsidRDefault="00AB7321">
          <w:pPr>
            <w:pStyle w:val="TOC2"/>
            <w:tabs>
              <w:tab w:val="left" w:pos="880"/>
              <w:tab w:val="right" w:leader="dot" w:pos="10479"/>
            </w:tabs>
            <w:rPr>
              <w:noProof/>
            </w:rPr>
          </w:pPr>
          <w:hyperlink w:anchor="_Toc191983210" w:history="1">
            <w:r w:rsidRPr="00395739">
              <w:rPr>
                <w:rStyle w:val="Hyperlink"/>
                <w:rFonts w:ascii="Times New Roman" w:eastAsia="Times New Roman" w:hAnsi="Times New Roman" w:cs="Times New Roman"/>
                <w:noProof/>
                <w:lang w:bidi="hi-IN"/>
              </w:rPr>
              <w:t>2.3.</w:t>
            </w:r>
            <w:r>
              <w:rPr>
                <w:noProof/>
              </w:rPr>
              <w:tab/>
            </w:r>
            <w:r w:rsidRPr="00395739">
              <w:rPr>
                <w:rStyle w:val="Hyperlink"/>
                <w:rFonts w:ascii="Times New Roman" w:eastAsia="Times New Roman" w:hAnsi="Times New Roman" w:cs="Times New Roman"/>
                <w:noProof/>
                <w:lang w:bidi="hi-IN"/>
              </w:rPr>
              <w:t>Розрахунок секторальних цілей</w:t>
            </w:r>
            <w:r>
              <w:rPr>
                <w:noProof/>
                <w:webHidden/>
              </w:rPr>
              <w:tab/>
            </w:r>
            <w:r>
              <w:rPr>
                <w:noProof/>
                <w:webHidden/>
              </w:rPr>
              <w:fldChar w:fldCharType="begin"/>
            </w:r>
            <w:r>
              <w:rPr>
                <w:noProof/>
                <w:webHidden/>
              </w:rPr>
              <w:instrText xml:space="preserve"> PAGEREF _Toc191983210 \h </w:instrText>
            </w:r>
            <w:r>
              <w:rPr>
                <w:noProof/>
                <w:webHidden/>
              </w:rPr>
            </w:r>
            <w:r>
              <w:rPr>
                <w:noProof/>
                <w:webHidden/>
              </w:rPr>
              <w:fldChar w:fldCharType="separate"/>
            </w:r>
            <w:r>
              <w:rPr>
                <w:noProof/>
                <w:webHidden/>
              </w:rPr>
              <w:t>44</w:t>
            </w:r>
            <w:r>
              <w:rPr>
                <w:noProof/>
                <w:webHidden/>
              </w:rPr>
              <w:fldChar w:fldCharType="end"/>
            </w:r>
          </w:hyperlink>
        </w:p>
        <w:p w14:paraId="0B3EC9D3"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11" w:history="1">
            <w:r w:rsidRPr="00395739">
              <w:rPr>
                <w:rStyle w:val="Hyperlink"/>
                <w:rFonts w:ascii="Times New Roman" w:eastAsia="Times New Roman" w:hAnsi="Times New Roman" w:cs="Times New Roman"/>
                <w:noProof/>
              </w:rPr>
              <w:t>3.</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Проєкти сталого енергетичного розвитку території ТГ</w:t>
            </w:r>
            <w:r>
              <w:rPr>
                <w:noProof/>
                <w:webHidden/>
              </w:rPr>
              <w:tab/>
            </w:r>
            <w:r>
              <w:rPr>
                <w:noProof/>
                <w:webHidden/>
              </w:rPr>
              <w:fldChar w:fldCharType="begin"/>
            </w:r>
            <w:r>
              <w:rPr>
                <w:noProof/>
                <w:webHidden/>
              </w:rPr>
              <w:instrText xml:space="preserve"> PAGEREF _Toc191983211 \h </w:instrText>
            </w:r>
            <w:r>
              <w:rPr>
                <w:noProof/>
                <w:webHidden/>
              </w:rPr>
            </w:r>
            <w:r>
              <w:rPr>
                <w:noProof/>
                <w:webHidden/>
              </w:rPr>
              <w:fldChar w:fldCharType="separate"/>
            </w:r>
            <w:r>
              <w:rPr>
                <w:noProof/>
                <w:webHidden/>
              </w:rPr>
              <w:t>47</w:t>
            </w:r>
            <w:r>
              <w:rPr>
                <w:noProof/>
                <w:webHidden/>
              </w:rPr>
              <w:fldChar w:fldCharType="end"/>
            </w:r>
          </w:hyperlink>
        </w:p>
        <w:p w14:paraId="02D14826"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12" w:history="1">
            <w:r w:rsidRPr="00395739">
              <w:rPr>
                <w:rStyle w:val="Hyperlink"/>
                <w:rFonts w:ascii="Times New Roman" w:eastAsia="Times New Roman" w:hAnsi="Times New Roman" w:cs="Times New Roman"/>
                <w:noProof/>
              </w:rPr>
              <w:t>4.</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Організація виконання та фінансування МЕП</w:t>
            </w:r>
            <w:r>
              <w:rPr>
                <w:noProof/>
                <w:webHidden/>
              </w:rPr>
              <w:tab/>
            </w:r>
            <w:r>
              <w:rPr>
                <w:noProof/>
                <w:webHidden/>
              </w:rPr>
              <w:fldChar w:fldCharType="begin"/>
            </w:r>
            <w:r>
              <w:rPr>
                <w:noProof/>
                <w:webHidden/>
              </w:rPr>
              <w:instrText xml:space="preserve"> PAGEREF _Toc191983212 \h </w:instrText>
            </w:r>
            <w:r>
              <w:rPr>
                <w:noProof/>
                <w:webHidden/>
              </w:rPr>
            </w:r>
            <w:r>
              <w:rPr>
                <w:noProof/>
                <w:webHidden/>
              </w:rPr>
              <w:fldChar w:fldCharType="separate"/>
            </w:r>
            <w:r>
              <w:rPr>
                <w:noProof/>
                <w:webHidden/>
              </w:rPr>
              <w:t>49</w:t>
            </w:r>
            <w:r>
              <w:rPr>
                <w:noProof/>
                <w:webHidden/>
              </w:rPr>
              <w:fldChar w:fldCharType="end"/>
            </w:r>
          </w:hyperlink>
        </w:p>
        <w:p w14:paraId="31C97887" w14:textId="77777777" w:rsidR="00AB7321" w:rsidRDefault="00AB7321">
          <w:pPr>
            <w:pStyle w:val="TOC2"/>
            <w:tabs>
              <w:tab w:val="left" w:pos="880"/>
              <w:tab w:val="right" w:leader="dot" w:pos="10479"/>
            </w:tabs>
            <w:rPr>
              <w:noProof/>
            </w:rPr>
          </w:pPr>
          <w:hyperlink w:anchor="_Toc191983213" w:history="1">
            <w:r w:rsidRPr="00395739">
              <w:rPr>
                <w:rStyle w:val="Hyperlink"/>
                <w:rFonts w:ascii="Times New Roman" w:eastAsia="Times New Roman" w:hAnsi="Times New Roman" w:cs="Times New Roman"/>
                <w:noProof/>
                <w:lang w:bidi="hi-IN"/>
              </w:rPr>
              <w:t>4.1.</w:t>
            </w:r>
            <w:r>
              <w:rPr>
                <w:noProof/>
              </w:rPr>
              <w:tab/>
            </w:r>
            <w:r w:rsidRPr="00395739">
              <w:rPr>
                <w:rStyle w:val="Hyperlink"/>
                <w:rFonts w:ascii="Times New Roman" w:eastAsia="Times New Roman" w:hAnsi="Times New Roman" w:cs="Times New Roman"/>
                <w:noProof/>
                <w:lang w:bidi="hi-IN"/>
              </w:rPr>
              <w:t>Фінансова рамка та джерела фінансування МЕП</w:t>
            </w:r>
            <w:r>
              <w:rPr>
                <w:noProof/>
                <w:webHidden/>
              </w:rPr>
              <w:tab/>
            </w:r>
            <w:r>
              <w:rPr>
                <w:noProof/>
                <w:webHidden/>
              </w:rPr>
              <w:fldChar w:fldCharType="begin"/>
            </w:r>
            <w:r>
              <w:rPr>
                <w:noProof/>
                <w:webHidden/>
              </w:rPr>
              <w:instrText xml:space="preserve"> PAGEREF _Toc191983213 \h </w:instrText>
            </w:r>
            <w:r>
              <w:rPr>
                <w:noProof/>
                <w:webHidden/>
              </w:rPr>
            </w:r>
            <w:r>
              <w:rPr>
                <w:noProof/>
                <w:webHidden/>
              </w:rPr>
              <w:fldChar w:fldCharType="separate"/>
            </w:r>
            <w:r>
              <w:rPr>
                <w:noProof/>
                <w:webHidden/>
              </w:rPr>
              <w:t>49</w:t>
            </w:r>
            <w:r>
              <w:rPr>
                <w:noProof/>
                <w:webHidden/>
              </w:rPr>
              <w:fldChar w:fldCharType="end"/>
            </w:r>
          </w:hyperlink>
        </w:p>
        <w:p w14:paraId="192198A8" w14:textId="77777777" w:rsidR="00AB7321" w:rsidRDefault="00AB7321">
          <w:pPr>
            <w:pStyle w:val="TOC2"/>
            <w:tabs>
              <w:tab w:val="left" w:pos="1100"/>
              <w:tab w:val="right" w:leader="dot" w:pos="10479"/>
            </w:tabs>
            <w:rPr>
              <w:noProof/>
            </w:rPr>
          </w:pPr>
          <w:hyperlink w:anchor="_Toc191983214" w:history="1">
            <w:r w:rsidRPr="00395739">
              <w:rPr>
                <w:rStyle w:val="Hyperlink"/>
                <w:rFonts w:ascii="Times New Roman" w:eastAsia="Times New Roman" w:hAnsi="Times New Roman" w:cs="Times New Roman"/>
                <w:noProof/>
                <w:lang w:bidi="hi-IN"/>
              </w:rPr>
              <w:t>4.1.1.</w:t>
            </w:r>
            <w:r>
              <w:rPr>
                <w:noProof/>
              </w:rPr>
              <w:tab/>
            </w:r>
            <w:r w:rsidRPr="00395739">
              <w:rPr>
                <w:rStyle w:val="Hyperlink"/>
                <w:rFonts w:ascii="Times New Roman" w:eastAsia="Times New Roman" w:hAnsi="Times New Roman" w:cs="Times New Roman"/>
                <w:noProof/>
                <w:lang w:bidi="hi-IN"/>
              </w:rPr>
              <w:t>Номінальна фінансова рамка</w:t>
            </w:r>
            <w:r>
              <w:rPr>
                <w:noProof/>
                <w:webHidden/>
              </w:rPr>
              <w:tab/>
            </w:r>
            <w:r>
              <w:rPr>
                <w:noProof/>
                <w:webHidden/>
              </w:rPr>
              <w:fldChar w:fldCharType="begin"/>
            </w:r>
            <w:r>
              <w:rPr>
                <w:noProof/>
                <w:webHidden/>
              </w:rPr>
              <w:instrText xml:space="preserve"> PAGEREF _Toc191983214 \h </w:instrText>
            </w:r>
            <w:r>
              <w:rPr>
                <w:noProof/>
                <w:webHidden/>
              </w:rPr>
            </w:r>
            <w:r>
              <w:rPr>
                <w:noProof/>
                <w:webHidden/>
              </w:rPr>
              <w:fldChar w:fldCharType="separate"/>
            </w:r>
            <w:r>
              <w:rPr>
                <w:noProof/>
                <w:webHidden/>
              </w:rPr>
              <w:t>50</w:t>
            </w:r>
            <w:r>
              <w:rPr>
                <w:noProof/>
                <w:webHidden/>
              </w:rPr>
              <w:fldChar w:fldCharType="end"/>
            </w:r>
          </w:hyperlink>
        </w:p>
        <w:p w14:paraId="38EA25B2" w14:textId="77777777" w:rsidR="00AB7321" w:rsidRDefault="00AB7321">
          <w:pPr>
            <w:pStyle w:val="TOC2"/>
            <w:tabs>
              <w:tab w:val="left" w:pos="1100"/>
              <w:tab w:val="right" w:leader="dot" w:pos="10479"/>
            </w:tabs>
            <w:rPr>
              <w:noProof/>
            </w:rPr>
          </w:pPr>
          <w:hyperlink w:anchor="_Toc191983215" w:history="1">
            <w:r w:rsidRPr="00395739">
              <w:rPr>
                <w:rStyle w:val="Hyperlink"/>
                <w:rFonts w:ascii="Times New Roman" w:eastAsia="Times New Roman" w:hAnsi="Times New Roman" w:cs="Times New Roman"/>
                <w:noProof/>
                <w:lang w:bidi="hi-IN"/>
              </w:rPr>
              <w:t>4.1.2.</w:t>
            </w:r>
            <w:r>
              <w:rPr>
                <w:noProof/>
              </w:rPr>
              <w:tab/>
            </w:r>
            <w:r w:rsidRPr="00395739">
              <w:rPr>
                <w:rStyle w:val="Hyperlink"/>
                <w:rFonts w:ascii="Times New Roman" w:eastAsia="Times New Roman" w:hAnsi="Times New Roman" w:cs="Times New Roman"/>
                <w:noProof/>
                <w:lang w:bidi="hi-IN"/>
              </w:rPr>
              <w:t>Загальні потреби в фінансових ресурсах для виконання МЕП</w:t>
            </w:r>
            <w:r>
              <w:rPr>
                <w:noProof/>
                <w:webHidden/>
              </w:rPr>
              <w:tab/>
            </w:r>
            <w:r>
              <w:rPr>
                <w:noProof/>
                <w:webHidden/>
              </w:rPr>
              <w:fldChar w:fldCharType="begin"/>
            </w:r>
            <w:r>
              <w:rPr>
                <w:noProof/>
                <w:webHidden/>
              </w:rPr>
              <w:instrText xml:space="preserve"> PAGEREF _Toc191983215 \h </w:instrText>
            </w:r>
            <w:r>
              <w:rPr>
                <w:noProof/>
                <w:webHidden/>
              </w:rPr>
            </w:r>
            <w:r>
              <w:rPr>
                <w:noProof/>
                <w:webHidden/>
              </w:rPr>
              <w:fldChar w:fldCharType="separate"/>
            </w:r>
            <w:r>
              <w:rPr>
                <w:noProof/>
                <w:webHidden/>
              </w:rPr>
              <w:t>51</w:t>
            </w:r>
            <w:r>
              <w:rPr>
                <w:noProof/>
                <w:webHidden/>
              </w:rPr>
              <w:fldChar w:fldCharType="end"/>
            </w:r>
          </w:hyperlink>
        </w:p>
        <w:p w14:paraId="09B4EE24" w14:textId="77777777" w:rsidR="00AB7321" w:rsidRDefault="00AB7321">
          <w:pPr>
            <w:pStyle w:val="TOC2"/>
            <w:tabs>
              <w:tab w:val="left" w:pos="880"/>
              <w:tab w:val="right" w:leader="dot" w:pos="10479"/>
            </w:tabs>
            <w:rPr>
              <w:noProof/>
            </w:rPr>
          </w:pPr>
          <w:hyperlink w:anchor="_Toc191983216" w:history="1">
            <w:r w:rsidRPr="00395739">
              <w:rPr>
                <w:rStyle w:val="Hyperlink"/>
                <w:rFonts w:ascii="Times New Roman" w:eastAsia="Times New Roman" w:hAnsi="Times New Roman" w:cs="Times New Roman"/>
                <w:noProof/>
                <w:lang w:bidi="hi-IN"/>
              </w:rPr>
              <w:t>4.2.</w:t>
            </w:r>
            <w:r>
              <w:rPr>
                <w:noProof/>
              </w:rPr>
              <w:tab/>
            </w:r>
            <w:r w:rsidRPr="00395739">
              <w:rPr>
                <w:rStyle w:val="Hyperlink"/>
                <w:rFonts w:ascii="Times New Roman" w:eastAsia="Times New Roman" w:hAnsi="Times New Roman" w:cs="Times New Roman"/>
                <w:noProof/>
                <w:lang w:bidi="hi-IN"/>
              </w:rPr>
              <w:t>Основні потенційні внутрішні та зовнішні ризики при виконані МЕП та реалізації муніципальних проєктів</w:t>
            </w:r>
            <w:r>
              <w:rPr>
                <w:noProof/>
                <w:webHidden/>
              </w:rPr>
              <w:tab/>
            </w:r>
            <w:r>
              <w:rPr>
                <w:noProof/>
                <w:webHidden/>
              </w:rPr>
              <w:fldChar w:fldCharType="begin"/>
            </w:r>
            <w:r>
              <w:rPr>
                <w:noProof/>
                <w:webHidden/>
              </w:rPr>
              <w:instrText xml:space="preserve"> PAGEREF _Toc191983216 \h </w:instrText>
            </w:r>
            <w:r>
              <w:rPr>
                <w:noProof/>
                <w:webHidden/>
              </w:rPr>
            </w:r>
            <w:r>
              <w:rPr>
                <w:noProof/>
                <w:webHidden/>
              </w:rPr>
              <w:fldChar w:fldCharType="separate"/>
            </w:r>
            <w:r>
              <w:rPr>
                <w:noProof/>
                <w:webHidden/>
              </w:rPr>
              <w:t>55</w:t>
            </w:r>
            <w:r>
              <w:rPr>
                <w:noProof/>
                <w:webHidden/>
              </w:rPr>
              <w:fldChar w:fldCharType="end"/>
            </w:r>
          </w:hyperlink>
        </w:p>
        <w:p w14:paraId="7D2091B3" w14:textId="77777777" w:rsidR="00AB7321" w:rsidRDefault="00AB7321">
          <w:pPr>
            <w:pStyle w:val="TOC2"/>
            <w:tabs>
              <w:tab w:val="left" w:pos="880"/>
              <w:tab w:val="right" w:leader="dot" w:pos="10479"/>
            </w:tabs>
            <w:rPr>
              <w:noProof/>
            </w:rPr>
          </w:pPr>
          <w:hyperlink w:anchor="_Toc191983217" w:history="1">
            <w:r w:rsidRPr="00395739">
              <w:rPr>
                <w:rStyle w:val="Hyperlink"/>
                <w:rFonts w:ascii="Times New Roman" w:eastAsia="Times New Roman" w:hAnsi="Times New Roman" w:cs="Times New Roman"/>
                <w:noProof/>
                <w:lang w:bidi="hi-IN"/>
              </w:rPr>
              <w:t>4.3.</w:t>
            </w:r>
            <w:r>
              <w:rPr>
                <w:noProof/>
              </w:rPr>
              <w:tab/>
            </w:r>
            <w:r w:rsidRPr="00395739">
              <w:rPr>
                <w:rStyle w:val="Hyperlink"/>
                <w:rFonts w:ascii="Times New Roman" w:eastAsia="Times New Roman" w:hAnsi="Times New Roman" w:cs="Times New Roman"/>
                <w:noProof/>
                <w:lang w:bidi="hi-IN"/>
              </w:rPr>
              <w:t>Організаційна структура управління, моніторингу, аналізу та оцінки ефективності МЕП</w:t>
            </w:r>
            <w:r>
              <w:rPr>
                <w:noProof/>
                <w:webHidden/>
              </w:rPr>
              <w:tab/>
            </w:r>
            <w:r>
              <w:rPr>
                <w:noProof/>
                <w:webHidden/>
              </w:rPr>
              <w:fldChar w:fldCharType="begin"/>
            </w:r>
            <w:r>
              <w:rPr>
                <w:noProof/>
                <w:webHidden/>
              </w:rPr>
              <w:instrText xml:space="preserve"> PAGEREF _Toc191983217 \h </w:instrText>
            </w:r>
            <w:r>
              <w:rPr>
                <w:noProof/>
                <w:webHidden/>
              </w:rPr>
            </w:r>
            <w:r>
              <w:rPr>
                <w:noProof/>
                <w:webHidden/>
              </w:rPr>
              <w:fldChar w:fldCharType="separate"/>
            </w:r>
            <w:r>
              <w:rPr>
                <w:noProof/>
                <w:webHidden/>
              </w:rPr>
              <w:t>56</w:t>
            </w:r>
            <w:r>
              <w:rPr>
                <w:noProof/>
                <w:webHidden/>
              </w:rPr>
              <w:fldChar w:fldCharType="end"/>
            </w:r>
          </w:hyperlink>
        </w:p>
        <w:p w14:paraId="658269D3" w14:textId="77777777" w:rsidR="00AB7321" w:rsidRDefault="00AB7321">
          <w:pPr>
            <w:pStyle w:val="TOC1"/>
            <w:tabs>
              <w:tab w:val="left" w:pos="440"/>
              <w:tab w:val="right" w:leader="dot" w:pos="10479"/>
            </w:tabs>
            <w:rPr>
              <w:rFonts w:asciiTheme="minorHAnsi" w:eastAsiaTheme="minorEastAsia" w:hAnsiTheme="minorHAnsi" w:cstheme="minorBidi"/>
              <w:noProof/>
              <w:szCs w:val="22"/>
              <w:lang w:eastAsia="uk-UA" w:bidi="ar-SA"/>
            </w:rPr>
          </w:pPr>
          <w:hyperlink w:anchor="_Toc191983218" w:history="1">
            <w:r w:rsidRPr="00395739">
              <w:rPr>
                <w:rStyle w:val="Hyperlink"/>
                <w:rFonts w:ascii="Times New Roman" w:eastAsia="Times New Roman" w:hAnsi="Times New Roman" w:cs="Times New Roman"/>
                <w:noProof/>
              </w:rPr>
              <w:t>5.</w:t>
            </w:r>
            <w:r>
              <w:rPr>
                <w:rFonts w:asciiTheme="minorHAnsi" w:eastAsiaTheme="minorEastAsia" w:hAnsiTheme="minorHAnsi" w:cstheme="minorBidi"/>
                <w:noProof/>
                <w:szCs w:val="22"/>
                <w:lang w:eastAsia="uk-UA" w:bidi="ar-SA"/>
              </w:rPr>
              <w:tab/>
            </w:r>
            <w:r w:rsidRPr="00395739">
              <w:rPr>
                <w:rStyle w:val="Hyperlink"/>
                <w:rFonts w:ascii="Times New Roman" w:eastAsia="Times New Roman" w:hAnsi="Times New Roman" w:cs="Times New Roman"/>
                <w:noProof/>
              </w:rPr>
              <w:t>Очікувані результати виконання МЕП</w:t>
            </w:r>
            <w:r>
              <w:rPr>
                <w:noProof/>
                <w:webHidden/>
              </w:rPr>
              <w:tab/>
            </w:r>
            <w:r>
              <w:rPr>
                <w:noProof/>
                <w:webHidden/>
              </w:rPr>
              <w:fldChar w:fldCharType="begin"/>
            </w:r>
            <w:r>
              <w:rPr>
                <w:noProof/>
                <w:webHidden/>
              </w:rPr>
              <w:instrText xml:space="preserve"> PAGEREF _Toc191983218 \h </w:instrText>
            </w:r>
            <w:r>
              <w:rPr>
                <w:noProof/>
                <w:webHidden/>
              </w:rPr>
            </w:r>
            <w:r>
              <w:rPr>
                <w:noProof/>
                <w:webHidden/>
              </w:rPr>
              <w:fldChar w:fldCharType="separate"/>
            </w:r>
            <w:r>
              <w:rPr>
                <w:noProof/>
                <w:webHidden/>
              </w:rPr>
              <w:t>59</w:t>
            </w:r>
            <w:r>
              <w:rPr>
                <w:noProof/>
                <w:webHidden/>
              </w:rPr>
              <w:fldChar w:fldCharType="end"/>
            </w:r>
          </w:hyperlink>
        </w:p>
        <w:p w14:paraId="4243D793" w14:textId="5722AFC6" w:rsidR="00AB7321" w:rsidRDefault="00AB7321">
          <w:r>
            <w:rPr>
              <w:b/>
              <w:bCs/>
              <w:lang w:val="ru-RU"/>
            </w:rPr>
            <w:fldChar w:fldCharType="end"/>
          </w:r>
        </w:p>
      </w:sdtContent>
    </w:sdt>
    <w:p w14:paraId="0C78019B" w14:textId="77777777" w:rsidR="00A133BE" w:rsidRDefault="00A133BE" w:rsidP="00A133BE">
      <w:pPr>
        <w:spacing w:line="276" w:lineRule="auto"/>
        <w:ind w:right="-165"/>
        <w:rPr>
          <w:rFonts w:ascii="Times New Roman" w:eastAsia="Times New Roman" w:hAnsi="Times New Roman" w:cs="Times New Roman"/>
          <w:b/>
          <w:color w:val="000000"/>
        </w:rPr>
      </w:pPr>
      <w:r>
        <w:rPr>
          <w:rFonts w:ascii="Times New Roman" w:eastAsia="Times New Roman" w:hAnsi="Times New Roman" w:cs="Times New Roman"/>
          <w:b/>
          <w:color w:val="000000"/>
        </w:rPr>
        <w:t>Додатки</w:t>
      </w:r>
    </w:p>
    <w:p w14:paraId="72E23E32"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1. Каталог проектів.</w:t>
      </w:r>
    </w:p>
    <w:p w14:paraId="6C78E86A"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2. Вихідний стан енергетичного розвитку території територіальної.</w:t>
      </w:r>
    </w:p>
    <w:p w14:paraId="75792C35"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3. Ключові енергетичні показники для виконання бенчмаркінгу.</w:t>
      </w:r>
    </w:p>
    <w:p w14:paraId="44A1D747"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4 Вихідні дані, що використовувалися для розроблення.</w:t>
      </w:r>
    </w:p>
    <w:p w14:paraId="0FCC9989" w14:textId="77777777" w:rsidR="00A133BE" w:rsidRDefault="00A133BE" w:rsidP="00A133BE">
      <w:pPr>
        <w:pStyle w:val="ListParagraph"/>
        <w:numPr>
          <w:ilvl w:val="0"/>
          <w:numId w:val="31"/>
        </w:numPr>
        <w:spacing w:line="276" w:lineRule="auto"/>
        <w:ind w:right="-165"/>
        <w:rPr>
          <w:rFonts w:ascii="Times New Roman" w:eastAsia="Times New Roman" w:hAnsi="Times New Roman" w:cs="Times New Roman"/>
          <w:color w:val="000000"/>
        </w:rPr>
      </w:pPr>
      <w:r>
        <w:rPr>
          <w:rFonts w:ascii="Times New Roman" w:eastAsia="Times New Roman" w:hAnsi="Times New Roman" w:cs="Times New Roman"/>
          <w:color w:val="000000"/>
        </w:rPr>
        <w:t>Додаток 5. Прогноз зміни цін і тарифів на енергію та комунальні послуги.</w:t>
      </w:r>
    </w:p>
    <w:p w14:paraId="54993636" w14:textId="77777777" w:rsidR="00A133BE" w:rsidRPr="00A133BE" w:rsidRDefault="00A133BE">
      <w:pPr>
        <w:pStyle w:val="Heading1"/>
      </w:pPr>
    </w:p>
    <w:p w14:paraId="08EAF920" w14:textId="77777777" w:rsidR="006A46A5" w:rsidRDefault="00772A3E">
      <w:pPr>
        <w:pStyle w:val="Heading1"/>
        <w:rPr>
          <w:rFonts w:ascii="Times New Roman" w:eastAsia="Times New Roman" w:hAnsi="Times New Roman" w:cs="Times New Roman"/>
          <w:color w:val="1F4E79"/>
          <w:sz w:val="28"/>
          <w:szCs w:val="28"/>
        </w:rPr>
      </w:pPr>
      <w:r>
        <w:br w:type="column"/>
      </w:r>
      <w:bookmarkStart w:id="1" w:name="_Toc191983183"/>
      <w:r>
        <w:rPr>
          <w:rFonts w:ascii="Times New Roman" w:eastAsia="Times New Roman" w:hAnsi="Times New Roman" w:cs="Times New Roman"/>
          <w:color w:val="1F4E79"/>
          <w:sz w:val="28"/>
          <w:szCs w:val="28"/>
        </w:rPr>
        <w:lastRenderedPageBreak/>
        <w:t>Перелік скорочень</w:t>
      </w:r>
      <w:bookmarkEnd w:id="1"/>
    </w:p>
    <w:p w14:paraId="3963EFD5"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ОМС </w:t>
      </w:r>
      <w:r>
        <w:rPr>
          <w:rFonts w:ascii="Times New Roman" w:eastAsia="Times New Roman" w:hAnsi="Times New Roman" w:cs="Times New Roman"/>
          <w:sz w:val="24"/>
          <w:szCs w:val="24"/>
        </w:rPr>
        <w:t>– орган місцевого самоврядування</w:t>
      </w:r>
    </w:p>
    <w:p w14:paraId="49F4827D"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ВДЕ</w:t>
      </w:r>
      <w:r>
        <w:rPr>
          <w:rFonts w:ascii="Times New Roman" w:eastAsia="Times New Roman" w:hAnsi="Times New Roman" w:cs="Times New Roman"/>
          <w:sz w:val="24"/>
          <w:szCs w:val="24"/>
        </w:rPr>
        <w:t xml:space="preserve"> – відновлювані джерела енергії</w:t>
      </w:r>
    </w:p>
    <w:p w14:paraId="443ED385"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МЕП</w:t>
      </w:r>
      <w:r>
        <w:rPr>
          <w:rFonts w:ascii="Times New Roman" w:eastAsia="Times New Roman" w:hAnsi="Times New Roman" w:cs="Times New Roman"/>
          <w:sz w:val="24"/>
          <w:szCs w:val="24"/>
        </w:rPr>
        <w:t xml:space="preserve"> – місцевий енергетичний план, муніципальний енергетичний план</w:t>
      </w:r>
    </w:p>
    <w:p w14:paraId="6A789E26" w14:textId="77777777" w:rsidR="00307AEB" w:rsidRDefault="00307AEB" w:rsidP="00307AEB">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КП "Жовкватеплоенерго"</w:t>
      </w:r>
      <w:r>
        <w:rPr>
          <w:rFonts w:ascii="Times New Roman" w:eastAsia="Times New Roman" w:hAnsi="Times New Roman" w:cs="Times New Roman"/>
          <w:sz w:val="24"/>
          <w:szCs w:val="24"/>
        </w:rPr>
        <w:t xml:space="preserve"> –  комунальне підприємство Жовківської міської ради “Жовкватеплоенерго”</w:t>
      </w:r>
    </w:p>
    <w:p w14:paraId="30580A85" w14:textId="77777777" w:rsidR="00307AEB" w:rsidRDefault="00307AEB" w:rsidP="00307AEB">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КП "Жовківське ВУВКГ"</w:t>
      </w:r>
      <w:r>
        <w:rPr>
          <w:rFonts w:ascii="Times New Roman" w:eastAsia="Times New Roman" w:hAnsi="Times New Roman" w:cs="Times New Roman"/>
          <w:sz w:val="24"/>
          <w:szCs w:val="24"/>
        </w:rPr>
        <w:t xml:space="preserve"> – комунальне підприємство Жовківської міської ради "Жовківське ВУВКГ"</w:t>
      </w:r>
    </w:p>
    <w:p w14:paraId="4B0F2368"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ПЕР</w:t>
      </w:r>
      <w:r>
        <w:rPr>
          <w:rFonts w:ascii="Times New Roman" w:eastAsia="Times New Roman" w:hAnsi="Times New Roman" w:cs="Times New Roman"/>
          <w:sz w:val="24"/>
          <w:szCs w:val="24"/>
        </w:rPr>
        <w:t xml:space="preserve"> – паливно-енергетичні ресурси</w:t>
      </w:r>
    </w:p>
    <w:p w14:paraId="1ECE35FC"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ТЕ</w:t>
      </w:r>
      <w:r>
        <w:rPr>
          <w:rFonts w:ascii="Times New Roman" w:eastAsia="Times New Roman" w:hAnsi="Times New Roman" w:cs="Times New Roman"/>
          <w:sz w:val="24"/>
          <w:szCs w:val="24"/>
        </w:rPr>
        <w:t xml:space="preserve"> – теплова енергія</w:t>
      </w:r>
    </w:p>
    <w:p w14:paraId="67F9B8EB"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МТГ/ТГ</w:t>
      </w:r>
      <w:r>
        <w:rPr>
          <w:rFonts w:ascii="Times New Roman" w:eastAsia="Times New Roman" w:hAnsi="Times New Roman" w:cs="Times New Roman"/>
          <w:sz w:val="24"/>
          <w:szCs w:val="24"/>
        </w:rPr>
        <w:t xml:space="preserve"> – міська територіальна громада/територіальна громада</w:t>
      </w:r>
    </w:p>
    <w:p w14:paraId="72380E4C"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ГО </w:t>
      </w:r>
      <w:r>
        <w:rPr>
          <w:rFonts w:ascii="Times New Roman" w:eastAsia="Times New Roman" w:hAnsi="Times New Roman" w:cs="Times New Roman"/>
          <w:sz w:val="24"/>
          <w:szCs w:val="24"/>
        </w:rPr>
        <w:t>– громадська організація</w:t>
      </w:r>
    </w:p>
    <w:p w14:paraId="6B896E45"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ЕСКО</w:t>
      </w:r>
      <w:r>
        <w:rPr>
          <w:rFonts w:ascii="Times New Roman" w:eastAsia="Times New Roman" w:hAnsi="Times New Roman" w:cs="Times New Roman"/>
          <w:sz w:val="24"/>
          <w:szCs w:val="24"/>
        </w:rPr>
        <w:t xml:space="preserve"> – енергосервісний контракт</w:t>
      </w:r>
    </w:p>
    <w:p w14:paraId="1258463B"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ДПП</w:t>
      </w:r>
      <w:r>
        <w:rPr>
          <w:rFonts w:ascii="Times New Roman" w:eastAsia="Times New Roman" w:hAnsi="Times New Roman" w:cs="Times New Roman"/>
          <w:sz w:val="24"/>
          <w:szCs w:val="24"/>
        </w:rPr>
        <w:t xml:space="preserve"> – державно-приватне партнерство</w:t>
      </w:r>
    </w:p>
    <w:p w14:paraId="5F8AEDF8" w14:textId="77777777" w:rsidR="006A46A5" w:rsidRDefault="00772A3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ГВП </w:t>
      </w:r>
      <w:r>
        <w:rPr>
          <w:rFonts w:ascii="Times New Roman" w:eastAsia="Times New Roman" w:hAnsi="Times New Roman" w:cs="Times New Roman"/>
          <w:sz w:val="24"/>
          <w:szCs w:val="24"/>
        </w:rPr>
        <w:t>– гаряче водопостачання</w:t>
      </w:r>
    </w:p>
    <w:p w14:paraId="6FD82732" w14:textId="77777777" w:rsidR="006A46A5" w:rsidRDefault="00772A3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ТМ</w:t>
      </w:r>
      <w:r>
        <w:rPr>
          <w:rFonts w:ascii="Times New Roman" w:eastAsia="Times New Roman" w:hAnsi="Times New Roman" w:cs="Times New Roman"/>
          <w:sz w:val="24"/>
          <w:szCs w:val="24"/>
        </w:rPr>
        <w:t xml:space="preserve"> – теплові мережі</w:t>
      </w:r>
    </w:p>
    <w:p w14:paraId="52649CC7" w14:textId="77777777" w:rsidR="006A46A5" w:rsidRDefault="00772A3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ТД </w:t>
      </w:r>
      <w:r>
        <w:rPr>
          <w:rFonts w:ascii="Times New Roman" w:eastAsia="Times New Roman" w:hAnsi="Times New Roman" w:cs="Times New Roman"/>
          <w:sz w:val="24"/>
          <w:szCs w:val="24"/>
        </w:rPr>
        <w:t>– теплові джерела</w:t>
      </w:r>
    </w:p>
    <w:p w14:paraId="78DF629E"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ТПВ</w:t>
      </w:r>
      <w:r>
        <w:rPr>
          <w:rFonts w:ascii="Times New Roman" w:eastAsia="Times New Roman" w:hAnsi="Times New Roman" w:cs="Times New Roman"/>
          <w:sz w:val="24"/>
          <w:szCs w:val="24"/>
        </w:rPr>
        <w:t xml:space="preserve"> – тверді побутові відходи</w:t>
      </w:r>
    </w:p>
    <w:p w14:paraId="2CD74FEB" w14:textId="77777777" w:rsidR="006A46A5" w:rsidRDefault="00772A3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СЦТ</w:t>
      </w:r>
      <w:r>
        <w:rPr>
          <w:rFonts w:ascii="Times New Roman" w:eastAsia="Times New Roman" w:hAnsi="Times New Roman" w:cs="Times New Roman"/>
          <w:sz w:val="24"/>
          <w:szCs w:val="24"/>
        </w:rPr>
        <w:t xml:space="preserve"> – система централізованого теплопостачання</w:t>
      </w:r>
    </w:p>
    <w:p w14:paraId="5B21C269" w14:textId="77777777" w:rsidR="006A46A5" w:rsidRDefault="006A46A5">
      <w:pPr>
        <w:rPr>
          <w:rFonts w:ascii="Times New Roman" w:eastAsia="Times New Roman" w:hAnsi="Times New Roman" w:cs="Times New Roman"/>
          <w:b/>
          <w:sz w:val="24"/>
          <w:szCs w:val="24"/>
        </w:rPr>
      </w:pPr>
    </w:p>
    <w:p w14:paraId="392C2065" w14:textId="77777777" w:rsidR="006A46A5" w:rsidRDefault="00772A3E">
      <w:pPr>
        <w:rPr>
          <w:rFonts w:ascii="Times New Roman" w:eastAsia="Times New Roman" w:hAnsi="Times New Roman" w:cs="Times New Roman"/>
          <w:sz w:val="24"/>
          <w:szCs w:val="24"/>
        </w:rPr>
      </w:pPr>
      <w:r>
        <w:br w:type="page"/>
      </w:r>
    </w:p>
    <w:p w14:paraId="6CE38BE5" w14:textId="77777777" w:rsidR="006A46A5" w:rsidRDefault="00772A3E">
      <w:pPr>
        <w:pStyle w:val="Heading1"/>
        <w:rPr>
          <w:rFonts w:ascii="Times New Roman" w:eastAsia="Times New Roman" w:hAnsi="Times New Roman" w:cs="Times New Roman"/>
          <w:color w:val="1F4E79"/>
          <w:sz w:val="28"/>
          <w:szCs w:val="28"/>
        </w:rPr>
      </w:pPr>
      <w:bookmarkStart w:id="2" w:name="_Toc191983184"/>
      <w:r>
        <w:rPr>
          <w:rFonts w:ascii="Times New Roman" w:eastAsia="Times New Roman" w:hAnsi="Times New Roman" w:cs="Times New Roman"/>
          <w:color w:val="1F4E79"/>
          <w:sz w:val="28"/>
          <w:szCs w:val="28"/>
        </w:rPr>
        <w:lastRenderedPageBreak/>
        <w:t>Вступ</w:t>
      </w:r>
      <w:bookmarkEnd w:id="2"/>
    </w:p>
    <w:p w14:paraId="158DA15B" w14:textId="0687D1EB" w:rsidR="00A97318" w:rsidRPr="00A97318" w:rsidRDefault="00A97318" w:rsidP="00A9731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A97318">
        <w:rPr>
          <w:rFonts w:ascii="Times New Roman" w:eastAsia="Times New Roman" w:hAnsi="Times New Roman" w:cs="Times New Roman"/>
          <w:color w:val="000000"/>
          <w:sz w:val="24"/>
          <w:szCs w:val="24"/>
        </w:rPr>
        <w:t>Муніципальний енергетичний план (МЕП) Жовківської міської територіальної громади є одним з кроків на шляху до енергетичної незалежності та безпеки</w:t>
      </w:r>
      <w:r w:rsidR="00633AB2">
        <w:rPr>
          <w:rFonts w:ascii="Times New Roman" w:eastAsia="Times New Roman" w:hAnsi="Times New Roman" w:cs="Times New Roman"/>
          <w:color w:val="000000"/>
          <w:sz w:val="24"/>
          <w:szCs w:val="24"/>
        </w:rPr>
        <w:t xml:space="preserve"> громади</w:t>
      </w:r>
      <w:r w:rsidRPr="00A97318">
        <w:rPr>
          <w:rFonts w:ascii="Times New Roman" w:eastAsia="Times New Roman" w:hAnsi="Times New Roman" w:cs="Times New Roman"/>
          <w:color w:val="000000"/>
          <w:sz w:val="24"/>
          <w:szCs w:val="24"/>
        </w:rPr>
        <w:t>. Даний документ є частиною досягнення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 України. Розробивши МЕП, громада має чітке розуміння раціонального використання бюджетних коштів на придбання енергії (паливно-енергетичних ресурсів) та комунальних послуг. Даний план визначає пріоритетні сектори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громади, а також покращення якості надання комунальних послуг, формування енергоефективної поведінки кінцевих споживачів енергії. </w:t>
      </w:r>
    </w:p>
    <w:p w14:paraId="7573E36B" w14:textId="77777777" w:rsidR="00A97318" w:rsidRPr="00A97318" w:rsidRDefault="00A97318" w:rsidP="00A9731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A97318">
        <w:rPr>
          <w:rFonts w:ascii="Times New Roman" w:eastAsia="Times New Roman" w:hAnsi="Times New Roman" w:cs="Times New Roman"/>
          <w:color w:val="000000"/>
          <w:sz w:val="24"/>
          <w:szCs w:val="24"/>
        </w:rPr>
        <w:t>Метою створення МЕПу є сприяння досягненню національних цілей з енергоефективності, розвитку відновлюваних джерел енергії, використання скидної теплової енергії, застосування високоефективної когенерації та інших цілей, які пов’язані з використанням енергії та визначені законодавством; забезпечення раціонального використання бюджетних коштів на придбання енергії та комунальних послуг; 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території територіальних громад і регіонів; покращення якості надання комунальних послуг, формування енергоефективної поведінки населення; скорочення викидів парникових газів та забезпечення декарбонізації споживання енергії на територіях територіальних громад та регіонах до 2050 року з урахуванням принципу «Енергоефективність насамперед».</w:t>
      </w:r>
    </w:p>
    <w:p w14:paraId="79E86505" w14:textId="43BECA64" w:rsidR="00633AB2" w:rsidRDefault="00A97318" w:rsidP="00A9731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A97318">
        <w:rPr>
          <w:rFonts w:ascii="Times New Roman" w:eastAsia="Times New Roman" w:hAnsi="Times New Roman" w:cs="Times New Roman"/>
          <w:color w:val="000000"/>
          <w:sz w:val="24"/>
          <w:szCs w:val="24"/>
        </w:rPr>
        <w:t>Розроблення МЕПу проводилось з урахуванням:  Енергетичної стратегії України на період до 2050 року,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Концепції реалізації державної політики у сфері теплопостачання, Національного плану дій з енергоефективності на період до 2030 року, Національної транспортної стратегії України на період до 2030 року, Оновленого національно визначеного внеску України до Паризької Угоди, Цілей сталого розвитку України на період до 2030 року, Концепції Державної цільової економічної програми стимулювання розвитку розподіленої генерації електричної енергії з відновлюваних джерел енергії на період до 2030 року Національного плану з енергетики та клімату (НПЕК) на період до 2030 року. інших програмних документів, схвалених (затверджених) Кабінетом Міністрів України, у сферах забезпечення енергетичної ефективності, енергетики (у тому числі відновлюваної енергетики), економіки, сталого розвитку. При розробленні,  МЕП узгоджений з Генеральним планом міста та Планом зонування території (зонінг)), Перспективним планом розвитку систем теплозабезпечення м. Жовква, Львівського району, Львівської області, Стратегією розвитку Жовківської міської територіальної громади на 2023-2027 роки, Планом відновлення та розвитку Жовківської громади, Рішенням про впровадження системи енергетичного менеджменту Жовківської міської територіальної громади. Розроблення проєкту місцевого енергетичного плану взаємо узгоджується з містобудівною документацією, яка визначає планування територій на державному, регіональному та місцевому рівнях  Місцеве енергетичне планування може здійснюватися на основі моделювання сценаріїв енергетичного розвитку, принципів просторового планування та інших підходів до планування (у тому числі із застосуванням відповідних програмних, технічних засобів та інформаційних технологій). МЕП розроблений на основі меморандуму про співпрацю з Громадською організацією «ДІКСІ ГРУП».</w:t>
      </w:r>
    </w:p>
    <w:p w14:paraId="09674176" w14:textId="77777777" w:rsidR="00633AB2" w:rsidRDefault="00633AB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5B02317" w14:textId="77777777" w:rsidR="006A46A5" w:rsidRDefault="00772A3E">
      <w:pPr>
        <w:pStyle w:val="Heading1"/>
        <w:rPr>
          <w:rFonts w:ascii="Times New Roman" w:eastAsia="Times New Roman" w:hAnsi="Times New Roman" w:cs="Times New Roman"/>
          <w:color w:val="1F4E79"/>
          <w:sz w:val="28"/>
          <w:szCs w:val="28"/>
        </w:rPr>
      </w:pPr>
      <w:bookmarkStart w:id="3" w:name="_heading=h.z4ttkpctqs49" w:colFirst="0" w:colLast="0"/>
      <w:bookmarkStart w:id="4" w:name="_Toc191983185"/>
      <w:bookmarkEnd w:id="3"/>
      <w:r>
        <w:rPr>
          <w:rFonts w:ascii="Times New Roman" w:eastAsia="Times New Roman" w:hAnsi="Times New Roman" w:cs="Times New Roman"/>
          <w:color w:val="1F4E79"/>
          <w:sz w:val="28"/>
          <w:szCs w:val="28"/>
        </w:rPr>
        <w:lastRenderedPageBreak/>
        <w:t>Базові нормативно-правові документи використані при розробці МЕП</w:t>
      </w:r>
      <w:bookmarkEnd w:id="4"/>
    </w:p>
    <w:p w14:paraId="76847CEC" w14:textId="77777777" w:rsidR="00633AB2" w:rsidRDefault="00633AB2">
      <w:pPr>
        <w:rPr>
          <w:rFonts w:ascii="Times New Roman" w:eastAsia="Times New Roman" w:hAnsi="Times New Roman" w:cs="Times New Roman"/>
          <w:b/>
          <w:i/>
          <w:color w:val="44546A"/>
          <w:sz w:val="24"/>
          <w:szCs w:val="24"/>
        </w:rPr>
      </w:pPr>
    </w:p>
    <w:p w14:paraId="013F28F6" w14:textId="65F310B1" w:rsidR="006A46A5" w:rsidRDefault="00772A3E">
      <w:pPr>
        <w:rPr>
          <w:rFonts w:ascii="Times New Roman" w:eastAsia="Times New Roman" w:hAnsi="Times New Roman" w:cs="Times New Roman"/>
          <w:b/>
          <w:i/>
          <w:color w:val="44546A"/>
        </w:rPr>
      </w:pPr>
      <w:r>
        <w:rPr>
          <w:rFonts w:ascii="Times New Roman" w:eastAsia="Times New Roman" w:hAnsi="Times New Roman" w:cs="Times New Roman"/>
          <w:b/>
          <w:i/>
          <w:color w:val="44546A"/>
          <w:sz w:val="24"/>
          <w:szCs w:val="24"/>
        </w:rPr>
        <w:t>Національні</w:t>
      </w:r>
    </w:p>
    <w:p w14:paraId="6F1325BA" w14:textId="38D45574" w:rsidR="006A46A5" w:rsidRDefault="00633AB2">
      <w:pPr>
        <w:rPr>
          <w:rFonts w:ascii="Times New Roman" w:eastAsia="Times New Roman" w:hAnsi="Times New Roman" w:cs="Times New Roman"/>
          <w:b/>
          <w:i/>
          <w:color w:val="44546A"/>
        </w:rPr>
      </w:pPr>
      <w:r>
        <w:rPr>
          <w:noProof/>
          <w:lang w:eastAsia="uk-UA" w:bidi="ar-SA"/>
        </w:rPr>
        <mc:AlternateContent>
          <mc:Choice Requires="wps">
            <w:drawing>
              <wp:anchor distT="0" distB="0" distL="114300" distR="114300" simplePos="0" relativeHeight="251659264" behindDoc="0" locked="0" layoutInCell="1" hidden="0" allowOverlap="1" wp14:anchorId="6A067EC0" wp14:editId="08CE89AE">
                <wp:simplePos x="0" y="0"/>
                <wp:positionH relativeFrom="column">
                  <wp:posOffset>12700</wp:posOffset>
                </wp:positionH>
                <wp:positionV relativeFrom="paragraph">
                  <wp:posOffset>78435</wp:posOffset>
                </wp:positionV>
                <wp:extent cx="6644005" cy="2538730"/>
                <wp:effectExtent l="0" t="0" r="4445" b="0"/>
                <wp:wrapNone/>
                <wp:docPr id="2042612014" name="Rectangle: Rounded Corners 2042612014"/>
                <wp:cNvGraphicFramePr/>
                <a:graphic xmlns:a="http://schemas.openxmlformats.org/drawingml/2006/main">
                  <a:graphicData uri="http://schemas.microsoft.com/office/word/2010/wordprocessingShape">
                    <wps:wsp>
                      <wps:cNvSpPr/>
                      <wps:spPr>
                        <a:xfrm>
                          <a:off x="0" y="0"/>
                          <a:ext cx="6644005" cy="2538730"/>
                        </a:xfrm>
                        <a:prstGeom prst="roundRect">
                          <a:avLst>
                            <a:gd name="adj" fmla="val 16667"/>
                          </a:avLst>
                        </a:prstGeom>
                        <a:solidFill>
                          <a:srgbClr val="BBD6EE"/>
                        </a:solidFill>
                        <a:ln>
                          <a:noFill/>
                        </a:ln>
                      </wps:spPr>
                      <wps:txbx>
                        <w:txbxContent>
                          <w:p w14:paraId="7D757D10"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від 21.10.2021 р. № 1818-ІХ;</w:t>
                            </w:r>
                          </w:p>
                          <w:p w14:paraId="1F4BC37A"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будівель», від 22.06.2017 р. № 2118-ХІІІ;</w:t>
                            </w:r>
                          </w:p>
                          <w:p w14:paraId="3896F21E"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енергоефективності на період до 2030 року, від 29.12.2021 р. № 1803-р;</w:t>
                            </w:r>
                          </w:p>
                          <w:p w14:paraId="11D337BA"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відновлюваної енергетики на період до 2030 року, від 13.08.2024 р. № 761-р</w:t>
                            </w:r>
                          </w:p>
                          <w:p w14:paraId="6F0D9157" w14:textId="77777777" w:rsidR="00AB7321" w:rsidRDefault="00AB7321">
                            <w:pPr>
                              <w:spacing w:line="240" w:lineRule="auto"/>
                              <w:jc w:val="both"/>
                              <w:textDirection w:val="btLr"/>
                            </w:pPr>
                            <w:r>
                              <w:rPr>
                                <w:rFonts w:ascii="Times New Roman" w:eastAsia="Times New Roman" w:hAnsi="Times New Roman" w:cs="Times New Roman"/>
                                <w:color w:val="44546A"/>
                              </w:rPr>
                              <w:t>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w:t>
                            </w:r>
                          </w:p>
                          <w:p w14:paraId="768DAE56" w14:textId="77777777" w:rsidR="00AB7321" w:rsidRDefault="00AB7321">
                            <w:pPr>
                              <w:spacing w:line="240" w:lineRule="auto"/>
                              <w:jc w:val="both"/>
                              <w:textDirection w:val="btLr"/>
                            </w:pPr>
                            <w:r>
                              <w:rPr>
                                <w:rFonts w:ascii="Times New Roman" w:eastAsia="Times New Roman" w:hAnsi="Times New Roman" w:cs="Times New Roman"/>
                                <w:color w:val="44546A"/>
                              </w:rPr>
                              <w:t>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346623A3"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Національна стратегія теплозабезпечення України до 2030 року.</w:t>
                            </w:r>
                          </w:p>
                        </w:txbxContent>
                      </wps:txbx>
                      <wps:bodyPr spcFirstLastPara="1" wrap="square" lIns="91425" tIns="36000" rIns="91425" bIns="0" anchor="t" anchorCtr="0">
                        <a:noAutofit/>
                      </wps:bodyPr>
                    </wps:wsp>
                  </a:graphicData>
                </a:graphic>
              </wp:anchor>
            </w:drawing>
          </mc:Choice>
          <mc:Fallback>
            <w:pict>
              <v:roundrect w14:anchorId="6A067EC0" id="Rectangle: Rounded Corners 2042612014" o:spid="_x0000_s1026" style="position:absolute;margin-left:1pt;margin-top:6.2pt;width:523.15pt;height:199.9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" fillcolor="#bbd6ee" stroked="f">
                <v:textbox inset="2.53958mm,1mm,2.53958mm,0">
                  <w:txbxContent>
                    <w:p w14:paraId="7D757D10"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від 21.10.2021 р. № 1818-ІХ;</w:t>
                      </w:r>
                    </w:p>
                    <w:p w14:paraId="1F4BC37A" w14:textId="77777777" w:rsidR="00AB7321" w:rsidRDefault="00AB7321">
                      <w:pPr>
                        <w:spacing w:line="240" w:lineRule="auto"/>
                        <w:jc w:val="both"/>
                        <w:textDirection w:val="btLr"/>
                      </w:pPr>
                      <w:r>
                        <w:rPr>
                          <w:rFonts w:ascii="Times New Roman" w:eastAsia="Times New Roman" w:hAnsi="Times New Roman" w:cs="Times New Roman"/>
                          <w:color w:val="44546A"/>
                        </w:rPr>
                        <w:t>Закон України «Про енергетичну ефективність будівель», від 22.06.2017 р. № 2118-ХІІІ;</w:t>
                      </w:r>
                    </w:p>
                    <w:p w14:paraId="3896F21E"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енергоефективності на період до 2030 року, від 29.12.2021 р. № 1803-р;</w:t>
                      </w:r>
                    </w:p>
                    <w:p w14:paraId="11D337BA"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Національний план дій з відновлюваної енергетики на період до 2030 року, від 13.08.2024 р. № 761-р</w:t>
                      </w:r>
                    </w:p>
                    <w:p w14:paraId="6F0D9157" w14:textId="77777777" w:rsidR="00AB7321" w:rsidRDefault="00AB7321">
                      <w:pPr>
                        <w:spacing w:line="240" w:lineRule="auto"/>
                        <w:jc w:val="both"/>
                        <w:textDirection w:val="btLr"/>
                      </w:pPr>
                      <w:r>
                        <w:rPr>
                          <w:rFonts w:ascii="Times New Roman" w:eastAsia="Times New Roman" w:hAnsi="Times New Roman" w:cs="Times New Roman"/>
                          <w:color w:val="44546A"/>
                        </w:rPr>
                        <w:t>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w:t>
                      </w:r>
                    </w:p>
                    <w:p w14:paraId="768DAE56" w14:textId="77777777" w:rsidR="00AB7321" w:rsidRDefault="00AB7321">
                      <w:pPr>
                        <w:spacing w:line="240" w:lineRule="auto"/>
                        <w:jc w:val="both"/>
                        <w:textDirection w:val="btLr"/>
                      </w:pPr>
                      <w:r>
                        <w:rPr>
                          <w:rFonts w:ascii="Times New Roman" w:eastAsia="Times New Roman" w:hAnsi="Times New Roman" w:cs="Times New Roman"/>
                          <w:color w:val="44546A"/>
                        </w:rPr>
                        <w:t>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346623A3" w14:textId="77777777" w:rsidR="00AB7321" w:rsidRDefault="00AB7321">
                      <w:pPr>
                        <w:spacing w:line="240" w:lineRule="auto"/>
                        <w:jc w:val="both"/>
                        <w:textDirection w:val="btLr"/>
                      </w:pPr>
                      <w:r>
                        <w:rPr>
                          <w:rFonts w:ascii="Times New Roman" w:eastAsia="Times New Roman" w:hAnsi="Times New Roman" w:cs="Times New Roman"/>
                          <w:color w:val="44546A"/>
                        </w:rPr>
                        <w:t>Національна стратегія теплозабезпечення України до 2030 року.</w:t>
                      </w:r>
                    </w:p>
                  </w:txbxContent>
                </v:textbox>
              </v:roundrect>
            </w:pict>
          </mc:Fallback>
        </mc:AlternateContent>
      </w:r>
    </w:p>
    <w:p w14:paraId="4C9B51E6" w14:textId="77777777" w:rsidR="006A46A5" w:rsidRDefault="006A46A5">
      <w:pPr>
        <w:rPr>
          <w:rFonts w:ascii="Times New Roman" w:eastAsia="Times New Roman" w:hAnsi="Times New Roman" w:cs="Times New Roman"/>
          <w:b/>
          <w:i/>
          <w:color w:val="44546A"/>
        </w:rPr>
      </w:pPr>
    </w:p>
    <w:p w14:paraId="7DA1B732" w14:textId="77777777" w:rsidR="006A46A5" w:rsidRDefault="006A46A5">
      <w:pPr>
        <w:rPr>
          <w:rFonts w:ascii="Times New Roman" w:eastAsia="Times New Roman" w:hAnsi="Times New Roman" w:cs="Times New Roman"/>
          <w:b/>
          <w:i/>
          <w:color w:val="44546A"/>
        </w:rPr>
      </w:pPr>
    </w:p>
    <w:p w14:paraId="3FFE06C7" w14:textId="77777777" w:rsidR="006A46A5" w:rsidRDefault="006A46A5">
      <w:pPr>
        <w:rPr>
          <w:rFonts w:ascii="Times New Roman" w:eastAsia="Times New Roman" w:hAnsi="Times New Roman" w:cs="Times New Roman"/>
          <w:b/>
          <w:i/>
          <w:color w:val="44546A"/>
        </w:rPr>
      </w:pPr>
    </w:p>
    <w:p w14:paraId="0F56E5D3" w14:textId="77777777" w:rsidR="006A46A5" w:rsidRDefault="006A46A5">
      <w:pPr>
        <w:spacing w:after="0" w:line="216" w:lineRule="auto"/>
        <w:rPr>
          <w:rFonts w:ascii="Times New Roman" w:eastAsia="Times New Roman" w:hAnsi="Times New Roman" w:cs="Times New Roman"/>
          <w:b/>
          <w:i/>
          <w:color w:val="2A63A8"/>
        </w:rPr>
      </w:pPr>
    </w:p>
    <w:p w14:paraId="13BB87DA" w14:textId="77777777" w:rsidR="006A46A5" w:rsidRDefault="006A46A5">
      <w:pPr>
        <w:rPr>
          <w:rFonts w:ascii="Times New Roman" w:eastAsia="Times New Roman" w:hAnsi="Times New Roman" w:cs="Times New Roman"/>
          <w:b/>
          <w:i/>
          <w:color w:val="44546A"/>
        </w:rPr>
      </w:pPr>
    </w:p>
    <w:p w14:paraId="1C577284" w14:textId="77777777" w:rsidR="006A46A5" w:rsidRDefault="006A46A5">
      <w:pPr>
        <w:rPr>
          <w:rFonts w:ascii="Times New Roman" w:eastAsia="Times New Roman" w:hAnsi="Times New Roman" w:cs="Times New Roman"/>
          <w:b/>
          <w:i/>
          <w:color w:val="44546A"/>
        </w:rPr>
      </w:pPr>
    </w:p>
    <w:p w14:paraId="61D0EDE5" w14:textId="77777777" w:rsidR="006A46A5" w:rsidRDefault="006A46A5">
      <w:pPr>
        <w:rPr>
          <w:rFonts w:ascii="Times New Roman" w:eastAsia="Times New Roman" w:hAnsi="Times New Roman" w:cs="Times New Roman"/>
          <w:b/>
          <w:i/>
          <w:color w:val="44546A"/>
        </w:rPr>
      </w:pPr>
    </w:p>
    <w:p w14:paraId="27435005" w14:textId="77777777" w:rsidR="006A46A5" w:rsidRDefault="006A46A5">
      <w:pPr>
        <w:rPr>
          <w:rFonts w:ascii="Times New Roman" w:eastAsia="Times New Roman" w:hAnsi="Times New Roman" w:cs="Times New Roman"/>
          <w:b/>
          <w:i/>
          <w:color w:val="44546A"/>
        </w:rPr>
      </w:pPr>
    </w:p>
    <w:p w14:paraId="5C61A3E2" w14:textId="77777777" w:rsidR="006A46A5" w:rsidRDefault="006A46A5">
      <w:pPr>
        <w:rPr>
          <w:rFonts w:ascii="Times New Roman" w:eastAsia="Times New Roman" w:hAnsi="Times New Roman" w:cs="Times New Roman"/>
          <w:b/>
          <w:i/>
          <w:color w:val="44546A"/>
        </w:rPr>
      </w:pPr>
    </w:p>
    <w:p w14:paraId="3FCEEAB1" w14:textId="77777777" w:rsidR="00633AB2" w:rsidRDefault="00633AB2">
      <w:pPr>
        <w:rPr>
          <w:rFonts w:ascii="Times New Roman" w:eastAsia="Times New Roman" w:hAnsi="Times New Roman" w:cs="Times New Roman"/>
          <w:b/>
          <w:i/>
          <w:color w:val="44546A"/>
          <w:sz w:val="24"/>
          <w:szCs w:val="24"/>
        </w:rPr>
      </w:pPr>
    </w:p>
    <w:p w14:paraId="28D90DAA" w14:textId="7B1B92C1" w:rsidR="006A46A5" w:rsidRDefault="00A97318">
      <w:pPr>
        <w:rPr>
          <w:rFonts w:ascii="Times New Roman" w:eastAsia="Times New Roman" w:hAnsi="Times New Roman" w:cs="Times New Roman"/>
          <w:b/>
          <w:i/>
          <w:color w:val="44546A"/>
          <w:sz w:val="24"/>
          <w:szCs w:val="24"/>
        </w:rPr>
      </w:pPr>
      <w:r>
        <w:rPr>
          <w:rFonts w:ascii="Times New Roman" w:eastAsia="Times New Roman" w:hAnsi="Times New Roman" w:cs="Times New Roman"/>
          <w:b/>
          <w:i/>
          <w:color w:val="44546A"/>
          <w:sz w:val="24"/>
          <w:szCs w:val="24"/>
        </w:rPr>
        <w:t>Місцеві</w:t>
      </w:r>
    </w:p>
    <w:p w14:paraId="29EDF033" w14:textId="6BD9E7B4" w:rsidR="006A46A5" w:rsidRDefault="00633AB2">
      <w:pPr>
        <w:rPr>
          <w:rFonts w:ascii="Times New Roman" w:eastAsia="Times New Roman" w:hAnsi="Times New Roman" w:cs="Times New Roman"/>
          <w:b/>
          <w:i/>
          <w:color w:val="44546A"/>
        </w:rPr>
      </w:pPr>
      <w:r>
        <w:rPr>
          <w:noProof/>
          <w:lang w:eastAsia="uk-UA" w:bidi="ar-SA"/>
        </w:rPr>
        <mc:AlternateContent>
          <mc:Choice Requires="wps">
            <w:drawing>
              <wp:anchor distT="0" distB="0" distL="114300" distR="114300" simplePos="0" relativeHeight="251656704" behindDoc="0" locked="0" layoutInCell="1" hidden="0" allowOverlap="1" wp14:anchorId="35486904" wp14:editId="15467BAB">
                <wp:simplePos x="0" y="0"/>
                <wp:positionH relativeFrom="column">
                  <wp:posOffset>12065</wp:posOffset>
                </wp:positionH>
                <wp:positionV relativeFrom="paragraph">
                  <wp:posOffset>33350</wp:posOffset>
                </wp:positionV>
                <wp:extent cx="6624955" cy="609600"/>
                <wp:effectExtent l="0" t="0" r="4445" b="0"/>
                <wp:wrapNone/>
                <wp:docPr id="2042612047" name="Rectangle: Rounded Corners 2042612047"/>
                <wp:cNvGraphicFramePr/>
                <a:graphic xmlns:a="http://schemas.openxmlformats.org/drawingml/2006/main">
                  <a:graphicData uri="http://schemas.microsoft.com/office/word/2010/wordprocessingShape">
                    <wps:wsp>
                      <wps:cNvSpPr/>
                      <wps:spPr>
                        <a:xfrm>
                          <a:off x="0" y="0"/>
                          <a:ext cx="6624955" cy="609600"/>
                        </a:xfrm>
                        <a:prstGeom prst="roundRect">
                          <a:avLst>
                            <a:gd name="adj" fmla="val 16667"/>
                          </a:avLst>
                        </a:prstGeom>
                        <a:solidFill>
                          <a:srgbClr val="BBD6EE"/>
                        </a:solidFill>
                        <a:ln>
                          <a:noFill/>
                        </a:ln>
                      </wps:spPr>
                      <wps:txbx>
                        <w:txbxContent>
                          <w:p w14:paraId="2640D262" w14:textId="7FACEA59" w:rsidR="00AB7321" w:rsidRDefault="00AB7321">
                            <w:pPr>
                              <w:spacing w:after="200" w:line="240" w:lineRule="auto"/>
                              <w:ind w:firstLine="1"/>
                              <w:textDirection w:val="btLr"/>
                            </w:pPr>
                            <w:r>
                              <w:rPr>
                                <w:rFonts w:ascii="Times New Roman" w:eastAsia="Times New Roman" w:hAnsi="Times New Roman" w:cs="Times New Roman"/>
                                <w:color w:val="44546A"/>
                              </w:rPr>
                              <w:t>Стратегія розвитку Жовківської міської територіально громади на період до 2028 року;</w:t>
                            </w:r>
                          </w:p>
                          <w:p w14:paraId="1FD3D04C" w14:textId="5F2D188C" w:rsidR="00AB7321" w:rsidRDefault="00AB7321">
                            <w:pPr>
                              <w:spacing w:after="200" w:line="240" w:lineRule="auto"/>
                              <w:ind w:firstLine="1"/>
                              <w:textDirection w:val="btLr"/>
                            </w:pPr>
                            <w:r>
                              <w:rPr>
                                <w:rFonts w:ascii="Times New Roman" w:eastAsia="Times New Roman" w:hAnsi="Times New Roman" w:cs="Times New Roman"/>
                                <w:color w:val="44546A"/>
                              </w:rPr>
                              <w:t>План дій зі сталого енергетичного розвитку та клімату Жовківської міської ради на 2030 рік"</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486904" id="Rectangle: Rounded Corners 2042612047" o:spid="_x0000_s1027" style="position:absolute;margin-left:.95pt;margin-top:2.65pt;width:521.6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" fillcolor="#bbd6ee" stroked="f">
                <v:textbox inset="2.53958mm,0,2.53958mm,0">
                  <w:txbxContent>
                    <w:p w14:paraId="2640D262" w14:textId="7FACEA59" w:rsidR="00AB7321" w:rsidRDefault="00AB7321">
                      <w:pPr>
                        <w:spacing w:after="200" w:line="240" w:lineRule="auto"/>
                        <w:ind w:firstLine="1"/>
                        <w:textDirection w:val="btLr"/>
                      </w:pPr>
                      <w:r>
                        <w:rPr>
                          <w:rFonts w:ascii="Times New Roman" w:eastAsia="Times New Roman" w:hAnsi="Times New Roman" w:cs="Times New Roman"/>
                          <w:color w:val="44546A"/>
                        </w:rPr>
                        <w:t>Стратегія розвитку Жовківської міської територіально громади на період до 2028 року;</w:t>
                      </w:r>
                    </w:p>
                    <w:p w14:paraId="1FD3D04C" w14:textId="5F2D188C" w:rsidR="00AB7321" w:rsidRDefault="00AB7321">
                      <w:pPr>
                        <w:spacing w:after="200" w:line="240" w:lineRule="auto"/>
                        <w:ind w:firstLine="1"/>
                        <w:textDirection w:val="btLr"/>
                      </w:pPr>
                      <w:r>
                        <w:rPr>
                          <w:rFonts w:ascii="Times New Roman" w:eastAsia="Times New Roman" w:hAnsi="Times New Roman" w:cs="Times New Roman"/>
                          <w:color w:val="44546A"/>
                        </w:rPr>
                        <w:t>План дій зі сталого енергетичного розвитку та клімату Жовківської міської ради на 2030 рік"</w:t>
                      </w:r>
                    </w:p>
                  </w:txbxContent>
                </v:textbox>
              </v:roundrect>
            </w:pict>
          </mc:Fallback>
        </mc:AlternateContent>
      </w:r>
    </w:p>
    <w:p w14:paraId="2824AC45" w14:textId="77777777" w:rsidR="006A46A5" w:rsidRDefault="006A46A5">
      <w:pPr>
        <w:rPr>
          <w:rFonts w:ascii="Times New Roman" w:eastAsia="Times New Roman" w:hAnsi="Times New Roman" w:cs="Times New Roman"/>
          <w:b/>
          <w:i/>
          <w:color w:val="44546A"/>
        </w:rPr>
      </w:pPr>
    </w:p>
    <w:p w14:paraId="000E5149" w14:textId="77777777" w:rsidR="00633AB2" w:rsidRDefault="00633AB2">
      <w:pPr>
        <w:spacing w:before="240"/>
        <w:rPr>
          <w:rFonts w:ascii="Times New Roman" w:eastAsia="Times New Roman" w:hAnsi="Times New Roman" w:cs="Times New Roman"/>
          <w:b/>
          <w:i/>
          <w:color w:val="44546A"/>
          <w:sz w:val="24"/>
          <w:szCs w:val="24"/>
        </w:rPr>
      </w:pPr>
    </w:p>
    <w:p w14:paraId="4C031388" w14:textId="77777777" w:rsidR="00633AB2" w:rsidRDefault="00772A3E">
      <w:pPr>
        <w:spacing w:before="240"/>
        <w:rPr>
          <w:rFonts w:ascii="Times New Roman" w:eastAsia="Times New Roman" w:hAnsi="Times New Roman" w:cs="Times New Roman"/>
          <w:b/>
          <w:i/>
          <w:color w:val="44546A"/>
          <w:sz w:val="24"/>
          <w:szCs w:val="24"/>
        </w:rPr>
      </w:pPr>
      <w:r>
        <w:rPr>
          <w:rFonts w:ascii="Times New Roman" w:eastAsia="Times New Roman" w:hAnsi="Times New Roman" w:cs="Times New Roman"/>
          <w:b/>
          <w:i/>
          <w:color w:val="44546A"/>
          <w:sz w:val="24"/>
          <w:szCs w:val="24"/>
        </w:rPr>
        <w:t>Методологічні документи, задіяні в процесі розробки МЕП</w:t>
      </w:r>
    </w:p>
    <w:p w14:paraId="4852EC0D" w14:textId="2D111C07" w:rsidR="006A46A5" w:rsidRDefault="00772A3E">
      <w:pPr>
        <w:spacing w:before="240"/>
        <w:rPr>
          <w:rFonts w:ascii="Times New Roman" w:eastAsia="Times New Roman" w:hAnsi="Times New Roman" w:cs="Times New Roman"/>
          <w:b/>
          <w:i/>
          <w:color w:val="44546A"/>
        </w:rPr>
      </w:pPr>
      <w:r>
        <w:rPr>
          <w:noProof/>
          <w:lang w:eastAsia="uk-UA" w:bidi="ar-SA"/>
        </w:rPr>
        <mc:AlternateContent>
          <mc:Choice Requires="wps">
            <w:drawing>
              <wp:anchor distT="0" distB="0" distL="114300" distR="114300" simplePos="0" relativeHeight="251662336" behindDoc="0" locked="0" layoutInCell="1" hidden="0" allowOverlap="1" wp14:anchorId="749F799D" wp14:editId="7839CB4A">
                <wp:simplePos x="0" y="0"/>
                <wp:positionH relativeFrom="column">
                  <wp:posOffset>25400</wp:posOffset>
                </wp:positionH>
                <wp:positionV relativeFrom="paragraph">
                  <wp:posOffset>124765</wp:posOffset>
                </wp:positionV>
                <wp:extent cx="6632130" cy="1975441"/>
                <wp:effectExtent l="0" t="0" r="0" b="6350"/>
                <wp:wrapNone/>
                <wp:docPr id="2042612052" name="Rectangle: Rounded Corners 2042612052"/>
                <wp:cNvGraphicFramePr/>
                <a:graphic xmlns:a="http://schemas.openxmlformats.org/drawingml/2006/main">
                  <a:graphicData uri="http://schemas.microsoft.com/office/word/2010/wordprocessingShape">
                    <wps:wsp>
                      <wps:cNvSpPr/>
                      <wps:spPr>
                        <a:xfrm>
                          <a:off x="0" y="0"/>
                          <a:ext cx="6632130" cy="1975441"/>
                        </a:xfrm>
                        <a:prstGeom prst="roundRect">
                          <a:avLst>
                            <a:gd name="adj" fmla="val 16667"/>
                          </a:avLst>
                        </a:prstGeom>
                        <a:solidFill>
                          <a:srgbClr val="BBD6EE"/>
                        </a:solidFill>
                        <a:ln>
                          <a:noFill/>
                        </a:ln>
                      </wps:spPr>
                      <wps:txbx>
                        <w:txbxContent>
                          <w:p w14:paraId="2A4BE637"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Міністерства розвитку громад, територій та інфраструктури України  від 21.12.2023 №1163 “Про затвердження Методики розроблення місцевих енергетичних планів”</w:t>
                            </w:r>
                          </w:p>
                          <w:p w14:paraId="3CCB94BD"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ISO 50001:2020 Системи енергетичного менеджменту. Вимоги та настанова щодо використання;</w:t>
                            </w:r>
                          </w:p>
                          <w:p w14:paraId="6915D872"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9190:2022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061D79B0"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№260 від 27.10.2020 р. "Про затвердження Мінімальних вимог до енергетичної ефективності будівель";</w:t>
                            </w:r>
                          </w:p>
                          <w:p w14:paraId="33D21A79"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ДБН В.2.6-31 Теплова ізоляція та енергоефективність будівель</w:t>
                            </w:r>
                          </w:p>
                        </w:txbxContent>
                      </wps:txbx>
                      <wps:bodyPr spcFirstLastPara="1" wrap="square" lIns="91425" tIns="0" rIns="91425" bIns="0" anchor="t" anchorCtr="0">
                        <a:noAutofit/>
                      </wps:bodyPr>
                    </wps:wsp>
                  </a:graphicData>
                </a:graphic>
              </wp:anchor>
            </w:drawing>
          </mc:Choice>
          <mc:Fallback>
            <w:pict>
              <v:roundrect w14:anchorId="749F799D" id="Rectangle: Rounded Corners 2042612052" o:spid="_x0000_s1028" style="position:absolute;margin-left:2pt;margin-top:9.8pt;width:522.2pt;height:155.5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" fillcolor="#bbd6ee" stroked="f">
                <v:textbox inset="2.53958mm,0,2.53958mm,0">
                  <w:txbxContent>
                    <w:p w14:paraId="2A4BE637"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Міністерства розвитку громад, територій та інфраструктури України  від 21.12.2023 №1163 “Про затвердження Методики розроблення місцевих енергетичних планів”</w:t>
                      </w:r>
                    </w:p>
                    <w:p w14:paraId="3CCB94BD"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ISO 50001:2020 Системи енергетичного менеджменту. Вимоги та настанова щодо використання;</w:t>
                      </w:r>
                    </w:p>
                    <w:p w14:paraId="6915D872"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ДСТУ 9190:2022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p>
                    <w:p w14:paraId="061D79B0"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Наказ №260 від 27.10.2020 р. "Про затвердження Мінімальних вимог до енергетичної ефективності будівель";</w:t>
                      </w:r>
                    </w:p>
                    <w:p w14:paraId="33D21A79" w14:textId="77777777" w:rsidR="00AB7321" w:rsidRDefault="00AB7321">
                      <w:pPr>
                        <w:spacing w:after="200" w:line="240" w:lineRule="auto"/>
                        <w:ind w:right="24"/>
                        <w:jc w:val="both"/>
                        <w:textDirection w:val="btLr"/>
                      </w:pPr>
                      <w:r>
                        <w:rPr>
                          <w:rFonts w:ascii="Times New Roman" w:eastAsia="Times New Roman" w:hAnsi="Times New Roman" w:cs="Times New Roman"/>
                          <w:color w:val="44546A"/>
                        </w:rPr>
                        <w:t>ДБН В.2.6-31 Теплова ізоляція та енергоефективність будівель</w:t>
                      </w:r>
                    </w:p>
                  </w:txbxContent>
                </v:textbox>
              </v:roundrect>
            </w:pict>
          </mc:Fallback>
        </mc:AlternateContent>
      </w:r>
    </w:p>
    <w:p w14:paraId="303689D6" w14:textId="77777777" w:rsidR="006A46A5" w:rsidRDefault="006A46A5">
      <w:pPr>
        <w:rPr>
          <w:rFonts w:ascii="Times New Roman" w:eastAsia="Times New Roman" w:hAnsi="Times New Roman" w:cs="Times New Roman"/>
          <w:b/>
          <w:i/>
          <w:color w:val="44546A"/>
        </w:rPr>
      </w:pPr>
    </w:p>
    <w:p w14:paraId="3752ABC9" w14:textId="77777777" w:rsidR="006A46A5" w:rsidRDefault="006A46A5">
      <w:pPr>
        <w:rPr>
          <w:rFonts w:ascii="Times New Roman" w:eastAsia="Times New Roman" w:hAnsi="Times New Roman" w:cs="Times New Roman"/>
          <w:color w:val="44546A"/>
        </w:rPr>
      </w:pPr>
    </w:p>
    <w:p w14:paraId="79951E13" w14:textId="77777777" w:rsidR="006A46A5" w:rsidRDefault="006A46A5">
      <w:pPr>
        <w:rPr>
          <w:rFonts w:ascii="Times New Roman" w:eastAsia="Times New Roman" w:hAnsi="Times New Roman" w:cs="Times New Roman"/>
          <w:color w:val="44546A"/>
        </w:rPr>
      </w:pPr>
    </w:p>
    <w:p w14:paraId="68AFB9DC" w14:textId="77777777" w:rsidR="006A46A5" w:rsidRDefault="006A46A5">
      <w:pPr>
        <w:rPr>
          <w:rFonts w:ascii="Times New Roman" w:eastAsia="Times New Roman" w:hAnsi="Times New Roman" w:cs="Times New Roman"/>
          <w:b/>
          <w:color w:val="2A63A8"/>
        </w:rPr>
      </w:pPr>
    </w:p>
    <w:p w14:paraId="387A099C" w14:textId="77777777" w:rsidR="006A46A5" w:rsidRDefault="006A46A5">
      <w:pPr>
        <w:rPr>
          <w:rFonts w:ascii="Times New Roman" w:eastAsia="Times New Roman" w:hAnsi="Times New Roman" w:cs="Times New Roman"/>
          <w:b/>
          <w:color w:val="2A63A8"/>
        </w:rPr>
      </w:pPr>
    </w:p>
    <w:p w14:paraId="3CCF7399" w14:textId="77777777" w:rsidR="006A46A5" w:rsidRDefault="006A46A5">
      <w:pPr>
        <w:keepNext/>
        <w:pBdr>
          <w:top w:val="nil"/>
          <w:left w:val="nil"/>
          <w:bottom w:val="nil"/>
          <w:right w:val="nil"/>
          <w:between w:val="nil"/>
        </w:pBdr>
        <w:spacing w:before="240" w:after="120"/>
        <w:rPr>
          <w:rFonts w:ascii="Times New Roman" w:eastAsia="Times New Roman" w:hAnsi="Times New Roman" w:cs="Times New Roman"/>
          <w:b/>
          <w:color w:val="1F3864"/>
          <w:sz w:val="28"/>
          <w:szCs w:val="28"/>
        </w:rPr>
      </w:pPr>
    </w:p>
    <w:p w14:paraId="7D928AD2" w14:textId="77777777" w:rsidR="006A46A5" w:rsidRDefault="00772A3E">
      <w:pPr>
        <w:pStyle w:val="Heading1"/>
        <w:spacing w:before="0"/>
        <w:rPr>
          <w:rFonts w:ascii="Times New Roman" w:eastAsia="Times New Roman" w:hAnsi="Times New Roman" w:cs="Times New Roman"/>
          <w:color w:val="1F4E79"/>
          <w:sz w:val="28"/>
          <w:szCs w:val="28"/>
        </w:rPr>
      </w:pPr>
      <w:r>
        <w:br w:type="column"/>
      </w:r>
      <w:bookmarkStart w:id="5" w:name="_Toc191983186"/>
      <w:r>
        <w:rPr>
          <w:rFonts w:ascii="Times New Roman" w:eastAsia="Times New Roman" w:hAnsi="Times New Roman" w:cs="Times New Roman"/>
          <w:color w:val="1F4E79"/>
          <w:sz w:val="28"/>
          <w:szCs w:val="28"/>
        </w:rPr>
        <w:lastRenderedPageBreak/>
        <w:t>Резюме МЕП</w:t>
      </w:r>
      <w:bookmarkEnd w:id="5"/>
    </w:p>
    <w:tbl>
      <w:tblPr>
        <w:tblStyle w:val="46"/>
        <w:tblW w:w="10456" w:type="dxa"/>
        <w:tblInd w:w="-155"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4A0" w:firstRow="1" w:lastRow="0" w:firstColumn="1" w:lastColumn="0" w:noHBand="0" w:noVBand="1"/>
      </w:tblPr>
      <w:tblGrid>
        <w:gridCol w:w="1526"/>
        <w:gridCol w:w="8930"/>
      </w:tblGrid>
      <w:tr w:rsidR="006A46A5" w:rsidRPr="009E7114" w14:paraId="1E0919CC" w14:textId="77777777" w:rsidTr="006A46A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26" w:type="dxa"/>
          </w:tcPr>
          <w:p w14:paraId="79E49D1C" w14:textId="77777777" w:rsidR="006A46A5" w:rsidRPr="009E7114" w:rsidRDefault="00772A3E">
            <w:pPr>
              <w:spacing w:line="276" w:lineRule="auto"/>
              <w:rPr>
                <w:rFonts w:ascii="Times New Roman" w:eastAsia="Times New Roman" w:hAnsi="Times New Roman" w:cs="Times New Roman"/>
                <w:sz w:val="20"/>
                <w:szCs w:val="20"/>
              </w:rPr>
            </w:pPr>
            <w:bookmarkStart w:id="6" w:name="_heading=h.rmsgnidyahbk" w:colFirst="0" w:colLast="0"/>
            <w:bookmarkEnd w:id="6"/>
            <w:r w:rsidRPr="009E7114">
              <w:rPr>
                <w:rFonts w:ascii="Times New Roman" w:eastAsia="Times New Roman" w:hAnsi="Times New Roman" w:cs="Times New Roman"/>
                <w:b w:val="0"/>
                <w:sz w:val="20"/>
                <w:szCs w:val="20"/>
              </w:rPr>
              <w:t>Назва</w:t>
            </w:r>
          </w:p>
        </w:tc>
        <w:tc>
          <w:tcPr>
            <w:tcW w:w="8930" w:type="dxa"/>
          </w:tcPr>
          <w:p w14:paraId="526C4111" w14:textId="78D52DEB" w:rsidR="006A46A5" w:rsidRPr="009E7114" w:rsidRDefault="002F308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Міський енергетичний план Жовківської міської територіальної громади (далі – МЕП)</w:t>
            </w:r>
          </w:p>
        </w:tc>
      </w:tr>
      <w:tr w:rsidR="006A46A5" w:rsidRPr="009E7114" w14:paraId="0DA0A853" w14:textId="77777777" w:rsidTr="001C4EE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26" w:type="dxa"/>
          </w:tcPr>
          <w:p w14:paraId="5E2F5ACF" w14:textId="77777777" w:rsidR="006A46A5" w:rsidRPr="009E7114" w:rsidRDefault="00772A3E">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Підстави для розробки МЕП</w:t>
            </w:r>
          </w:p>
        </w:tc>
        <w:tc>
          <w:tcPr>
            <w:tcW w:w="8930" w:type="dxa"/>
            <w:vAlign w:val="center"/>
          </w:tcPr>
          <w:p w14:paraId="59BB9DC6" w14:textId="0A22C454" w:rsidR="006A46A5" w:rsidRPr="009E7114" w:rsidRDefault="001C4EED" w:rsidP="001C4EE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675E">
              <w:rPr>
                <w:rFonts w:ascii="Times New Roman" w:eastAsia="Times New Roman" w:hAnsi="Times New Roman" w:cs="Times New Roman"/>
                <w:sz w:val="20"/>
                <w:szCs w:val="20"/>
              </w:rPr>
              <w:t>Закон України "Про енергетичну ефективність", від 21.10.2021 р. № 1818-ІХ</w:t>
            </w:r>
          </w:p>
        </w:tc>
      </w:tr>
      <w:tr w:rsidR="002F3083" w:rsidRPr="009E7114" w14:paraId="56DFC297" w14:textId="77777777" w:rsidTr="006A46A5">
        <w:trPr>
          <w:trHeight w:val="224"/>
        </w:trPr>
        <w:tc>
          <w:tcPr>
            <w:cnfStyle w:val="001000000000" w:firstRow="0" w:lastRow="0" w:firstColumn="1" w:lastColumn="0" w:oddVBand="0" w:evenVBand="0" w:oddHBand="0" w:evenHBand="0" w:firstRowFirstColumn="0" w:firstRowLastColumn="0" w:lastRowFirstColumn="0" w:lastRowLastColumn="0"/>
            <w:tcW w:w="1526" w:type="dxa"/>
          </w:tcPr>
          <w:p w14:paraId="67662123"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Розробники МЕП</w:t>
            </w:r>
          </w:p>
        </w:tc>
        <w:tc>
          <w:tcPr>
            <w:tcW w:w="8930" w:type="dxa"/>
          </w:tcPr>
          <w:p w14:paraId="54122344" w14:textId="179FDBBB" w:rsidR="002F3083" w:rsidRPr="009E7114" w:rsidRDefault="002F3083" w:rsidP="001C4E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 xml:space="preserve">Робоча група з фахівців </w:t>
            </w:r>
            <w:r w:rsidR="001C4EED">
              <w:rPr>
                <w:rFonts w:ascii="Times New Roman" w:eastAsia="Times New Roman" w:hAnsi="Times New Roman" w:cs="Times New Roman"/>
                <w:sz w:val="20"/>
                <w:szCs w:val="20"/>
              </w:rPr>
              <w:t>Жовківсько</w:t>
            </w:r>
            <w:r w:rsidR="002D723F">
              <w:rPr>
                <w:rFonts w:ascii="Times New Roman" w:eastAsia="Times New Roman" w:hAnsi="Times New Roman" w:cs="Times New Roman"/>
                <w:sz w:val="20"/>
                <w:szCs w:val="20"/>
              </w:rPr>
              <w:t>ї</w:t>
            </w:r>
            <w:r w:rsidRPr="009E7114">
              <w:rPr>
                <w:rFonts w:ascii="Times New Roman" w:eastAsia="Times New Roman" w:hAnsi="Times New Roman" w:cs="Times New Roman"/>
                <w:sz w:val="20"/>
                <w:szCs w:val="20"/>
              </w:rPr>
              <w:t xml:space="preserve"> міськ</w:t>
            </w:r>
            <w:r w:rsidR="002D723F">
              <w:rPr>
                <w:rFonts w:ascii="Times New Roman" w:eastAsia="Times New Roman" w:hAnsi="Times New Roman" w:cs="Times New Roman"/>
                <w:sz w:val="20"/>
                <w:szCs w:val="20"/>
              </w:rPr>
              <w:t>ої ради</w:t>
            </w:r>
            <w:r w:rsidRPr="009E7114">
              <w:rPr>
                <w:rFonts w:ascii="Times New Roman" w:eastAsia="Times New Roman" w:hAnsi="Times New Roman" w:cs="Times New Roman"/>
                <w:sz w:val="20"/>
                <w:szCs w:val="20"/>
              </w:rPr>
              <w:t xml:space="preserve"> за підтримки та координування Громадської організації "ДІКСІ ГРУП"</w:t>
            </w:r>
          </w:p>
        </w:tc>
      </w:tr>
      <w:tr w:rsidR="002F3083" w:rsidRPr="009E7114" w14:paraId="55116E2A" w14:textId="77777777" w:rsidTr="006A46A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26" w:type="dxa"/>
          </w:tcPr>
          <w:p w14:paraId="6139015B"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Охват МЕП</w:t>
            </w:r>
          </w:p>
        </w:tc>
        <w:tc>
          <w:tcPr>
            <w:tcW w:w="8930" w:type="dxa"/>
          </w:tcPr>
          <w:p w14:paraId="6EB02CD4" w14:textId="366E0D42"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uk-UA" w:bidi="ar-SA"/>
              </w:rPr>
            </w:pPr>
            <w:r w:rsidRPr="009E7114">
              <w:rPr>
                <w:rFonts w:ascii="Times New Roman" w:hAnsi="Times New Roman" w:cs="Times New Roman"/>
                <w:sz w:val="20"/>
                <w:szCs w:val="20"/>
              </w:rPr>
              <w:t xml:space="preserve">Громадські будівлі – </w:t>
            </w:r>
            <w:r w:rsidR="00D75054">
              <w:rPr>
                <w:rFonts w:ascii="Times New Roman" w:hAnsi="Times New Roman" w:cs="Times New Roman"/>
                <w:b/>
                <w:bCs/>
                <w:sz w:val="20"/>
                <w:szCs w:val="20"/>
              </w:rPr>
              <w:t>107</w:t>
            </w:r>
            <w:r w:rsidRPr="009E7114">
              <w:rPr>
                <w:rFonts w:ascii="Times New Roman" w:hAnsi="Times New Roman" w:cs="Times New Roman"/>
                <w:b/>
                <w:bCs/>
                <w:sz w:val="20"/>
                <w:szCs w:val="20"/>
              </w:rPr>
              <w:t xml:space="preserve"> будівель</w:t>
            </w:r>
          </w:p>
          <w:p w14:paraId="77B4A08C" w14:textId="0EA8B4D3"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Житлові будинки:</w:t>
            </w:r>
            <w:r w:rsidR="002D723F">
              <w:rPr>
                <w:rFonts w:ascii="Times New Roman" w:hAnsi="Times New Roman" w:cs="Times New Roman"/>
                <w:sz w:val="20"/>
                <w:szCs w:val="20"/>
              </w:rPr>
              <w:t xml:space="preserve"> </w:t>
            </w:r>
          </w:p>
          <w:p w14:paraId="67800B79" w14:textId="2B339F5F"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 xml:space="preserve">Багатоквартирні – </w:t>
            </w:r>
            <w:r w:rsidR="00D75054">
              <w:rPr>
                <w:rFonts w:ascii="Times New Roman" w:hAnsi="Times New Roman" w:cs="Times New Roman"/>
                <w:b/>
                <w:bCs/>
                <w:sz w:val="20"/>
                <w:szCs w:val="20"/>
              </w:rPr>
              <w:t>188</w:t>
            </w:r>
            <w:r w:rsidRPr="009E7114">
              <w:rPr>
                <w:rFonts w:ascii="Times New Roman" w:hAnsi="Times New Roman" w:cs="Times New Roman"/>
                <w:b/>
                <w:bCs/>
                <w:sz w:val="20"/>
                <w:szCs w:val="20"/>
              </w:rPr>
              <w:t xml:space="preserve"> будинків</w:t>
            </w:r>
          </w:p>
          <w:p w14:paraId="36452176" w14:textId="1EF6EC68"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 xml:space="preserve">Одноквартирні будинки – </w:t>
            </w:r>
            <w:r w:rsidR="00D75054">
              <w:rPr>
                <w:rFonts w:ascii="Times New Roman" w:hAnsi="Times New Roman" w:cs="Times New Roman"/>
                <w:b/>
                <w:bCs/>
                <w:sz w:val="20"/>
                <w:szCs w:val="20"/>
              </w:rPr>
              <w:t>13 567</w:t>
            </w:r>
            <w:r w:rsidRPr="009E7114">
              <w:rPr>
                <w:rFonts w:ascii="Times New Roman" w:hAnsi="Times New Roman" w:cs="Times New Roman"/>
                <w:b/>
                <w:bCs/>
                <w:sz w:val="20"/>
                <w:szCs w:val="20"/>
              </w:rPr>
              <w:t xml:space="preserve"> будинків</w:t>
            </w:r>
          </w:p>
          <w:p w14:paraId="1521730D" w14:textId="77777777"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Сектор теплопостачання</w:t>
            </w:r>
          </w:p>
          <w:p w14:paraId="3F4782A1" w14:textId="77777777"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Сектор водопостачання та водовідведення</w:t>
            </w:r>
          </w:p>
          <w:p w14:paraId="5130B80B" w14:textId="0AE0E3FE" w:rsidR="002F3083" w:rsidRPr="009E7114" w:rsidRDefault="002F3083" w:rsidP="001B4847">
            <w:pPr>
              <w:pStyle w:val="NormalWeb"/>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114">
              <w:rPr>
                <w:rFonts w:ascii="Times New Roman" w:hAnsi="Times New Roman" w:cs="Times New Roman"/>
                <w:sz w:val="20"/>
                <w:szCs w:val="20"/>
              </w:rPr>
              <w:t>Зовнішнє освітлення</w:t>
            </w:r>
          </w:p>
        </w:tc>
      </w:tr>
      <w:tr w:rsidR="002F3083" w:rsidRPr="009E7114" w14:paraId="099D9F40" w14:textId="77777777" w:rsidTr="006A46A5">
        <w:trPr>
          <w:trHeight w:val="820"/>
        </w:trPr>
        <w:tc>
          <w:tcPr>
            <w:cnfStyle w:val="001000000000" w:firstRow="0" w:lastRow="0" w:firstColumn="1" w:lastColumn="0" w:oddVBand="0" w:evenVBand="0" w:oddHBand="0" w:evenHBand="0" w:firstRowFirstColumn="0" w:firstRowLastColumn="0" w:lastRowFirstColumn="0" w:lastRowLastColumn="0"/>
            <w:tcW w:w="1526" w:type="dxa"/>
          </w:tcPr>
          <w:p w14:paraId="18BC17E1"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Основна ціль МЕП</w:t>
            </w:r>
          </w:p>
        </w:tc>
        <w:tc>
          <w:tcPr>
            <w:tcW w:w="8930" w:type="dxa"/>
          </w:tcPr>
          <w:p w14:paraId="308F0415" w14:textId="77777777" w:rsidR="002F3083" w:rsidRPr="009E7114" w:rsidRDefault="002F3083" w:rsidP="002F308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«До 2030 року за рахунок впровадження енергоефективних заходів:</w:t>
            </w:r>
          </w:p>
          <w:p w14:paraId="799C58CA" w14:textId="152F893E" w:rsidR="002F3083" w:rsidRPr="009E7114" w:rsidRDefault="002F3083" w:rsidP="002F3083">
            <w:pPr>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 xml:space="preserve">скоротити річне споживання енергоресурсів на </w:t>
            </w:r>
            <w:r w:rsidR="001C4EED">
              <w:rPr>
                <w:rFonts w:ascii="Times New Roman" w:eastAsia="Times New Roman" w:hAnsi="Times New Roman" w:cs="Times New Roman"/>
                <w:sz w:val="20"/>
                <w:szCs w:val="20"/>
              </w:rPr>
              <w:t>16,6</w:t>
            </w:r>
            <w:r w:rsidRPr="009E7114">
              <w:rPr>
                <w:rFonts w:ascii="Times New Roman" w:eastAsia="Times New Roman" w:hAnsi="Times New Roman" w:cs="Times New Roman"/>
                <w:sz w:val="20"/>
                <w:szCs w:val="20"/>
              </w:rPr>
              <w:t>%;</w:t>
            </w:r>
          </w:p>
          <w:p w14:paraId="7E07424D" w14:textId="143D306E" w:rsidR="002F3083" w:rsidRPr="009E7114" w:rsidRDefault="002F3083" w:rsidP="002F3083">
            <w:pPr>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 xml:space="preserve">замістити частку  традиційних джерел енергії  за рахунок ВДЕ на </w:t>
            </w:r>
            <w:r w:rsidR="001C4EED">
              <w:rPr>
                <w:rFonts w:ascii="Times New Roman" w:eastAsia="Times New Roman" w:hAnsi="Times New Roman" w:cs="Times New Roman"/>
                <w:sz w:val="20"/>
                <w:szCs w:val="20"/>
              </w:rPr>
              <w:t>1,4</w:t>
            </w:r>
            <w:r w:rsidRPr="009E7114">
              <w:rPr>
                <w:rFonts w:ascii="Times New Roman" w:eastAsia="Times New Roman" w:hAnsi="Times New Roman" w:cs="Times New Roman"/>
                <w:sz w:val="20"/>
                <w:szCs w:val="20"/>
              </w:rPr>
              <w:t>%;</w:t>
            </w:r>
          </w:p>
          <w:p w14:paraId="77878D2A" w14:textId="300DCCF5" w:rsidR="002F3083" w:rsidRPr="009E7114" w:rsidRDefault="002F3083" w:rsidP="002F3083">
            <w:pPr>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зменшити викиди СО</w:t>
            </w:r>
            <w:r w:rsidRPr="009E7114">
              <w:rPr>
                <w:rFonts w:ascii="Times New Roman" w:eastAsia="Times New Roman" w:hAnsi="Times New Roman" w:cs="Times New Roman"/>
                <w:sz w:val="20"/>
                <w:szCs w:val="20"/>
                <w:vertAlign w:val="subscript"/>
              </w:rPr>
              <w:t>2</w:t>
            </w:r>
            <w:r w:rsidRPr="009E7114">
              <w:rPr>
                <w:rFonts w:ascii="Times New Roman" w:eastAsia="Times New Roman" w:hAnsi="Times New Roman" w:cs="Times New Roman"/>
                <w:sz w:val="20"/>
                <w:szCs w:val="20"/>
              </w:rPr>
              <w:t xml:space="preserve"> на </w:t>
            </w:r>
            <w:r w:rsidR="00D5297F">
              <w:rPr>
                <w:rFonts w:ascii="Times New Roman" w:eastAsia="Times New Roman" w:hAnsi="Times New Roman" w:cs="Times New Roman"/>
                <w:sz w:val="20"/>
                <w:szCs w:val="20"/>
              </w:rPr>
              <w:t>14</w:t>
            </w:r>
            <w:r w:rsidRPr="009E7114">
              <w:rPr>
                <w:rFonts w:ascii="Times New Roman" w:eastAsia="Times New Roman" w:hAnsi="Times New Roman" w:cs="Times New Roman"/>
                <w:sz w:val="20"/>
                <w:szCs w:val="20"/>
              </w:rPr>
              <w:t xml:space="preserve"> % (</w:t>
            </w:r>
            <w:r w:rsidR="00D5297F">
              <w:rPr>
                <w:rFonts w:ascii="Times New Roman" w:eastAsia="Times New Roman" w:hAnsi="Times New Roman" w:cs="Times New Roman"/>
                <w:sz w:val="20"/>
                <w:szCs w:val="20"/>
              </w:rPr>
              <w:t>3,98</w:t>
            </w:r>
            <w:r w:rsidRPr="009E7114">
              <w:rPr>
                <w:rFonts w:ascii="Times New Roman" w:eastAsia="Times New Roman" w:hAnsi="Times New Roman" w:cs="Times New Roman"/>
                <w:sz w:val="20"/>
                <w:szCs w:val="20"/>
              </w:rPr>
              <w:t xml:space="preserve"> тис. т СО</w:t>
            </w:r>
            <w:r w:rsidRPr="009E7114">
              <w:rPr>
                <w:rFonts w:ascii="Times New Roman" w:eastAsia="Times New Roman" w:hAnsi="Times New Roman" w:cs="Times New Roman"/>
                <w:sz w:val="20"/>
                <w:szCs w:val="20"/>
                <w:vertAlign w:val="subscript"/>
              </w:rPr>
              <w:t>2</w:t>
            </w:r>
            <w:r w:rsidRPr="009E7114">
              <w:rPr>
                <w:rFonts w:ascii="Times New Roman" w:eastAsia="Times New Roman" w:hAnsi="Times New Roman" w:cs="Times New Roman"/>
                <w:sz w:val="20"/>
                <w:szCs w:val="20"/>
              </w:rPr>
              <w:t>);</w:t>
            </w:r>
          </w:p>
          <w:p w14:paraId="263F7494" w14:textId="77777777" w:rsidR="002F3083" w:rsidRPr="009E7114" w:rsidRDefault="002F3083" w:rsidP="002F308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Започаткувавши сталий енергетичний розвиток міста шляхом:</w:t>
            </w:r>
          </w:p>
          <w:p w14:paraId="6B681007" w14:textId="7777777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створення міської системи енергетичного менеджменту;</w:t>
            </w:r>
          </w:p>
          <w:p w14:paraId="123BDA93" w14:textId="7777777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залучення позабюджетних коштів до реалізації енергетичних проектів</w:t>
            </w:r>
          </w:p>
          <w:p w14:paraId="1D3D00F6" w14:textId="7777777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запровадження інструментів державно-приватного партнерства;</w:t>
            </w:r>
          </w:p>
          <w:p w14:paraId="4C984BB8" w14:textId="74A24807" w:rsidR="002F3083" w:rsidRPr="009E7114" w:rsidRDefault="002F3083" w:rsidP="002F3083">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інформаційно-просвітницької діяльності територіальної громади міста</w:t>
            </w:r>
          </w:p>
        </w:tc>
      </w:tr>
      <w:tr w:rsidR="002F3083" w:rsidRPr="009E7114" w14:paraId="2E3895A2" w14:textId="77777777" w:rsidTr="006A46A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26" w:type="dxa"/>
          </w:tcPr>
          <w:p w14:paraId="7EF30B2D" w14:textId="77777777" w:rsidR="002F3083" w:rsidRPr="009E7114" w:rsidRDefault="002F3083" w:rsidP="002F3083">
            <w:pPr>
              <w:spacing w:line="276" w:lineRule="auto"/>
              <w:ind w:right="-97"/>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Термін реалізації</w:t>
            </w:r>
          </w:p>
        </w:tc>
        <w:tc>
          <w:tcPr>
            <w:tcW w:w="8930" w:type="dxa"/>
            <w:vAlign w:val="center"/>
          </w:tcPr>
          <w:p w14:paraId="4D00AEA4" w14:textId="77777777" w:rsidR="002F3083" w:rsidRPr="009E7114" w:rsidRDefault="002F3083" w:rsidP="002F3083">
            <w:pPr>
              <w:tabs>
                <w:tab w:val="left" w:pos="381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E7114">
              <w:rPr>
                <w:rFonts w:ascii="Times New Roman" w:eastAsia="Times New Roman" w:hAnsi="Times New Roman" w:cs="Times New Roman"/>
                <w:sz w:val="20"/>
                <w:szCs w:val="20"/>
              </w:rPr>
              <w:t>2025-2030 рр.</w:t>
            </w:r>
          </w:p>
        </w:tc>
      </w:tr>
      <w:tr w:rsidR="002F3083" w:rsidRPr="009E7114" w14:paraId="0BFC87CA" w14:textId="77777777" w:rsidTr="006A46A5">
        <w:trPr>
          <w:trHeight w:val="264"/>
        </w:trPr>
        <w:tc>
          <w:tcPr>
            <w:cnfStyle w:val="001000000000" w:firstRow="0" w:lastRow="0" w:firstColumn="1" w:lastColumn="0" w:oddVBand="0" w:evenVBand="0" w:oddHBand="0" w:evenHBand="0" w:firstRowFirstColumn="0" w:firstRowLastColumn="0" w:lastRowFirstColumn="0" w:lastRowLastColumn="0"/>
            <w:tcW w:w="1526" w:type="dxa"/>
          </w:tcPr>
          <w:p w14:paraId="4BD12957"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Основні заходи</w:t>
            </w:r>
          </w:p>
        </w:tc>
        <w:tc>
          <w:tcPr>
            <w:tcW w:w="8930" w:type="dxa"/>
          </w:tcPr>
          <w:p w14:paraId="00F3727C" w14:textId="77777777" w:rsidR="002F3083" w:rsidRPr="009E7114" w:rsidRDefault="002F3083" w:rsidP="002F3083">
            <w:pPr>
              <w:numPr>
                <w:ilvl w:val="0"/>
                <w:numId w:val="8"/>
              </w:num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Запровадження системи управління енергоресурсами міста</w:t>
            </w:r>
          </w:p>
          <w:p w14:paraId="167B9F92" w14:textId="77777777" w:rsidR="002F3083" w:rsidRPr="009E7114" w:rsidRDefault="002F3083" w:rsidP="002F3083">
            <w:pPr>
              <w:numPr>
                <w:ilvl w:val="0"/>
                <w:numId w:val="8"/>
              </w:num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Модернізація інженерних систем та термомодернізація бюджетних будівель та житлових будинків</w:t>
            </w:r>
          </w:p>
          <w:p w14:paraId="1FA55113" w14:textId="77777777" w:rsidR="002F3083" w:rsidRPr="009E7114" w:rsidRDefault="002F3083" w:rsidP="002F3083">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Модернізація систем міського тепло- та водопостачання </w:t>
            </w:r>
          </w:p>
          <w:p w14:paraId="24240B40" w14:textId="77777777" w:rsidR="002F3083" w:rsidRPr="009E7114" w:rsidRDefault="002F3083" w:rsidP="002F3083">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Модернізація систем вуличного освітлення</w:t>
            </w:r>
          </w:p>
          <w:p w14:paraId="043F5069" w14:textId="0E7DEE20" w:rsidR="002F3083" w:rsidRPr="009E7114" w:rsidRDefault="002F3083" w:rsidP="002F3083">
            <w:pPr>
              <w:numPr>
                <w:ilvl w:val="0"/>
                <w:numId w:val="8"/>
              </w:num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uk-UA" w:bidi="ar-SA"/>
              </w:rPr>
            </w:pPr>
            <w:r w:rsidRPr="009E7114">
              <w:rPr>
                <w:rFonts w:ascii="Times New Roman" w:eastAsia="Times New Roman" w:hAnsi="Times New Roman" w:cs="Times New Roman"/>
                <w:sz w:val="20"/>
                <w:szCs w:val="20"/>
                <w:lang w:eastAsia="uk-UA" w:bidi="ar-SA"/>
              </w:rPr>
              <w:t>Використання нетрадиційних та альтернативних джерел енергії</w:t>
            </w:r>
          </w:p>
        </w:tc>
      </w:tr>
      <w:tr w:rsidR="002F3083" w:rsidRPr="009E7114" w14:paraId="5F15CC61" w14:textId="77777777" w:rsidTr="006A46A5">
        <w:trPr>
          <w:cnfStyle w:val="000000100000" w:firstRow="0" w:lastRow="0" w:firstColumn="0" w:lastColumn="0" w:oddVBand="0" w:evenVBand="0" w:oddHBand="1" w:evenHBand="0" w:firstRowFirstColumn="0" w:firstRowLastColumn="0" w:lastRowFirstColumn="0" w:lastRowLastColumn="0"/>
          <w:trHeight w:val="3471"/>
        </w:trPr>
        <w:tc>
          <w:tcPr>
            <w:cnfStyle w:val="001000000000" w:firstRow="0" w:lastRow="0" w:firstColumn="1" w:lastColumn="0" w:oddVBand="0" w:evenVBand="0" w:oddHBand="0" w:evenHBand="0" w:firstRowFirstColumn="0" w:firstRowLastColumn="0" w:lastRowFirstColumn="0" w:lastRowLastColumn="0"/>
            <w:tcW w:w="1526" w:type="dxa"/>
          </w:tcPr>
          <w:p w14:paraId="71F21A56" w14:textId="77777777" w:rsidR="002F3083" w:rsidRPr="009E7114" w:rsidRDefault="002F3083" w:rsidP="002F3083">
            <w:pPr>
              <w:spacing w:line="276" w:lineRule="auto"/>
              <w:rPr>
                <w:rFonts w:ascii="Times New Roman" w:eastAsia="Times New Roman" w:hAnsi="Times New Roman" w:cs="Times New Roman"/>
                <w:sz w:val="20"/>
                <w:szCs w:val="20"/>
              </w:rPr>
            </w:pPr>
            <w:r w:rsidRPr="009E7114">
              <w:rPr>
                <w:rFonts w:ascii="Times New Roman" w:eastAsia="Times New Roman" w:hAnsi="Times New Roman" w:cs="Times New Roman"/>
                <w:b w:val="0"/>
                <w:sz w:val="20"/>
                <w:szCs w:val="20"/>
              </w:rPr>
              <w:t>Обсяги та джерела фінансування МЕП</w:t>
            </w:r>
          </w:p>
        </w:tc>
        <w:tc>
          <w:tcPr>
            <w:tcW w:w="8930" w:type="dxa"/>
          </w:tcPr>
          <w:p w14:paraId="6FE939CB" w14:textId="77777777" w:rsidR="002F3083" w:rsidRPr="009E7114" w:rsidRDefault="002F3083" w:rsidP="002F308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bl>
            <w:tblPr>
              <w:tblStyle w:val="45"/>
              <w:tblW w:w="8814" w:type="dxa"/>
              <w:tblInd w:w="0" w:type="dxa"/>
              <w:tblLayout w:type="fixed"/>
              <w:tblLook w:val="0400" w:firstRow="0" w:lastRow="0" w:firstColumn="0" w:lastColumn="0" w:noHBand="0" w:noVBand="1"/>
            </w:tblPr>
            <w:tblGrid>
              <w:gridCol w:w="2292"/>
              <w:gridCol w:w="1418"/>
              <w:gridCol w:w="851"/>
              <w:gridCol w:w="851"/>
              <w:gridCol w:w="850"/>
              <w:gridCol w:w="850"/>
              <w:gridCol w:w="851"/>
              <w:gridCol w:w="851"/>
            </w:tblGrid>
            <w:tr w:rsidR="002F3083" w:rsidRPr="009E7114" w14:paraId="5D7C8A0E" w14:textId="77777777">
              <w:trPr>
                <w:trHeight w:val="381"/>
              </w:trPr>
              <w:tc>
                <w:tcPr>
                  <w:tcW w:w="2292" w:type="dxa"/>
                  <w:vMerge w:val="restart"/>
                  <w:tcBorders>
                    <w:top w:val="single" w:sz="8" w:space="0" w:color="84B3DF"/>
                    <w:left w:val="single" w:sz="8" w:space="0" w:color="84B3DF"/>
                    <w:bottom w:val="single" w:sz="8" w:space="0" w:color="84B3DF"/>
                    <w:right w:val="single" w:sz="8" w:space="0" w:color="84B3DF"/>
                  </w:tcBorders>
                  <w:shd w:val="clear" w:color="auto" w:fill="ADCCEA"/>
                  <w:vAlign w:val="center"/>
                </w:tcPr>
                <w:p w14:paraId="615B17F5"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Джерела фінансування</w:t>
                  </w:r>
                </w:p>
              </w:tc>
              <w:tc>
                <w:tcPr>
                  <w:tcW w:w="1418" w:type="dxa"/>
                  <w:vMerge w:val="restart"/>
                  <w:tcBorders>
                    <w:top w:val="single" w:sz="8" w:space="0" w:color="84B3DF"/>
                    <w:left w:val="single" w:sz="8" w:space="0" w:color="84B3DF"/>
                    <w:bottom w:val="single" w:sz="8" w:space="0" w:color="84B3DF"/>
                    <w:right w:val="single" w:sz="8" w:space="0" w:color="84B3DF"/>
                  </w:tcBorders>
                  <w:vAlign w:val="center"/>
                </w:tcPr>
                <w:p w14:paraId="7EB2EB8A"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Обсяг фінансування, млн. грн.</w:t>
                  </w:r>
                </w:p>
              </w:tc>
              <w:tc>
                <w:tcPr>
                  <w:tcW w:w="5104" w:type="dxa"/>
                  <w:gridSpan w:val="6"/>
                  <w:tcBorders>
                    <w:top w:val="single" w:sz="8" w:space="0" w:color="84B3DF"/>
                    <w:left w:val="nil"/>
                    <w:bottom w:val="single" w:sz="8" w:space="0" w:color="84B3DF"/>
                    <w:right w:val="nil"/>
                  </w:tcBorders>
                  <w:shd w:val="clear" w:color="auto" w:fill="ACB9CA"/>
                  <w:vAlign w:val="center"/>
                </w:tcPr>
                <w:p w14:paraId="31030FA9"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У тому числі за роками</w:t>
                  </w:r>
                </w:p>
              </w:tc>
            </w:tr>
            <w:tr w:rsidR="002F3083" w:rsidRPr="009E7114" w14:paraId="488BC540" w14:textId="77777777">
              <w:trPr>
                <w:trHeight w:val="270"/>
              </w:trPr>
              <w:tc>
                <w:tcPr>
                  <w:tcW w:w="2292" w:type="dxa"/>
                  <w:vMerge/>
                  <w:tcBorders>
                    <w:top w:val="single" w:sz="8" w:space="0" w:color="84B3DF"/>
                    <w:left w:val="single" w:sz="8" w:space="0" w:color="84B3DF"/>
                    <w:bottom w:val="single" w:sz="8" w:space="0" w:color="84B3DF"/>
                    <w:right w:val="single" w:sz="8" w:space="0" w:color="84B3DF"/>
                  </w:tcBorders>
                  <w:shd w:val="clear" w:color="auto" w:fill="ADCCEA"/>
                  <w:vAlign w:val="center"/>
                </w:tcPr>
                <w:p w14:paraId="0DC915C1" w14:textId="77777777" w:rsidR="002F3083" w:rsidRPr="009E7114"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18" w:type="dxa"/>
                  <w:vMerge/>
                  <w:tcBorders>
                    <w:top w:val="single" w:sz="8" w:space="0" w:color="84B3DF"/>
                    <w:left w:val="single" w:sz="8" w:space="0" w:color="84B3DF"/>
                    <w:bottom w:val="single" w:sz="8" w:space="0" w:color="84B3DF"/>
                    <w:right w:val="single" w:sz="8" w:space="0" w:color="84B3DF"/>
                  </w:tcBorders>
                  <w:vAlign w:val="center"/>
                </w:tcPr>
                <w:p w14:paraId="76543858" w14:textId="77777777" w:rsidR="002F3083" w:rsidRPr="009E7114"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51" w:type="dxa"/>
                  <w:tcBorders>
                    <w:top w:val="nil"/>
                    <w:left w:val="nil"/>
                    <w:bottom w:val="single" w:sz="8" w:space="0" w:color="84B3DF"/>
                    <w:right w:val="single" w:sz="8" w:space="0" w:color="84B3DF"/>
                  </w:tcBorders>
                  <w:shd w:val="clear" w:color="auto" w:fill="ADCCEA"/>
                  <w:vAlign w:val="center"/>
                </w:tcPr>
                <w:p w14:paraId="180280C2"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2025</w:t>
                  </w:r>
                </w:p>
              </w:tc>
              <w:tc>
                <w:tcPr>
                  <w:tcW w:w="851" w:type="dxa"/>
                  <w:tcBorders>
                    <w:top w:val="nil"/>
                    <w:left w:val="nil"/>
                    <w:bottom w:val="single" w:sz="8" w:space="0" w:color="84B3DF"/>
                    <w:right w:val="single" w:sz="8" w:space="0" w:color="84B3DF"/>
                  </w:tcBorders>
                  <w:vAlign w:val="center"/>
                </w:tcPr>
                <w:p w14:paraId="33123E76"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2026</w:t>
                  </w:r>
                </w:p>
              </w:tc>
              <w:tc>
                <w:tcPr>
                  <w:tcW w:w="850" w:type="dxa"/>
                  <w:tcBorders>
                    <w:top w:val="nil"/>
                    <w:left w:val="nil"/>
                    <w:bottom w:val="single" w:sz="8" w:space="0" w:color="84B3DF"/>
                    <w:right w:val="single" w:sz="8" w:space="0" w:color="84B3DF"/>
                  </w:tcBorders>
                  <w:shd w:val="clear" w:color="auto" w:fill="ADCCEA"/>
                  <w:vAlign w:val="center"/>
                </w:tcPr>
                <w:p w14:paraId="5DF3003E"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2027</w:t>
                  </w:r>
                </w:p>
              </w:tc>
              <w:tc>
                <w:tcPr>
                  <w:tcW w:w="850" w:type="dxa"/>
                  <w:tcBorders>
                    <w:top w:val="nil"/>
                    <w:left w:val="nil"/>
                    <w:bottom w:val="single" w:sz="8" w:space="0" w:color="84B3DF"/>
                    <w:right w:val="single" w:sz="8" w:space="0" w:color="84B3DF"/>
                  </w:tcBorders>
                  <w:vAlign w:val="center"/>
                </w:tcPr>
                <w:p w14:paraId="4E5D4063"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2028</w:t>
                  </w:r>
                </w:p>
              </w:tc>
              <w:tc>
                <w:tcPr>
                  <w:tcW w:w="851" w:type="dxa"/>
                  <w:tcBorders>
                    <w:top w:val="nil"/>
                    <w:left w:val="nil"/>
                    <w:bottom w:val="single" w:sz="8" w:space="0" w:color="84B3DF"/>
                    <w:right w:val="single" w:sz="8" w:space="0" w:color="84B3DF"/>
                  </w:tcBorders>
                  <w:shd w:val="clear" w:color="auto" w:fill="ADCCEA"/>
                  <w:vAlign w:val="center"/>
                </w:tcPr>
                <w:p w14:paraId="6A7BE516"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2029</w:t>
                  </w:r>
                </w:p>
              </w:tc>
              <w:tc>
                <w:tcPr>
                  <w:tcW w:w="851" w:type="dxa"/>
                  <w:tcBorders>
                    <w:top w:val="nil"/>
                    <w:left w:val="nil"/>
                    <w:bottom w:val="single" w:sz="8" w:space="0" w:color="84B3DF"/>
                    <w:right w:val="single" w:sz="8" w:space="0" w:color="84B3DF"/>
                  </w:tcBorders>
                  <w:vAlign w:val="center"/>
                </w:tcPr>
                <w:p w14:paraId="2E107601" w14:textId="77777777" w:rsidR="002F3083" w:rsidRPr="009E7114" w:rsidRDefault="002F3083" w:rsidP="002F3083">
                  <w:pPr>
                    <w:spacing w:line="276" w:lineRule="auto"/>
                    <w:jc w:val="center"/>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2030</w:t>
                  </w:r>
                </w:p>
              </w:tc>
            </w:tr>
            <w:tr w:rsidR="002F3083" w:rsidRPr="009E7114" w14:paraId="48ABB9C1" w14:textId="77777777">
              <w:trPr>
                <w:trHeight w:val="451"/>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351B0DA1"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Фонд енергоефективності</w:t>
                  </w:r>
                </w:p>
              </w:tc>
              <w:tc>
                <w:tcPr>
                  <w:tcW w:w="1418" w:type="dxa"/>
                  <w:tcBorders>
                    <w:top w:val="nil"/>
                    <w:left w:val="nil"/>
                    <w:bottom w:val="single" w:sz="8" w:space="0" w:color="84B3DF"/>
                    <w:right w:val="single" w:sz="8" w:space="0" w:color="84B3DF"/>
                  </w:tcBorders>
                  <w:vAlign w:val="center"/>
                </w:tcPr>
                <w:p w14:paraId="69E6AA1C" w14:textId="5EFD9D2D" w:rsidR="002F3083" w:rsidRPr="009468AE" w:rsidRDefault="00A2335B" w:rsidP="002F3083">
                  <w:pPr>
                    <w:spacing w:line="276" w:lineRule="auto"/>
                    <w:jc w:val="center"/>
                    <w:rPr>
                      <w:rFonts w:ascii="Times New Roman" w:eastAsia="Times New Roman" w:hAnsi="Times New Roman" w:cs="Times New Roman"/>
                      <w:b/>
                      <w:color w:val="auto"/>
                      <w:sz w:val="20"/>
                      <w:szCs w:val="20"/>
                    </w:rPr>
                  </w:pPr>
                  <w:r w:rsidRPr="009468AE">
                    <w:rPr>
                      <w:rFonts w:ascii="Times New Roman" w:eastAsia="Times New Roman" w:hAnsi="Times New Roman" w:cs="Times New Roman"/>
                      <w:b/>
                      <w:color w:val="auto"/>
                      <w:sz w:val="20"/>
                      <w:szCs w:val="20"/>
                      <w:lang w:val="en-US"/>
                    </w:rPr>
                    <w:t>16</w:t>
                  </w:r>
                  <w:r w:rsidRPr="009468AE">
                    <w:rPr>
                      <w:rFonts w:ascii="Times New Roman" w:eastAsia="Times New Roman" w:hAnsi="Times New Roman" w:cs="Times New Roman"/>
                      <w:b/>
                      <w:color w:val="auto"/>
                      <w:sz w:val="20"/>
                      <w:szCs w:val="20"/>
                    </w:rPr>
                    <w:t>4,8</w:t>
                  </w:r>
                </w:p>
              </w:tc>
              <w:tc>
                <w:tcPr>
                  <w:tcW w:w="851" w:type="dxa"/>
                  <w:tcBorders>
                    <w:top w:val="nil"/>
                    <w:left w:val="nil"/>
                    <w:bottom w:val="single" w:sz="8" w:space="0" w:color="84B3DF"/>
                    <w:right w:val="single" w:sz="8" w:space="0" w:color="84B3DF"/>
                  </w:tcBorders>
                  <w:shd w:val="clear" w:color="auto" w:fill="ADCCEA"/>
                  <w:vAlign w:val="center"/>
                </w:tcPr>
                <w:p w14:paraId="5118DF18" w14:textId="62C69B52" w:rsidR="002F3083" w:rsidRPr="009468AE" w:rsidRDefault="00A2335B" w:rsidP="00A2335B">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8,8</w:t>
                  </w:r>
                </w:p>
              </w:tc>
              <w:tc>
                <w:tcPr>
                  <w:tcW w:w="851" w:type="dxa"/>
                  <w:tcBorders>
                    <w:top w:val="nil"/>
                    <w:left w:val="nil"/>
                    <w:bottom w:val="single" w:sz="8" w:space="0" w:color="84B3DF"/>
                    <w:right w:val="single" w:sz="8" w:space="0" w:color="84B3DF"/>
                  </w:tcBorders>
                  <w:vAlign w:val="center"/>
                </w:tcPr>
                <w:p w14:paraId="42337D47" w14:textId="53044F7B"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24,0</w:t>
                  </w:r>
                </w:p>
              </w:tc>
              <w:tc>
                <w:tcPr>
                  <w:tcW w:w="850" w:type="dxa"/>
                  <w:tcBorders>
                    <w:top w:val="nil"/>
                    <w:left w:val="nil"/>
                    <w:bottom w:val="single" w:sz="8" w:space="0" w:color="84B3DF"/>
                    <w:right w:val="single" w:sz="8" w:space="0" w:color="84B3DF"/>
                  </w:tcBorders>
                  <w:shd w:val="clear" w:color="auto" w:fill="ADCCEA"/>
                  <w:vAlign w:val="center"/>
                </w:tcPr>
                <w:p w14:paraId="4C59D34D" w14:textId="676A1273"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c>
                <w:tcPr>
                  <w:tcW w:w="850" w:type="dxa"/>
                  <w:tcBorders>
                    <w:top w:val="nil"/>
                    <w:left w:val="nil"/>
                    <w:bottom w:val="single" w:sz="8" w:space="0" w:color="84B3DF"/>
                    <w:right w:val="single" w:sz="8" w:space="0" w:color="84B3DF"/>
                  </w:tcBorders>
                  <w:vAlign w:val="center"/>
                </w:tcPr>
                <w:p w14:paraId="2D0C07E4" w14:textId="6B52ADC7"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c>
                <w:tcPr>
                  <w:tcW w:w="851" w:type="dxa"/>
                  <w:tcBorders>
                    <w:top w:val="nil"/>
                    <w:left w:val="nil"/>
                    <w:bottom w:val="single" w:sz="8" w:space="0" w:color="84B3DF"/>
                    <w:right w:val="single" w:sz="8" w:space="0" w:color="84B3DF"/>
                  </w:tcBorders>
                  <w:shd w:val="clear" w:color="auto" w:fill="ADCCEA"/>
                  <w:vAlign w:val="center"/>
                </w:tcPr>
                <w:p w14:paraId="41978447" w14:textId="5DE189A0"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c>
                <w:tcPr>
                  <w:tcW w:w="851" w:type="dxa"/>
                  <w:tcBorders>
                    <w:top w:val="nil"/>
                    <w:left w:val="nil"/>
                    <w:bottom w:val="single" w:sz="8" w:space="0" w:color="84B3DF"/>
                    <w:right w:val="single" w:sz="8" w:space="0" w:color="84B3DF"/>
                  </w:tcBorders>
                  <w:vAlign w:val="center"/>
                </w:tcPr>
                <w:p w14:paraId="6CBA7873" w14:textId="3069B357" w:rsidR="002F3083" w:rsidRPr="009468AE" w:rsidRDefault="00A2335B" w:rsidP="002F3083">
                  <w:pPr>
                    <w:spacing w:line="276" w:lineRule="auto"/>
                    <w:jc w:val="center"/>
                    <w:rPr>
                      <w:rFonts w:ascii="Times New Roman" w:eastAsia="Times New Roman" w:hAnsi="Times New Roman" w:cs="Times New Roman"/>
                      <w:color w:val="auto"/>
                      <w:sz w:val="20"/>
                      <w:szCs w:val="20"/>
                    </w:rPr>
                  </w:pPr>
                  <w:r w:rsidRPr="009468AE">
                    <w:rPr>
                      <w:rFonts w:ascii="Times New Roman" w:eastAsia="Times New Roman" w:hAnsi="Times New Roman" w:cs="Times New Roman"/>
                      <w:color w:val="auto"/>
                      <w:sz w:val="20"/>
                      <w:szCs w:val="20"/>
                    </w:rPr>
                    <w:t>33,0</w:t>
                  </w:r>
                </w:p>
              </w:tc>
            </w:tr>
            <w:tr w:rsidR="002F3083" w:rsidRPr="009E7114" w14:paraId="02DA1386" w14:textId="77777777">
              <w:trPr>
                <w:trHeight w:val="436"/>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1B88D4FF"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Міський бюджет</w:t>
                  </w:r>
                </w:p>
              </w:tc>
              <w:tc>
                <w:tcPr>
                  <w:tcW w:w="1418" w:type="dxa"/>
                  <w:tcBorders>
                    <w:top w:val="nil"/>
                    <w:left w:val="nil"/>
                    <w:bottom w:val="single" w:sz="8" w:space="0" w:color="84B3DF"/>
                    <w:right w:val="single" w:sz="8" w:space="0" w:color="84B3DF"/>
                  </w:tcBorders>
                  <w:vAlign w:val="center"/>
                </w:tcPr>
                <w:p w14:paraId="6B5FED36" w14:textId="5498B1EA"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140,9</w:t>
                  </w:r>
                </w:p>
              </w:tc>
              <w:tc>
                <w:tcPr>
                  <w:tcW w:w="851" w:type="dxa"/>
                  <w:tcBorders>
                    <w:top w:val="nil"/>
                    <w:left w:val="nil"/>
                    <w:bottom w:val="single" w:sz="8" w:space="0" w:color="84B3DF"/>
                    <w:right w:val="single" w:sz="8" w:space="0" w:color="84B3DF"/>
                  </w:tcBorders>
                  <w:shd w:val="clear" w:color="auto" w:fill="ADCCEA"/>
                  <w:vAlign w:val="center"/>
                </w:tcPr>
                <w:p w14:paraId="5A1C21C2" w14:textId="00EE3B26"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5,9</w:t>
                  </w:r>
                </w:p>
              </w:tc>
              <w:tc>
                <w:tcPr>
                  <w:tcW w:w="851" w:type="dxa"/>
                  <w:tcBorders>
                    <w:top w:val="nil"/>
                    <w:left w:val="nil"/>
                    <w:bottom w:val="single" w:sz="8" w:space="0" w:color="84B3DF"/>
                    <w:right w:val="single" w:sz="8" w:space="0" w:color="84B3DF"/>
                  </w:tcBorders>
                  <w:vAlign w:val="center"/>
                </w:tcPr>
                <w:p w14:paraId="0447F41C" w14:textId="2FCDDF54" w:rsidR="002F3083" w:rsidRPr="009468AE" w:rsidRDefault="0076155C"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r w:rsidR="009468AE">
                    <w:rPr>
                      <w:rFonts w:ascii="Times New Roman" w:eastAsia="Times New Roman" w:hAnsi="Times New Roman" w:cs="Times New Roman"/>
                      <w:color w:val="auto"/>
                      <w:sz w:val="20"/>
                      <w:szCs w:val="20"/>
                    </w:rPr>
                    <w:t>8,9</w:t>
                  </w:r>
                </w:p>
              </w:tc>
              <w:tc>
                <w:tcPr>
                  <w:tcW w:w="850" w:type="dxa"/>
                  <w:tcBorders>
                    <w:top w:val="nil"/>
                    <w:left w:val="nil"/>
                    <w:bottom w:val="single" w:sz="8" w:space="0" w:color="84B3DF"/>
                    <w:right w:val="single" w:sz="8" w:space="0" w:color="84B3DF"/>
                  </w:tcBorders>
                  <w:shd w:val="clear" w:color="auto" w:fill="ADCCEA"/>
                  <w:vAlign w:val="center"/>
                </w:tcPr>
                <w:p w14:paraId="576C8779" w14:textId="4C1ACE71"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21,4</w:t>
                  </w:r>
                </w:p>
              </w:tc>
              <w:tc>
                <w:tcPr>
                  <w:tcW w:w="850" w:type="dxa"/>
                  <w:tcBorders>
                    <w:top w:val="nil"/>
                    <w:left w:val="nil"/>
                    <w:bottom w:val="single" w:sz="8" w:space="0" w:color="84B3DF"/>
                    <w:right w:val="single" w:sz="8" w:space="0" w:color="84B3DF"/>
                  </w:tcBorders>
                  <w:vAlign w:val="center"/>
                </w:tcPr>
                <w:p w14:paraId="79961AB9" w14:textId="3B6EAF3A"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46,0</w:t>
                  </w:r>
                </w:p>
              </w:tc>
              <w:tc>
                <w:tcPr>
                  <w:tcW w:w="851" w:type="dxa"/>
                  <w:tcBorders>
                    <w:top w:val="nil"/>
                    <w:left w:val="nil"/>
                    <w:bottom w:val="single" w:sz="8" w:space="0" w:color="84B3DF"/>
                    <w:right w:val="single" w:sz="8" w:space="0" w:color="84B3DF"/>
                  </w:tcBorders>
                  <w:shd w:val="clear" w:color="auto" w:fill="ADCCEA"/>
                  <w:vAlign w:val="center"/>
                </w:tcPr>
                <w:p w14:paraId="0E8C2F62" w14:textId="2045064F"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24,8</w:t>
                  </w:r>
                </w:p>
              </w:tc>
              <w:tc>
                <w:tcPr>
                  <w:tcW w:w="851" w:type="dxa"/>
                  <w:tcBorders>
                    <w:top w:val="nil"/>
                    <w:left w:val="nil"/>
                    <w:bottom w:val="single" w:sz="8" w:space="0" w:color="84B3DF"/>
                    <w:right w:val="single" w:sz="8" w:space="0" w:color="84B3DF"/>
                  </w:tcBorders>
                  <w:vAlign w:val="center"/>
                </w:tcPr>
                <w:p w14:paraId="330285F7" w14:textId="130FCE0F"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23,9</w:t>
                  </w:r>
                </w:p>
              </w:tc>
            </w:tr>
            <w:tr w:rsidR="002F3083" w:rsidRPr="009E7114" w14:paraId="785F3892" w14:textId="77777777">
              <w:trPr>
                <w:trHeight w:val="415"/>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032BB767"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 xml:space="preserve">Власні кошти КП </w:t>
                  </w:r>
                </w:p>
              </w:tc>
              <w:tc>
                <w:tcPr>
                  <w:tcW w:w="1418" w:type="dxa"/>
                  <w:tcBorders>
                    <w:top w:val="nil"/>
                    <w:left w:val="nil"/>
                    <w:bottom w:val="single" w:sz="8" w:space="0" w:color="84B3DF"/>
                    <w:right w:val="single" w:sz="8" w:space="0" w:color="84B3DF"/>
                  </w:tcBorders>
                  <w:vAlign w:val="center"/>
                </w:tcPr>
                <w:p w14:paraId="3F2794FB" w14:textId="6060C241"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35,4</w:t>
                  </w:r>
                </w:p>
              </w:tc>
              <w:tc>
                <w:tcPr>
                  <w:tcW w:w="851" w:type="dxa"/>
                  <w:tcBorders>
                    <w:top w:val="nil"/>
                    <w:left w:val="nil"/>
                    <w:bottom w:val="single" w:sz="8" w:space="0" w:color="84B3DF"/>
                    <w:right w:val="single" w:sz="8" w:space="0" w:color="84B3DF"/>
                  </w:tcBorders>
                  <w:shd w:val="clear" w:color="auto" w:fill="ADCCEA"/>
                  <w:vAlign w:val="center"/>
                </w:tcPr>
                <w:p w14:paraId="6C8B3240" w14:textId="7B092947"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3,5</w:t>
                  </w:r>
                </w:p>
              </w:tc>
              <w:tc>
                <w:tcPr>
                  <w:tcW w:w="851" w:type="dxa"/>
                  <w:tcBorders>
                    <w:top w:val="nil"/>
                    <w:left w:val="nil"/>
                    <w:bottom w:val="single" w:sz="8" w:space="0" w:color="84B3DF"/>
                    <w:right w:val="single" w:sz="8" w:space="0" w:color="84B3DF"/>
                  </w:tcBorders>
                  <w:vAlign w:val="center"/>
                </w:tcPr>
                <w:p w14:paraId="3313A7FA" w14:textId="298177B0"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3,1</w:t>
                  </w:r>
                </w:p>
              </w:tc>
              <w:tc>
                <w:tcPr>
                  <w:tcW w:w="850" w:type="dxa"/>
                  <w:tcBorders>
                    <w:top w:val="nil"/>
                    <w:left w:val="nil"/>
                    <w:bottom w:val="single" w:sz="8" w:space="0" w:color="84B3DF"/>
                    <w:right w:val="single" w:sz="8" w:space="0" w:color="84B3DF"/>
                  </w:tcBorders>
                  <w:shd w:val="clear" w:color="auto" w:fill="ADCCEA"/>
                  <w:vAlign w:val="center"/>
                </w:tcPr>
                <w:p w14:paraId="141FFCDC" w14:textId="66D96E2E"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2,8</w:t>
                  </w:r>
                </w:p>
              </w:tc>
              <w:tc>
                <w:tcPr>
                  <w:tcW w:w="850" w:type="dxa"/>
                  <w:tcBorders>
                    <w:top w:val="nil"/>
                    <w:left w:val="nil"/>
                    <w:bottom w:val="single" w:sz="8" w:space="0" w:color="84B3DF"/>
                    <w:right w:val="single" w:sz="8" w:space="0" w:color="84B3DF"/>
                  </w:tcBorders>
                  <w:vAlign w:val="center"/>
                </w:tcPr>
                <w:p w14:paraId="2A345200" w14:textId="3E64D359"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5,1</w:t>
                  </w:r>
                </w:p>
              </w:tc>
              <w:tc>
                <w:tcPr>
                  <w:tcW w:w="851" w:type="dxa"/>
                  <w:tcBorders>
                    <w:top w:val="nil"/>
                    <w:left w:val="nil"/>
                    <w:bottom w:val="single" w:sz="8" w:space="0" w:color="84B3DF"/>
                    <w:right w:val="single" w:sz="8" w:space="0" w:color="84B3DF"/>
                  </w:tcBorders>
                  <w:shd w:val="clear" w:color="auto" w:fill="ADCCEA"/>
                  <w:vAlign w:val="center"/>
                </w:tcPr>
                <w:p w14:paraId="343A87D1" w14:textId="3D0CC1BE"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8,7</w:t>
                  </w:r>
                </w:p>
              </w:tc>
              <w:tc>
                <w:tcPr>
                  <w:tcW w:w="851" w:type="dxa"/>
                  <w:tcBorders>
                    <w:top w:val="nil"/>
                    <w:left w:val="nil"/>
                    <w:bottom w:val="single" w:sz="8" w:space="0" w:color="84B3DF"/>
                    <w:right w:val="single" w:sz="8" w:space="0" w:color="84B3DF"/>
                  </w:tcBorders>
                  <w:vAlign w:val="center"/>
                </w:tcPr>
                <w:p w14:paraId="44793125" w14:textId="2D7169A5"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12,1</w:t>
                  </w:r>
                </w:p>
              </w:tc>
            </w:tr>
            <w:tr w:rsidR="002F3083" w:rsidRPr="009E7114" w14:paraId="44218281" w14:textId="77777777">
              <w:trPr>
                <w:trHeight w:val="270"/>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780A3AF6"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Технічна допомога Гранти</w:t>
                  </w:r>
                </w:p>
              </w:tc>
              <w:tc>
                <w:tcPr>
                  <w:tcW w:w="1418" w:type="dxa"/>
                  <w:tcBorders>
                    <w:top w:val="nil"/>
                    <w:left w:val="nil"/>
                    <w:bottom w:val="single" w:sz="8" w:space="0" w:color="84B3DF"/>
                    <w:right w:val="single" w:sz="8" w:space="0" w:color="84B3DF"/>
                  </w:tcBorders>
                  <w:vAlign w:val="center"/>
                </w:tcPr>
                <w:p w14:paraId="3B84EE5F" w14:textId="72EEADB0"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195,5</w:t>
                  </w:r>
                </w:p>
              </w:tc>
              <w:tc>
                <w:tcPr>
                  <w:tcW w:w="851" w:type="dxa"/>
                  <w:tcBorders>
                    <w:top w:val="nil"/>
                    <w:left w:val="nil"/>
                    <w:bottom w:val="single" w:sz="8" w:space="0" w:color="84B3DF"/>
                    <w:right w:val="single" w:sz="8" w:space="0" w:color="84B3DF"/>
                  </w:tcBorders>
                  <w:shd w:val="clear" w:color="auto" w:fill="ADCCEA"/>
                  <w:vAlign w:val="center"/>
                </w:tcPr>
                <w:p w14:paraId="75B987DA" w14:textId="498A3578"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7,9</w:t>
                  </w:r>
                </w:p>
              </w:tc>
              <w:tc>
                <w:tcPr>
                  <w:tcW w:w="851" w:type="dxa"/>
                  <w:tcBorders>
                    <w:top w:val="nil"/>
                    <w:left w:val="nil"/>
                    <w:bottom w:val="single" w:sz="8" w:space="0" w:color="84B3DF"/>
                    <w:right w:val="single" w:sz="8" w:space="0" w:color="84B3DF"/>
                  </w:tcBorders>
                  <w:vAlign w:val="center"/>
                </w:tcPr>
                <w:p w14:paraId="699DB220" w14:textId="18E13803"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39,4</w:t>
                  </w:r>
                </w:p>
              </w:tc>
              <w:tc>
                <w:tcPr>
                  <w:tcW w:w="850" w:type="dxa"/>
                  <w:tcBorders>
                    <w:top w:val="nil"/>
                    <w:left w:val="nil"/>
                    <w:bottom w:val="single" w:sz="8" w:space="0" w:color="84B3DF"/>
                    <w:right w:val="single" w:sz="8" w:space="0" w:color="84B3DF"/>
                  </w:tcBorders>
                  <w:shd w:val="clear" w:color="auto" w:fill="ADCCEA"/>
                  <w:vAlign w:val="center"/>
                </w:tcPr>
                <w:p w14:paraId="61C7603F" w14:textId="132E7CEC"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29,2</w:t>
                  </w:r>
                </w:p>
              </w:tc>
              <w:tc>
                <w:tcPr>
                  <w:tcW w:w="850" w:type="dxa"/>
                  <w:tcBorders>
                    <w:top w:val="nil"/>
                    <w:left w:val="nil"/>
                    <w:bottom w:val="single" w:sz="8" w:space="0" w:color="84B3DF"/>
                    <w:right w:val="single" w:sz="8" w:space="0" w:color="84B3DF"/>
                  </w:tcBorders>
                  <w:vAlign w:val="center"/>
                </w:tcPr>
                <w:p w14:paraId="38C43CEF" w14:textId="797B1531"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38,8</w:t>
                  </w:r>
                </w:p>
              </w:tc>
              <w:tc>
                <w:tcPr>
                  <w:tcW w:w="851" w:type="dxa"/>
                  <w:tcBorders>
                    <w:top w:val="nil"/>
                    <w:left w:val="nil"/>
                    <w:bottom w:val="single" w:sz="8" w:space="0" w:color="84B3DF"/>
                    <w:right w:val="single" w:sz="8" w:space="0" w:color="84B3DF"/>
                  </w:tcBorders>
                  <w:shd w:val="clear" w:color="auto" w:fill="ADCCEA"/>
                  <w:vAlign w:val="center"/>
                </w:tcPr>
                <w:p w14:paraId="5B6273D1" w14:textId="01E8E022"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36,6</w:t>
                  </w:r>
                </w:p>
              </w:tc>
              <w:tc>
                <w:tcPr>
                  <w:tcW w:w="851" w:type="dxa"/>
                  <w:tcBorders>
                    <w:top w:val="nil"/>
                    <w:left w:val="nil"/>
                    <w:bottom w:val="single" w:sz="8" w:space="0" w:color="84B3DF"/>
                    <w:right w:val="single" w:sz="8" w:space="0" w:color="84B3DF"/>
                  </w:tcBorders>
                  <w:vAlign w:val="center"/>
                </w:tcPr>
                <w:p w14:paraId="6B01EE57" w14:textId="51645E32" w:rsidR="009468AE" w:rsidRPr="009468AE" w:rsidRDefault="009468AE" w:rsidP="009468AE">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43,6</w:t>
                  </w:r>
                </w:p>
              </w:tc>
            </w:tr>
            <w:tr w:rsidR="002F3083" w:rsidRPr="009E7114" w14:paraId="32334E50" w14:textId="77777777">
              <w:trPr>
                <w:trHeight w:val="270"/>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5498754A" w14:textId="1F0657D6"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Кредити МФО, КБ</w:t>
                  </w:r>
                </w:p>
              </w:tc>
              <w:tc>
                <w:tcPr>
                  <w:tcW w:w="1418" w:type="dxa"/>
                  <w:tcBorders>
                    <w:top w:val="nil"/>
                    <w:left w:val="nil"/>
                    <w:bottom w:val="single" w:sz="8" w:space="0" w:color="84B3DF"/>
                    <w:right w:val="single" w:sz="8" w:space="0" w:color="84B3DF"/>
                  </w:tcBorders>
                  <w:vAlign w:val="center"/>
                </w:tcPr>
                <w:p w14:paraId="77D87D55" w14:textId="127E7983"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431,5</w:t>
                  </w:r>
                </w:p>
              </w:tc>
              <w:tc>
                <w:tcPr>
                  <w:tcW w:w="851" w:type="dxa"/>
                  <w:tcBorders>
                    <w:top w:val="nil"/>
                    <w:left w:val="nil"/>
                    <w:bottom w:val="single" w:sz="8" w:space="0" w:color="84B3DF"/>
                    <w:right w:val="single" w:sz="8" w:space="0" w:color="84B3DF"/>
                  </w:tcBorders>
                  <w:shd w:val="clear" w:color="auto" w:fill="ADCCEA"/>
                  <w:vAlign w:val="center"/>
                </w:tcPr>
                <w:p w14:paraId="474D23D5" w14:textId="190845CC"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15,8</w:t>
                  </w:r>
                </w:p>
              </w:tc>
              <w:tc>
                <w:tcPr>
                  <w:tcW w:w="851" w:type="dxa"/>
                  <w:tcBorders>
                    <w:top w:val="nil"/>
                    <w:left w:val="nil"/>
                    <w:bottom w:val="single" w:sz="8" w:space="0" w:color="84B3DF"/>
                    <w:right w:val="single" w:sz="8" w:space="0" w:color="84B3DF"/>
                  </w:tcBorders>
                  <w:vAlign w:val="center"/>
                </w:tcPr>
                <w:p w14:paraId="75648941" w14:textId="6D6A6737"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79,8</w:t>
                  </w:r>
                </w:p>
              </w:tc>
              <w:tc>
                <w:tcPr>
                  <w:tcW w:w="850" w:type="dxa"/>
                  <w:tcBorders>
                    <w:top w:val="nil"/>
                    <w:left w:val="nil"/>
                    <w:bottom w:val="single" w:sz="8" w:space="0" w:color="84B3DF"/>
                    <w:right w:val="single" w:sz="8" w:space="0" w:color="84B3DF"/>
                  </w:tcBorders>
                  <w:shd w:val="clear" w:color="auto" w:fill="ADCCEA"/>
                  <w:vAlign w:val="center"/>
                </w:tcPr>
                <w:p w14:paraId="2CF26B84" w14:textId="2606AD75"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59,5</w:t>
                  </w:r>
                </w:p>
              </w:tc>
              <w:tc>
                <w:tcPr>
                  <w:tcW w:w="850" w:type="dxa"/>
                  <w:tcBorders>
                    <w:top w:val="nil"/>
                    <w:left w:val="nil"/>
                    <w:bottom w:val="single" w:sz="8" w:space="0" w:color="84B3DF"/>
                    <w:right w:val="single" w:sz="8" w:space="0" w:color="84B3DF"/>
                  </w:tcBorders>
                  <w:vAlign w:val="center"/>
                </w:tcPr>
                <w:p w14:paraId="6B1365D1" w14:textId="69391A5F"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78,7</w:t>
                  </w:r>
                </w:p>
              </w:tc>
              <w:tc>
                <w:tcPr>
                  <w:tcW w:w="851" w:type="dxa"/>
                  <w:tcBorders>
                    <w:top w:val="nil"/>
                    <w:left w:val="nil"/>
                    <w:bottom w:val="single" w:sz="8" w:space="0" w:color="84B3DF"/>
                    <w:right w:val="single" w:sz="8" w:space="0" w:color="84B3DF"/>
                  </w:tcBorders>
                  <w:shd w:val="clear" w:color="auto" w:fill="ADCCEA"/>
                  <w:vAlign w:val="center"/>
                </w:tcPr>
                <w:p w14:paraId="6235EBF9" w14:textId="4EB5A98B"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90,3</w:t>
                  </w:r>
                </w:p>
              </w:tc>
              <w:tc>
                <w:tcPr>
                  <w:tcW w:w="851" w:type="dxa"/>
                  <w:tcBorders>
                    <w:top w:val="nil"/>
                    <w:left w:val="nil"/>
                    <w:bottom w:val="single" w:sz="8" w:space="0" w:color="84B3DF"/>
                    <w:right w:val="single" w:sz="8" w:space="0" w:color="84B3DF"/>
                  </w:tcBorders>
                  <w:vAlign w:val="center"/>
                </w:tcPr>
                <w:p w14:paraId="49AAA2C5" w14:textId="2A361D14"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107,5</w:t>
                  </w:r>
                </w:p>
              </w:tc>
            </w:tr>
            <w:tr w:rsidR="002F3083" w:rsidRPr="009E7114" w14:paraId="5D3AF53F" w14:textId="77777777">
              <w:trPr>
                <w:trHeight w:val="705"/>
              </w:trPr>
              <w:tc>
                <w:tcPr>
                  <w:tcW w:w="2292" w:type="dxa"/>
                  <w:vMerge w:val="restart"/>
                  <w:tcBorders>
                    <w:top w:val="nil"/>
                    <w:left w:val="single" w:sz="8" w:space="0" w:color="84B3DF"/>
                    <w:bottom w:val="single" w:sz="8" w:space="0" w:color="84B3DF"/>
                    <w:right w:val="single" w:sz="8" w:space="0" w:color="84B3DF"/>
                  </w:tcBorders>
                  <w:shd w:val="clear" w:color="auto" w:fill="ADCCEA"/>
                  <w:vAlign w:val="center"/>
                </w:tcPr>
                <w:p w14:paraId="7550185E" w14:textId="77777777" w:rsidR="002F3083" w:rsidRPr="009E7114" w:rsidRDefault="002F3083" w:rsidP="002F3083">
                  <w:pPr>
                    <w:spacing w:line="276" w:lineRule="auto"/>
                    <w:rPr>
                      <w:rFonts w:ascii="Times New Roman" w:eastAsia="Times New Roman" w:hAnsi="Times New Roman" w:cs="Times New Roman"/>
                      <w:b/>
                      <w:sz w:val="20"/>
                      <w:szCs w:val="20"/>
                    </w:rPr>
                  </w:pPr>
                  <w:r w:rsidRPr="009E7114">
                    <w:rPr>
                      <w:rFonts w:ascii="Times New Roman" w:eastAsia="Times New Roman" w:hAnsi="Times New Roman" w:cs="Times New Roman"/>
                      <w:b/>
                      <w:sz w:val="20"/>
                      <w:szCs w:val="20"/>
                    </w:rPr>
                    <w:t>Приватні інвестиції ДПП, ЕСКО, ОСББ, населення</w:t>
                  </w:r>
                </w:p>
              </w:tc>
              <w:tc>
                <w:tcPr>
                  <w:tcW w:w="1418" w:type="dxa"/>
                  <w:vMerge w:val="restart"/>
                  <w:tcBorders>
                    <w:top w:val="nil"/>
                    <w:left w:val="single" w:sz="8" w:space="0" w:color="84B3DF"/>
                    <w:bottom w:val="single" w:sz="8" w:space="0" w:color="84B3DF"/>
                    <w:right w:val="single" w:sz="8" w:space="0" w:color="84B3DF"/>
                  </w:tcBorders>
                  <w:vAlign w:val="center"/>
                </w:tcPr>
                <w:p w14:paraId="1CC3CF07" w14:textId="79064B19" w:rsidR="002F3083" w:rsidRPr="009468AE" w:rsidRDefault="009468AE" w:rsidP="002F3083">
                  <w:pPr>
                    <w:spacing w:line="276" w:lineRule="auto"/>
                    <w:jc w:val="center"/>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88,4</w:t>
                  </w:r>
                </w:p>
              </w:tc>
              <w:tc>
                <w:tcPr>
                  <w:tcW w:w="851" w:type="dxa"/>
                  <w:vMerge w:val="restart"/>
                  <w:tcBorders>
                    <w:top w:val="nil"/>
                    <w:left w:val="single" w:sz="8" w:space="0" w:color="84B3DF"/>
                    <w:bottom w:val="single" w:sz="8" w:space="0" w:color="84B3DF"/>
                    <w:right w:val="single" w:sz="8" w:space="0" w:color="84B3DF"/>
                  </w:tcBorders>
                  <w:shd w:val="clear" w:color="auto" w:fill="ADCCEA"/>
                  <w:vAlign w:val="center"/>
                </w:tcPr>
                <w:p w14:paraId="1EEA0335" w14:textId="017BFF30"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10,5</w:t>
                  </w:r>
                </w:p>
              </w:tc>
              <w:tc>
                <w:tcPr>
                  <w:tcW w:w="851" w:type="dxa"/>
                  <w:vMerge w:val="restart"/>
                  <w:tcBorders>
                    <w:top w:val="nil"/>
                    <w:left w:val="single" w:sz="8" w:space="0" w:color="84B3DF"/>
                    <w:bottom w:val="single" w:sz="8" w:space="0" w:color="84B3DF"/>
                    <w:right w:val="single" w:sz="8" w:space="0" w:color="84B3DF"/>
                  </w:tcBorders>
                  <w:vAlign w:val="center"/>
                </w:tcPr>
                <w:p w14:paraId="1289BC8F" w14:textId="0CF986B8"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12,0</w:t>
                  </w:r>
                </w:p>
              </w:tc>
              <w:tc>
                <w:tcPr>
                  <w:tcW w:w="850" w:type="dxa"/>
                  <w:vMerge w:val="restart"/>
                  <w:tcBorders>
                    <w:top w:val="nil"/>
                    <w:left w:val="single" w:sz="8" w:space="0" w:color="84B3DF"/>
                    <w:bottom w:val="single" w:sz="8" w:space="0" w:color="84B3DF"/>
                    <w:right w:val="single" w:sz="8" w:space="0" w:color="84B3DF"/>
                  </w:tcBorders>
                  <w:shd w:val="clear" w:color="auto" w:fill="ADCCEA"/>
                  <w:vAlign w:val="center"/>
                </w:tcPr>
                <w:p w14:paraId="4913652F" w14:textId="5BB1EFC0"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c>
                <w:tcPr>
                  <w:tcW w:w="850" w:type="dxa"/>
                  <w:vMerge w:val="restart"/>
                  <w:tcBorders>
                    <w:top w:val="nil"/>
                    <w:left w:val="single" w:sz="8" w:space="0" w:color="84B3DF"/>
                    <w:bottom w:val="single" w:sz="8" w:space="0" w:color="84B3DF"/>
                    <w:right w:val="single" w:sz="8" w:space="0" w:color="84B3DF"/>
                  </w:tcBorders>
                  <w:vAlign w:val="center"/>
                </w:tcPr>
                <w:p w14:paraId="081D8E80" w14:textId="544772DA"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c>
                <w:tcPr>
                  <w:tcW w:w="851" w:type="dxa"/>
                  <w:vMerge w:val="restart"/>
                  <w:tcBorders>
                    <w:top w:val="nil"/>
                    <w:left w:val="single" w:sz="8" w:space="0" w:color="84B3DF"/>
                    <w:bottom w:val="single" w:sz="8" w:space="0" w:color="84B3DF"/>
                    <w:right w:val="single" w:sz="8" w:space="0" w:color="84B3DF"/>
                  </w:tcBorders>
                  <w:shd w:val="clear" w:color="auto" w:fill="ADCCEA"/>
                  <w:vAlign w:val="center"/>
                </w:tcPr>
                <w:p w14:paraId="70F0707B" w14:textId="540DEC1C" w:rsidR="002F3083" w:rsidRPr="009468AE" w:rsidRDefault="009468AE" w:rsidP="002F3083">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c>
                <w:tcPr>
                  <w:tcW w:w="851" w:type="dxa"/>
                  <w:vMerge w:val="restart"/>
                  <w:tcBorders>
                    <w:top w:val="nil"/>
                    <w:left w:val="single" w:sz="8" w:space="0" w:color="84B3DF"/>
                    <w:bottom w:val="single" w:sz="8" w:space="0" w:color="84B3DF"/>
                    <w:right w:val="single" w:sz="8" w:space="0" w:color="84B3DF"/>
                  </w:tcBorders>
                  <w:vAlign w:val="center"/>
                </w:tcPr>
                <w:p w14:paraId="5318106D" w14:textId="4CFCB6DE" w:rsidR="009468AE" w:rsidRPr="009468AE" w:rsidRDefault="009468AE" w:rsidP="009468AE">
                  <w:pPr>
                    <w:spacing w:line="276"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16,5</w:t>
                  </w:r>
                </w:p>
              </w:tc>
            </w:tr>
            <w:tr w:rsidR="002F3083" w:rsidRPr="009E7114" w14:paraId="2CA2EDC9" w14:textId="77777777">
              <w:trPr>
                <w:trHeight w:val="317"/>
              </w:trPr>
              <w:tc>
                <w:tcPr>
                  <w:tcW w:w="2292" w:type="dxa"/>
                  <w:vMerge/>
                  <w:tcBorders>
                    <w:top w:val="nil"/>
                    <w:left w:val="single" w:sz="8" w:space="0" w:color="84B3DF"/>
                    <w:bottom w:val="single" w:sz="8" w:space="0" w:color="84B3DF"/>
                    <w:right w:val="single" w:sz="8" w:space="0" w:color="84B3DF"/>
                  </w:tcBorders>
                  <w:shd w:val="clear" w:color="auto" w:fill="ADCCEA"/>
                  <w:vAlign w:val="center"/>
                </w:tcPr>
                <w:p w14:paraId="39DF4EF3" w14:textId="563BBE34" w:rsidR="002F3083" w:rsidRPr="009E7114"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vMerge/>
                  <w:tcBorders>
                    <w:top w:val="nil"/>
                    <w:left w:val="single" w:sz="8" w:space="0" w:color="84B3DF"/>
                    <w:bottom w:val="single" w:sz="8" w:space="0" w:color="84B3DF"/>
                    <w:right w:val="single" w:sz="8" w:space="0" w:color="84B3DF"/>
                  </w:tcBorders>
                  <w:vAlign w:val="center"/>
                </w:tcPr>
                <w:p w14:paraId="46E48AAE"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shd w:val="clear" w:color="auto" w:fill="ADCCEA"/>
                  <w:vAlign w:val="center"/>
                </w:tcPr>
                <w:p w14:paraId="48A91D36"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vAlign w:val="center"/>
                </w:tcPr>
                <w:p w14:paraId="1AD27EF4"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0" w:type="dxa"/>
                  <w:vMerge/>
                  <w:tcBorders>
                    <w:top w:val="nil"/>
                    <w:left w:val="single" w:sz="8" w:space="0" w:color="84B3DF"/>
                    <w:bottom w:val="single" w:sz="8" w:space="0" w:color="84B3DF"/>
                    <w:right w:val="single" w:sz="8" w:space="0" w:color="84B3DF"/>
                  </w:tcBorders>
                  <w:shd w:val="clear" w:color="auto" w:fill="ADCCEA"/>
                  <w:vAlign w:val="center"/>
                </w:tcPr>
                <w:p w14:paraId="185D246B"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0" w:type="dxa"/>
                  <w:vMerge/>
                  <w:tcBorders>
                    <w:top w:val="nil"/>
                    <w:left w:val="single" w:sz="8" w:space="0" w:color="84B3DF"/>
                    <w:bottom w:val="single" w:sz="8" w:space="0" w:color="84B3DF"/>
                    <w:right w:val="single" w:sz="8" w:space="0" w:color="84B3DF"/>
                  </w:tcBorders>
                  <w:vAlign w:val="center"/>
                </w:tcPr>
                <w:p w14:paraId="484AE52D"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shd w:val="clear" w:color="auto" w:fill="ADCCEA"/>
                  <w:vAlign w:val="center"/>
                </w:tcPr>
                <w:p w14:paraId="7C46D40C"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c>
                <w:tcPr>
                  <w:tcW w:w="851" w:type="dxa"/>
                  <w:vMerge/>
                  <w:tcBorders>
                    <w:top w:val="nil"/>
                    <w:left w:val="single" w:sz="8" w:space="0" w:color="84B3DF"/>
                    <w:bottom w:val="single" w:sz="8" w:space="0" w:color="84B3DF"/>
                    <w:right w:val="single" w:sz="8" w:space="0" w:color="84B3DF"/>
                  </w:tcBorders>
                  <w:vAlign w:val="center"/>
                </w:tcPr>
                <w:p w14:paraId="4441D55B" w14:textId="77777777" w:rsidR="002F3083" w:rsidRPr="009468AE" w:rsidRDefault="002F3083" w:rsidP="002F3083">
                  <w:pPr>
                    <w:widowControl w:val="0"/>
                    <w:pBdr>
                      <w:top w:val="nil"/>
                      <w:left w:val="nil"/>
                      <w:bottom w:val="nil"/>
                      <w:right w:val="nil"/>
                      <w:between w:val="nil"/>
                    </w:pBdr>
                    <w:spacing w:line="276" w:lineRule="auto"/>
                    <w:rPr>
                      <w:rFonts w:ascii="Times New Roman" w:eastAsia="Times New Roman" w:hAnsi="Times New Roman" w:cs="Times New Roman"/>
                      <w:color w:val="auto"/>
                      <w:sz w:val="20"/>
                      <w:szCs w:val="20"/>
                    </w:rPr>
                  </w:pPr>
                </w:p>
              </w:tc>
            </w:tr>
            <w:tr w:rsidR="002F3083" w:rsidRPr="009E7114" w14:paraId="06973C41" w14:textId="77777777">
              <w:trPr>
                <w:trHeight w:val="270"/>
              </w:trPr>
              <w:tc>
                <w:tcPr>
                  <w:tcW w:w="2292" w:type="dxa"/>
                  <w:tcBorders>
                    <w:top w:val="nil"/>
                    <w:left w:val="single" w:sz="8" w:space="0" w:color="84B3DF"/>
                    <w:bottom w:val="single" w:sz="8" w:space="0" w:color="84B3DF"/>
                    <w:right w:val="single" w:sz="8" w:space="0" w:color="84B3DF"/>
                  </w:tcBorders>
                  <w:shd w:val="clear" w:color="auto" w:fill="ADCCEA"/>
                  <w:vAlign w:val="center"/>
                </w:tcPr>
                <w:p w14:paraId="0188F6D0" w14:textId="77777777" w:rsidR="002F3083" w:rsidRPr="0076155C" w:rsidRDefault="002F3083" w:rsidP="002F3083">
                  <w:pPr>
                    <w:spacing w:line="276" w:lineRule="auto"/>
                    <w:rPr>
                      <w:rFonts w:ascii="Times New Roman" w:eastAsia="Times New Roman" w:hAnsi="Times New Roman" w:cs="Times New Roman"/>
                      <w:b/>
                      <w:sz w:val="20"/>
                      <w:szCs w:val="20"/>
                    </w:rPr>
                  </w:pPr>
                  <w:r w:rsidRPr="0076155C">
                    <w:rPr>
                      <w:rFonts w:ascii="Times New Roman" w:eastAsia="Times New Roman" w:hAnsi="Times New Roman" w:cs="Times New Roman"/>
                      <w:b/>
                      <w:sz w:val="20"/>
                      <w:szCs w:val="20"/>
                    </w:rPr>
                    <w:t>Всього</w:t>
                  </w:r>
                </w:p>
              </w:tc>
              <w:tc>
                <w:tcPr>
                  <w:tcW w:w="1418" w:type="dxa"/>
                  <w:tcBorders>
                    <w:top w:val="nil"/>
                    <w:left w:val="nil"/>
                    <w:bottom w:val="single" w:sz="8" w:space="0" w:color="84B3DF"/>
                    <w:right w:val="single" w:sz="8" w:space="0" w:color="84B3DF"/>
                  </w:tcBorders>
                  <w:vAlign w:val="center"/>
                </w:tcPr>
                <w:p w14:paraId="7E714547" w14:textId="2356AAFD" w:rsidR="002F3083" w:rsidRPr="0076155C" w:rsidRDefault="009468AE"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1 056,6</w:t>
                  </w:r>
                </w:p>
              </w:tc>
              <w:tc>
                <w:tcPr>
                  <w:tcW w:w="851" w:type="dxa"/>
                  <w:tcBorders>
                    <w:top w:val="nil"/>
                    <w:left w:val="nil"/>
                    <w:bottom w:val="single" w:sz="8" w:space="0" w:color="84B3DF"/>
                    <w:right w:val="single" w:sz="8" w:space="0" w:color="84B3DF"/>
                  </w:tcBorders>
                  <w:shd w:val="clear" w:color="auto" w:fill="ADCCEA"/>
                  <w:vAlign w:val="center"/>
                </w:tcPr>
                <w:p w14:paraId="5A7BAC14" w14:textId="1E37DEFF"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52,4</w:t>
                  </w:r>
                </w:p>
              </w:tc>
              <w:tc>
                <w:tcPr>
                  <w:tcW w:w="851" w:type="dxa"/>
                  <w:tcBorders>
                    <w:top w:val="nil"/>
                    <w:left w:val="nil"/>
                    <w:bottom w:val="single" w:sz="8" w:space="0" w:color="84B3DF"/>
                    <w:right w:val="single" w:sz="8" w:space="0" w:color="84B3DF"/>
                  </w:tcBorders>
                  <w:vAlign w:val="center"/>
                </w:tcPr>
                <w:p w14:paraId="5585673C" w14:textId="6072A7B7"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177,3</w:t>
                  </w:r>
                </w:p>
              </w:tc>
              <w:tc>
                <w:tcPr>
                  <w:tcW w:w="850" w:type="dxa"/>
                  <w:tcBorders>
                    <w:top w:val="nil"/>
                    <w:left w:val="nil"/>
                    <w:bottom w:val="single" w:sz="8" w:space="0" w:color="84B3DF"/>
                    <w:right w:val="single" w:sz="8" w:space="0" w:color="84B3DF"/>
                  </w:tcBorders>
                  <w:shd w:val="clear" w:color="auto" w:fill="ADCCEA"/>
                  <w:vAlign w:val="center"/>
                </w:tcPr>
                <w:p w14:paraId="79D65F2E" w14:textId="1F2B73A8" w:rsidR="002F3083" w:rsidRPr="0076155C" w:rsidRDefault="0076155C" w:rsidP="0076155C">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162,</w:t>
                  </w:r>
                  <w:r>
                    <w:rPr>
                      <w:rFonts w:ascii="Times New Roman" w:eastAsia="Times New Roman" w:hAnsi="Times New Roman" w:cs="Times New Roman"/>
                      <w:b/>
                      <w:color w:val="auto"/>
                      <w:sz w:val="20"/>
                      <w:szCs w:val="20"/>
                    </w:rPr>
                    <w:t>4</w:t>
                  </w:r>
                </w:p>
              </w:tc>
              <w:tc>
                <w:tcPr>
                  <w:tcW w:w="850" w:type="dxa"/>
                  <w:tcBorders>
                    <w:top w:val="nil"/>
                    <w:left w:val="nil"/>
                    <w:bottom w:val="single" w:sz="8" w:space="0" w:color="84B3DF"/>
                    <w:right w:val="single" w:sz="8" w:space="0" w:color="84B3DF"/>
                  </w:tcBorders>
                  <w:vAlign w:val="center"/>
                </w:tcPr>
                <w:p w14:paraId="300E679D" w14:textId="6B746833"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218,1</w:t>
                  </w:r>
                </w:p>
              </w:tc>
              <w:tc>
                <w:tcPr>
                  <w:tcW w:w="851" w:type="dxa"/>
                  <w:tcBorders>
                    <w:top w:val="nil"/>
                    <w:left w:val="nil"/>
                    <w:bottom w:val="single" w:sz="8" w:space="0" w:color="84B3DF"/>
                    <w:right w:val="single" w:sz="8" w:space="0" w:color="84B3DF"/>
                  </w:tcBorders>
                  <w:shd w:val="clear" w:color="auto" w:fill="ADCCEA"/>
                  <w:vAlign w:val="center"/>
                </w:tcPr>
                <w:p w14:paraId="33A9CE46" w14:textId="6BCE6409"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209,9</w:t>
                  </w:r>
                </w:p>
              </w:tc>
              <w:tc>
                <w:tcPr>
                  <w:tcW w:w="851" w:type="dxa"/>
                  <w:tcBorders>
                    <w:top w:val="nil"/>
                    <w:left w:val="nil"/>
                    <w:bottom w:val="single" w:sz="8" w:space="0" w:color="84B3DF"/>
                    <w:right w:val="single" w:sz="8" w:space="0" w:color="84B3DF"/>
                  </w:tcBorders>
                  <w:vAlign w:val="center"/>
                </w:tcPr>
                <w:p w14:paraId="145B1DE9" w14:textId="67E0A2AE" w:rsidR="002F3083" w:rsidRPr="0076155C" w:rsidRDefault="0076155C" w:rsidP="002F3083">
                  <w:pPr>
                    <w:spacing w:line="276" w:lineRule="auto"/>
                    <w:jc w:val="center"/>
                    <w:rPr>
                      <w:rFonts w:ascii="Times New Roman" w:eastAsia="Times New Roman" w:hAnsi="Times New Roman" w:cs="Times New Roman"/>
                      <w:b/>
                      <w:color w:val="auto"/>
                      <w:sz w:val="20"/>
                      <w:szCs w:val="20"/>
                    </w:rPr>
                  </w:pPr>
                  <w:r w:rsidRPr="0076155C">
                    <w:rPr>
                      <w:rFonts w:ascii="Times New Roman" w:eastAsia="Times New Roman" w:hAnsi="Times New Roman" w:cs="Times New Roman"/>
                      <w:b/>
                      <w:color w:val="auto"/>
                      <w:sz w:val="20"/>
                      <w:szCs w:val="20"/>
                    </w:rPr>
                    <w:t>236,5</w:t>
                  </w:r>
                </w:p>
              </w:tc>
            </w:tr>
          </w:tbl>
          <w:p w14:paraId="72EF3D76" w14:textId="77777777" w:rsidR="002F3083" w:rsidRPr="009E7114" w:rsidRDefault="002F3083" w:rsidP="002F308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624E9075" w14:textId="77777777" w:rsidR="006A46A5" w:rsidRDefault="006A46A5">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000000"/>
          <w:sz w:val="24"/>
          <w:szCs w:val="24"/>
        </w:rPr>
      </w:pPr>
    </w:p>
    <w:p w14:paraId="7B08D5EE"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r>
        <w:br w:type="column"/>
      </w:r>
      <w:bookmarkStart w:id="7" w:name="_Toc191983187"/>
      <w:r>
        <w:rPr>
          <w:rFonts w:ascii="Times New Roman" w:eastAsia="Times New Roman" w:hAnsi="Times New Roman" w:cs="Times New Roman"/>
          <w:color w:val="1F4E79"/>
          <w:sz w:val="28"/>
          <w:szCs w:val="28"/>
        </w:rPr>
        <w:lastRenderedPageBreak/>
        <w:t>Резюме муніципального енергетичного плану</w:t>
      </w:r>
      <w:bookmarkEnd w:id="7"/>
    </w:p>
    <w:p w14:paraId="1D040E37"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8" w:name="_Toc191983188"/>
      <w:r>
        <w:rPr>
          <w:rFonts w:ascii="Times New Roman" w:eastAsia="Times New Roman" w:hAnsi="Times New Roman" w:cs="Times New Roman"/>
          <w:color w:val="2E75B5"/>
          <w:sz w:val="28"/>
          <w:szCs w:val="28"/>
        </w:rPr>
        <w:t>Коротка характеристика громади</w:t>
      </w:r>
      <w:bookmarkEnd w:id="8"/>
    </w:p>
    <w:p w14:paraId="11A20138"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Жовківська міська територіальна громада утворилась 12 червня 2020 року відповідно до  Розпорядження КМУ від 12.06.20  № 718-р «Про визначення адміністративних центрів та затвердження територіальних громад Львівської області» шляхом об’єднання 1 міської та 14 сільських рад. Територія громади складає   453,6 км2; кількість мешканців -  34 431 житель, в тому числі у місті Жовква – 13 852 жителі.</w:t>
      </w:r>
    </w:p>
    <w:p w14:paraId="0F1574AC"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До складу територіальної громади ввійшли одне місто Жовква та 48 сіл (с. Бесіди, с. Блищиводи, с. Борові, с. Великі Передримихи, с. Відродження, с. Воля-Висоцька, с. В'язова, с. Галасі, с. Глинськ, с. Гори, с. Деревня, с. Дернівка, с. Діброва, м. Жовква, с. Забрід, с. Завади, с. Залози, с. Замочок, с. Зіболки, с. Казумин, с. Козулька, с. Копанка, с. Крехів, с. Кропи, с. Крута Долина, с. Кулява, с. Липники, с. Любеля, с. Майдан, с. Малі Передримихи, с. Мацошин, с. Мокротин, с. Нагірці, с. Нова Скварява, с. Оплітна, с. Папірня, с. Поляни, с. Руда, с. Руда-Крехівська, с. Сарнівка, с. Сопошин, с. Сороки, с. Соснина, с. Стара Скварява, с. Тернів, с. Туринка, с. Фійна, с. Чистопілля, с. Школярі). </w:t>
      </w:r>
    </w:p>
    <w:p w14:paraId="4529AE38"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Адміністративно-територіальний поділ громади має такі характеристики: 14  старостинських округи: Воле-Висоцький, Глинський, Деревнянський, Замочківський, Зіболівський, Крехівський, Кулявський, Любельський, Мацошинський, Мокротинський, Новоскварявський, Сопошинський, Староскварявський, Туринківський. Місто Жовква є адміністративним центром громади.</w:t>
      </w:r>
    </w:p>
    <w:p w14:paraId="6B0D7BF9" w14:textId="77777777" w:rsidR="002F3083" w:rsidRPr="001B4847" w:rsidRDefault="002F3083" w:rsidP="001B4847">
      <w:pPr>
        <w:pStyle w:val="NormalWeb"/>
        <w:rPr>
          <w:rFonts w:ascii="Times New Roman" w:hAnsi="Times New Roman" w:cs="Times New Roman"/>
          <w:sz w:val="24"/>
          <w:szCs w:val="24"/>
        </w:rPr>
      </w:pPr>
      <w:r w:rsidRPr="001B4847">
        <w:rPr>
          <w:rFonts w:ascii="Times New Roman" w:hAnsi="Times New Roman" w:cs="Times New Roman"/>
          <w:sz w:val="24"/>
          <w:szCs w:val="24"/>
        </w:rPr>
        <w:t>Юридична адреса Жовківської міської ради: 80300, Львівська обл., Львівський район,  м.Жовква, вул. Львівська, 40</w:t>
      </w:r>
    </w:p>
    <w:p w14:paraId="6846938D" w14:textId="1DD4B329" w:rsidR="00ED48B2" w:rsidRPr="000A2979" w:rsidRDefault="000A2979" w:rsidP="00ED48B2">
      <w:pPr>
        <w:spacing w:before="240"/>
        <w:rPr>
          <w:rFonts w:ascii="Times New Roman" w:eastAsia="Times New Roman" w:hAnsi="Times New Roman" w:cs="Times New Roman"/>
          <w:color w:val="000000"/>
          <w:sz w:val="24"/>
          <w:szCs w:val="24"/>
        </w:rPr>
      </w:pPr>
      <w:r w:rsidRPr="000A2979">
        <w:rPr>
          <w:rFonts w:ascii="Times New Roman" w:eastAsia="Times New Roman" w:hAnsi="Times New Roman" w:cs="Times New Roman"/>
          <w:noProof/>
          <w:color w:val="000000"/>
          <w:sz w:val="24"/>
          <w:szCs w:val="24"/>
          <w:lang w:eastAsia="uk-UA" w:bidi="ar-SA"/>
        </w:rPr>
        <w:drawing>
          <wp:anchor distT="0" distB="0" distL="114300" distR="114300" simplePos="0" relativeHeight="251735040" behindDoc="0" locked="0" layoutInCell="1" allowOverlap="1" wp14:anchorId="76BB04DC" wp14:editId="0183594D">
            <wp:simplePos x="0" y="0"/>
            <wp:positionH relativeFrom="column">
              <wp:posOffset>469265</wp:posOffset>
            </wp:positionH>
            <wp:positionV relativeFrom="paragraph">
              <wp:posOffset>84455</wp:posOffset>
            </wp:positionV>
            <wp:extent cx="5624195" cy="3789045"/>
            <wp:effectExtent l="0" t="0" r="0" b="1905"/>
            <wp:wrapThrough wrapText="bothSides">
              <wp:wrapPolygon edited="0">
                <wp:start x="0" y="0"/>
                <wp:lineTo x="0" y="21502"/>
                <wp:lineTo x="21510" y="21502"/>
                <wp:lineTo x="21510" y="0"/>
                <wp:lineTo x="0" y="0"/>
              </wp:wrapPolygon>
            </wp:wrapThrough>
            <wp:docPr id="125342259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195" cy="378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86F0"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3C04987E"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191DCA3E" w14:textId="3A3CAE32" w:rsidR="00ED48B2" w:rsidRPr="000A2979" w:rsidRDefault="00ED48B2" w:rsidP="00ED48B2">
      <w:pPr>
        <w:spacing w:before="240"/>
        <w:rPr>
          <w:rFonts w:ascii="Times New Roman" w:eastAsia="Times New Roman" w:hAnsi="Times New Roman" w:cs="Times New Roman"/>
          <w:color w:val="000000"/>
          <w:sz w:val="24"/>
          <w:szCs w:val="24"/>
        </w:rPr>
      </w:pPr>
    </w:p>
    <w:p w14:paraId="5BFFF031"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21BF4002"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50C91EF2"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1399DB0D"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7F0A6EB7" w14:textId="77777777" w:rsidR="00ED48B2" w:rsidRPr="000A2979" w:rsidRDefault="00ED48B2" w:rsidP="00ED48B2">
      <w:pPr>
        <w:spacing w:before="240"/>
        <w:rPr>
          <w:rFonts w:ascii="Times New Roman" w:eastAsia="Times New Roman" w:hAnsi="Times New Roman" w:cs="Times New Roman"/>
          <w:color w:val="000000"/>
          <w:sz w:val="24"/>
          <w:szCs w:val="24"/>
        </w:rPr>
      </w:pPr>
    </w:p>
    <w:p w14:paraId="7F5E2D35" w14:textId="77777777" w:rsidR="00ED48B2" w:rsidRDefault="00ED48B2" w:rsidP="00ED48B2">
      <w:pPr>
        <w:spacing w:before="240"/>
        <w:rPr>
          <w:rFonts w:ascii="Times New Roman" w:eastAsia="Times New Roman" w:hAnsi="Times New Roman" w:cs="Times New Roman"/>
          <w:color w:val="000000"/>
          <w:sz w:val="24"/>
          <w:szCs w:val="24"/>
        </w:rPr>
      </w:pPr>
    </w:p>
    <w:p w14:paraId="34637DCB" w14:textId="77777777" w:rsidR="001B4847" w:rsidRDefault="001B4847" w:rsidP="00ED48B2">
      <w:pPr>
        <w:spacing w:before="240"/>
        <w:rPr>
          <w:rFonts w:ascii="Times New Roman" w:eastAsia="Times New Roman" w:hAnsi="Times New Roman" w:cs="Times New Roman"/>
          <w:color w:val="000000"/>
          <w:sz w:val="24"/>
          <w:szCs w:val="24"/>
        </w:rPr>
      </w:pPr>
    </w:p>
    <w:p w14:paraId="27058CC1" w14:textId="77777777" w:rsidR="001B4847" w:rsidRPr="000A2979" w:rsidRDefault="001B4847" w:rsidP="00ED48B2">
      <w:pPr>
        <w:spacing w:before="240"/>
        <w:rPr>
          <w:rFonts w:ascii="Times New Roman" w:eastAsia="Times New Roman" w:hAnsi="Times New Roman" w:cs="Times New Roman"/>
          <w:color w:val="000000"/>
          <w:sz w:val="24"/>
          <w:szCs w:val="24"/>
        </w:rPr>
      </w:pPr>
    </w:p>
    <w:p w14:paraId="0C778599" w14:textId="47F56351" w:rsidR="00ED48B2" w:rsidRPr="00FC0DDB" w:rsidRDefault="00ED48B2" w:rsidP="00FC0DDB">
      <w:pPr>
        <w:spacing w:before="240" w:line="258" w:lineRule="auto"/>
        <w:rPr>
          <w:rFonts w:ascii="Times New Roman" w:eastAsia="Times New Roman" w:hAnsi="Times New Roman" w:cs="Times New Roman"/>
          <w:color w:val="44546A"/>
          <w:sz w:val="24"/>
        </w:rPr>
      </w:pPr>
      <w:r w:rsidRPr="00FC0DDB">
        <w:rPr>
          <w:rFonts w:ascii="Times New Roman" w:eastAsia="Times New Roman" w:hAnsi="Times New Roman" w:cs="Times New Roman"/>
          <w:b/>
          <w:color w:val="44546A"/>
          <w:sz w:val="24"/>
        </w:rPr>
        <w:t xml:space="preserve">Рис. 1. </w:t>
      </w:r>
      <w:r w:rsidRPr="00FC0DDB">
        <w:rPr>
          <w:rFonts w:ascii="Times New Roman" w:eastAsia="Times New Roman" w:hAnsi="Times New Roman" w:cs="Times New Roman"/>
          <w:color w:val="44546A"/>
          <w:sz w:val="24"/>
        </w:rPr>
        <w:t>Жовківська територіальна громада, Львівська область, Львівський район</w:t>
      </w:r>
    </w:p>
    <w:p w14:paraId="14FAC04E" w14:textId="72B02C6D" w:rsidR="001B4847" w:rsidRPr="001B4847" w:rsidRDefault="000A2979" w:rsidP="001B4847">
      <w:pPr>
        <w:rPr>
          <w:rFonts w:ascii="Times New Roman" w:hAnsi="Times New Roman" w:cs="Times New Roman"/>
          <w:sz w:val="24"/>
          <w:szCs w:val="24"/>
        </w:rPr>
      </w:pPr>
      <w:r w:rsidRPr="001B4847">
        <w:rPr>
          <w:rFonts w:ascii="Times New Roman" w:hAnsi="Times New Roman" w:cs="Times New Roman"/>
          <w:sz w:val="24"/>
          <w:szCs w:val="24"/>
        </w:rPr>
        <w:t xml:space="preserve">Приєднані території являють собою мережу із 49 населених пунктів, раніше об’єднаних у сільські ради, а тепер – частини великої Жовківської ТГ. Основні активи: людській капітал, мережа доріг, </w:t>
      </w:r>
      <w:r w:rsidRPr="001B4847">
        <w:rPr>
          <w:rFonts w:ascii="Times New Roman" w:hAnsi="Times New Roman" w:cs="Times New Roman"/>
          <w:sz w:val="24"/>
          <w:szCs w:val="24"/>
        </w:rPr>
        <w:lastRenderedPageBreak/>
        <w:t>землі різного призначення, будівлі та споруди, середній та малий бізнес, громадські орга</w:t>
      </w:r>
      <w:r w:rsidR="001B4847" w:rsidRPr="001B4847">
        <w:rPr>
          <w:rFonts w:ascii="Times New Roman" w:hAnsi="Times New Roman" w:cs="Times New Roman"/>
          <w:sz w:val="24"/>
          <w:szCs w:val="24"/>
        </w:rPr>
        <w:t>нізації, культурні центри тощо.</w:t>
      </w:r>
    </w:p>
    <w:p w14:paraId="4B6CD1B1" w14:textId="201C4841" w:rsidR="000A2979" w:rsidRDefault="000A2979" w:rsidP="001B4847">
      <w:pPr>
        <w:rPr>
          <w:rFonts w:ascii="Times New Roman" w:hAnsi="Times New Roman" w:cs="Times New Roman"/>
          <w:sz w:val="24"/>
          <w:szCs w:val="24"/>
        </w:rPr>
      </w:pPr>
      <w:r w:rsidRPr="001B4847">
        <w:rPr>
          <w:rFonts w:ascii="Times New Roman" w:hAnsi="Times New Roman" w:cs="Times New Roman"/>
          <w:sz w:val="24"/>
          <w:szCs w:val="24"/>
        </w:rPr>
        <w:t>В результаті адміністративної інтеграції відбулися значні зміни у земельній, економічній, соціально-демографічній, транспортній та інших структурах. Вказані території вже частково були інтегровані до міських систем: мали спільне транспортне сполучення, велика кількість мешканців приєднаних територій працевлаштовані на жовківських підприємствах, працює система економічного обміну переважно товарами сільськогосподарського призначення.</w:t>
      </w:r>
    </w:p>
    <w:p w14:paraId="21E8B2B5" w14:textId="6A5210E4" w:rsidR="002B3847" w:rsidRDefault="002B3847" w:rsidP="002B3847">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D95802" w:rsidRPr="004F6BF9">
        <w:rPr>
          <w:rFonts w:ascii="Times New Roman" w:eastAsia="Times New Roman" w:hAnsi="Times New Roman" w:cs="Times New Roman"/>
          <w:sz w:val="24"/>
          <w:szCs w:val="24"/>
        </w:rPr>
        <w:t>Склад та чисельність населення громади</w:t>
      </w:r>
    </w:p>
    <w:tbl>
      <w:tblPr>
        <w:tblW w:w="10574" w:type="dxa"/>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CellMar>
          <w:top w:w="15" w:type="dxa"/>
          <w:left w:w="15" w:type="dxa"/>
          <w:bottom w:w="15" w:type="dxa"/>
          <w:right w:w="15" w:type="dxa"/>
        </w:tblCellMar>
        <w:tblLook w:val="04A0" w:firstRow="1" w:lastRow="0" w:firstColumn="1" w:lastColumn="0" w:noHBand="0" w:noVBand="1"/>
      </w:tblPr>
      <w:tblGrid>
        <w:gridCol w:w="418"/>
        <w:gridCol w:w="2741"/>
        <w:gridCol w:w="5812"/>
        <w:gridCol w:w="1603"/>
      </w:tblGrid>
      <w:tr w:rsidR="001F6F85" w:rsidRPr="001B4847" w14:paraId="7379259F" w14:textId="77777777" w:rsidTr="00A72B9F">
        <w:trPr>
          <w:trHeight w:val="870"/>
        </w:trPr>
        <w:tc>
          <w:tcPr>
            <w:tcW w:w="418" w:type="dxa"/>
            <w:shd w:val="clear" w:color="auto" w:fill="BDD6EE" w:themeFill="accent1" w:themeFillTint="66"/>
            <w:tcMar>
              <w:top w:w="0" w:type="dxa"/>
              <w:left w:w="40" w:type="dxa"/>
              <w:bottom w:w="0" w:type="dxa"/>
              <w:right w:w="40" w:type="dxa"/>
            </w:tcMar>
            <w:vAlign w:val="center"/>
            <w:hideMark/>
          </w:tcPr>
          <w:p w14:paraId="4C71A5DD"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w:t>
            </w:r>
          </w:p>
        </w:tc>
        <w:tc>
          <w:tcPr>
            <w:tcW w:w="2741" w:type="dxa"/>
            <w:shd w:val="clear" w:color="auto" w:fill="BDD6EE" w:themeFill="accent1" w:themeFillTint="66"/>
            <w:tcMar>
              <w:top w:w="0" w:type="dxa"/>
              <w:left w:w="40" w:type="dxa"/>
              <w:bottom w:w="0" w:type="dxa"/>
              <w:right w:w="40" w:type="dxa"/>
            </w:tcMar>
            <w:vAlign w:val="center"/>
            <w:hideMark/>
          </w:tcPr>
          <w:p w14:paraId="3EF4F6D6" w14:textId="0CAA30B9"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Старостинський</w:t>
            </w:r>
          </w:p>
          <w:p w14:paraId="7771E8FD" w14:textId="2B853DF2" w:rsidR="000A2979" w:rsidRPr="001B4847" w:rsidRDefault="00D40F94" w:rsidP="001B4847">
            <w:pPr>
              <w:pStyle w:val="NormalWeb"/>
              <w:rPr>
                <w:rFonts w:ascii="Times New Roman" w:hAnsi="Times New Roman" w:cs="Times New Roman"/>
              </w:rPr>
            </w:pPr>
            <w:r w:rsidRPr="001B4847">
              <w:rPr>
                <w:rFonts w:ascii="Times New Roman" w:hAnsi="Times New Roman" w:cs="Times New Roman"/>
              </w:rPr>
              <w:t>округ</w:t>
            </w:r>
          </w:p>
        </w:tc>
        <w:tc>
          <w:tcPr>
            <w:tcW w:w="5812" w:type="dxa"/>
            <w:shd w:val="clear" w:color="auto" w:fill="BDD6EE" w:themeFill="accent1" w:themeFillTint="66"/>
            <w:tcMar>
              <w:top w:w="0" w:type="dxa"/>
              <w:left w:w="40" w:type="dxa"/>
              <w:bottom w:w="0" w:type="dxa"/>
              <w:right w:w="40" w:type="dxa"/>
            </w:tcMar>
            <w:vAlign w:val="center"/>
            <w:hideMark/>
          </w:tcPr>
          <w:p w14:paraId="68041E54" w14:textId="5E362B08"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Населені пункти, що входять до</w:t>
            </w:r>
          </w:p>
          <w:p w14:paraId="010C766E" w14:textId="4D676521"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нього</w:t>
            </w:r>
          </w:p>
        </w:tc>
        <w:tc>
          <w:tcPr>
            <w:tcW w:w="0" w:type="auto"/>
            <w:shd w:val="clear" w:color="auto" w:fill="BDD6EE" w:themeFill="accent1" w:themeFillTint="66"/>
            <w:tcMar>
              <w:top w:w="0" w:type="dxa"/>
              <w:left w:w="40" w:type="dxa"/>
              <w:bottom w:w="0" w:type="dxa"/>
              <w:right w:w="40" w:type="dxa"/>
            </w:tcMar>
            <w:vAlign w:val="center"/>
            <w:hideMark/>
          </w:tcPr>
          <w:p w14:paraId="5627FB61" w14:textId="12C533DE"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Кількість</w:t>
            </w:r>
          </w:p>
          <w:p w14:paraId="56E39287" w14:textId="7792BB14" w:rsidR="000A2979" w:rsidRPr="001B4847" w:rsidRDefault="00A72B9F" w:rsidP="001B4847">
            <w:pPr>
              <w:pStyle w:val="NormalWeb"/>
              <w:rPr>
                <w:rFonts w:ascii="Times New Roman" w:hAnsi="Times New Roman" w:cs="Times New Roman"/>
              </w:rPr>
            </w:pPr>
            <w:r w:rsidRPr="001B4847">
              <w:rPr>
                <w:rFonts w:ascii="Times New Roman" w:hAnsi="Times New Roman" w:cs="Times New Roman"/>
              </w:rPr>
              <w:t>мешканців</w:t>
            </w:r>
          </w:p>
        </w:tc>
      </w:tr>
      <w:tr w:rsidR="00393B1C" w:rsidRPr="001B4847" w14:paraId="0ABB09E4" w14:textId="77777777" w:rsidTr="00A72B9F">
        <w:trPr>
          <w:trHeight w:val="300"/>
        </w:trPr>
        <w:tc>
          <w:tcPr>
            <w:tcW w:w="418" w:type="dxa"/>
            <w:tcMar>
              <w:top w:w="0" w:type="dxa"/>
              <w:left w:w="40" w:type="dxa"/>
              <w:bottom w:w="0" w:type="dxa"/>
              <w:right w:w="40" w:type="dxa"/>
            </w:tcMar>
            <w:vAlign w:val="center"/>
            <w:hideMark/>
          </w:tcPr>
          <w:p w14:paraId="09A54A2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p>
        </w:tc>
        <w:tc>
          <w:tcPr>
            <w:tcW w:w="2741" w:type="dxa"/>
            <w:tcMar>
              <w:top w:w="0" w:type="dxa"/>
              <w:left w:w="40" w:type="dxa"/>
              <w:bottom w:w="0" w:type="dxa"/>
              <w:right w:w="40" w:type="dxa"/>
            </w:tcMar>
            <w:vAlign w:val="center"/>
            <w:hideMark/>
          </w:tcPr>
          <w:p w14:paraId="2519E07B"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Воля-Висоцька</w:t>
            </w:r>
          </w:p>
        </w:tc>
        <w:tc>
          <w:tcPr>
            <w:tcW w:w="5812" w:type="dxa"/>
            <w:tcMar>
              <w:top w:w="0" w:type="dxa"/>
              <w:left w:w="40" w:type="dxa"/>
              <w:bottom w:w="0" w:type="dxa"/>
              <w:right w:w="40" w:type="dxa"/>
            </w:tcMar>
            <w:vAlign w:val="center"/>
            <w:hideMark/>
          </w:tcPr>
          <w:p w14:paraId="6CC5984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Воля-Висоцька</w:t>
            </w:r>
          </w:p>
        </w:tc>
        <w:tc>
          <w:tcPr>
            <w:tcW w:w="0" w:type="auto"/>
            <w:tcMar>
              <w:top w:w="0" w:type="dxa"/>
              <w:left w:w="40" w:type="dxa"/>
              <w:bottom w:w="0" w:type="dxa"/>
              <w:right w:w="40" w:type="dxa"/>
            </w:tcMar>
            <w:vAlign w:val="bottom"/>
            <w:hideMark/>
          </w:tcPr>
          <w:p w14:paraId="736F2A6A" w14:textId="32639501"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739</w:t>
            </w:r>
          </w:p>
        </w:tc>
      </w:tr>
      <w:tr w:rsidR="00393B1C" w:rsidRPr="001B4847" w14:paraId="2CE5E05D" w14:textId="77777777" w:rsidTr="00A72B9F">
        <w:trPr>
          <w:trHeight w:val="300"/>
        </w:trPr>
        <w:tc>
          <w:tcPr>
            <w:tcW w:w="418" w:type="dxa"/>
            <w:tcMar>
              <w:top w:w="0" w:type="dxa"/>
              <w:left w:w="40" w:type="dxa"/>
              <w:bottom w:w="0" w:type="dxa"/>
              <w:right w:w="40" w:type="dxa"/>
            </w:tcMar>
            <w:vAlign w:val="center"/>
            <w:hideMark/>
          </w:tcPr>
          <w:p w14:paraId="44771A2A"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2</w:t>
            </w:r>
          </w:p>
        </w:tc>
        <w:tc>
          <w:tcPr>
            <w:tcW w:w="2741" w:type="dxa"/>
            <w:tcMar>
              <w:top w:w="0" w:type="dxa"/>
              <w:left w:w="40" w:type="dxa"/>
              <w:bottom w:w="0" w:type="dxa"/>
              <w:right w:w="40" w:type="dxa"/>
            </w:tcMar>
            <w:vAlign w:val="center"/>
            <w:hideMark/>
          </w:tcPr>
          <w:p w14:paraId="283388CA"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Глинськ</w:t>
            </w:r>
          </w:p>
        </w:tc>
        <w:tc>
          <w:tcPr>
            <w:tcW w:w="5812" w:type="dxa"/>
            <w:tcMar>
              <w:top w:w="0" w:type="dxa"/>
              <w:left w:w="40" w:type="dxa"/>
              <w:bottom w:w="0" w:type="dxa"/>
              <w:right w:w="40" w:type="dxa"/>
            </w:tcMar>
            <w:vAlign w:val="center"/>
            <w:hideMark/>
          </w:tcPr>
          <w:p w14:paraId="5C13647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Глинськ, с. Завади</w:t>
            </w:r>
          </w:p>
        </w:tc>
        <w:tc>
          <w:tcPr>
            <w:tcW w:w="0" w:type="auto"/>
            <w:tcMar>
              <w:top w:w="0" w:type="dxa"/>
              <w:left w:w="40" w:type="dxa"/>
              <w:bottom w:w="0" w:type="dxa"/>
              <w:right w:w="40" w:type="dxa"/>
            </w:tcMar>
            <w:vAlign w:val="bottom"/>
            <w:hideMark/>
          </w:tcPr>
          <w:p w14:paraId="6F01A362" w14:textId="31581A89"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789</w:t>
            </w:r>
          </w:p>
        </w:tc>
      </w:tr>
      <w:tr w:rsidR="00393B1C" w:rsidRPr="001B4847" w14:paraId="2722A747" w14:textId="77777777" w:rsidTr="00A72B9F">
        <w:trPr>
          <w:trHeight w:val="870"/>
        </w:trPr>
        <w:tc>
          <w:tcPr>
            <w:tcW w:w="418" w:type="dxa"/>
            <w:tcMar>
              <w:top w:w="0" w:type="dxa"/>
              <w:left w:w="40" w:type="dxa"/>
              <w:bottom w:w="0" w:type="dxa"/>
              <w:right w:w="40" w:type="dxa"/>
            </w:tcMar>
            <w:vAlign w:val="center"/>
            <w:hideMark/>
          </w:tcPr>
          <w:p w14:paraId="09DD09B5"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3</w:t>
            </w:r>
          </w:p>
        </w:tc>
        <w:tc>
          <w:tcPr>
            <w:tcW w:w="2741" w:type="dxa"/>
            <w:tcMar>
              <w:top w:w="0" w:type="dxa"/>
              <w:left w:w="40" w:type="dxa"/>
              <w:bottom w:w="0" w:type="dxa"/>
              <w:right w:w="40" w:type="dxa"/>
            </w:tcMar>
            <w:vAlign w:val="center"/>
            <w:hideMark/>
          </w:tcPr>
          <w:p w14:paraId="7FCA27E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Замочок</w:t>
            </w:r>
          </w:p>
        </w:tc>
        <w:tc>
          <w:tcPr>
            <w:tcW w:w="5812" w:type="dxa"/>
            <w:tcMar>
              <w:top w:w="0" w:type="dxa"/>
              <w:left w:w="40" w:type="dxa"/>
              <w:bottom w:w="0" w:type="dxa"/>
              <w:right w:w="40" w:type="dxa"/>
            </w:tcMar>
            <w:vAlign w:val="center"/>
            <w:hideMark/>
          </w:tcPr>
          <w:p w14:paraId="0969261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Замочок, с. Борові, с. Галасі, с. Діброва,</w:t>
            </w:r>
          </w:p>
          <w:p w14:paraId="21E6956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Кропи, с. Сороки, с. Школярі, с. Оплітна,</w:t>
            </w:r>
          </w:p>
          <w:p w14:paraId="25FF270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В’язова</w:t>
            </w:r>
          </w:p>
        </w:tc>
        <w:tc>
          <w:tcPr>
            <w:tcW w:w="0" w:type="auto"/>
            <w:tcMar>
              <w:top w:w="0" w:type="dxa"/>
              <w:left w:w="40" w:type="dxa"/>
              <w:bottom w:w="0" w:type="dxa"/>
              <w:right w:w="40" w:type="dxa"/>
            </w:tcMar>
            <w:vAlign w:val="bottom"/>
            <w:hideMark/>
          </w:tcPr>
          <w:p w14:paraId="488811E0" w14:textId="1BFEC51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438</w:t>
            </w:r>
          </w:p>
        </w:tc>
      </w:tr>
      <w:tr w:rsidR="00393B1C" w:rsidRPr="001B4847" w14:paraId="23D2F712" w14:textId="77777777" w:rsidTr="00A72B9F">
        <w:trPr>
          <w:trHeight w:val="1155"/>
        </w:trPr>
        <w:tc>
          <w:tcPr>
            <w:tcW w:w="418" w:type="dxa"/>
            <w:tcMar>
              <w:top w:w="0" w:type="dxa"/>
              <w:left w:w="40" w:type="dxa"/>
              <w:bottom w:w="0" w:type="dxa"/>
              <w:right w:w="40" w:type="dxa"/>
            </w:tcMar>
            <w:vAlign w:val="center"/>
            <w:hideMark/>
          </w:tcPr>
          <w:p w14:paraId="77780DA8"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4</w:t>
            </w:r>
          </w:p>
        </w:tc>
        <w:tc>
          <w:tcPr>
            <w:tcW w:w="2741" w:type="dxa"/>
            <w:tcMar>
              <w:top w:w="0" w:type="dxa"/>
              <w:left w:w="40" w:type="dxa"/>
              <w:bottom w:w="0" w:type="dxa"/>
              <w:right w:w="40" w:type="dxa"/>
            </w:tcMar>
            <w:vAlign w:val="center"/>
            <w:hideMark/>
          </w:tcPr>
          <w:p w14:paraId="53B0CF1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Зіболки</w:t>
            </w:r>
          </w:p>
        </w:tc>
        <w:tc>
          <w:tcPr>
            <w:tcW w:w="5812" w:type="dxa"/>
            <w:tcMar>
              <w:top w:w="0" w:type="dxa"/>
              <w:left w:w="40" w:type="dxa"/>
              <w:bottom w:w="0" w:type="dxa"/>
              <w:right w:w="40" w:type="dxa"/>
            </w:tcMar>
            <w:vAlign w:val="center"/>
            <w:hideMark/>
          </w:tcPr>
          <w:p w14:paraId="41052595" w14:textId="034C303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Зіболки, с.Блищиводи, с. В. Передримихи,</w:t>
            </w:r>
          </w:p>
          <w:p w14:paraId="7D7F8D82" w14:textId="1CE1BE91"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Гори, с. Дернівка, с. М. Передримихи,</w:t>
            </w:r>
          </w:p>
          <w:p w14:paraId="21649FE7" w14:textId="1B587056"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Нагірці, с. Чистопілля</w:t>
            </w:r>
          </w:p>
        </w:tc>
        <w:tc>
          <w:tcPr>
            <w:tcW w:w="0" w:type="auto"/>
            <w:tcMar>
              <w:top w:w="0" w:type="dxa"/>
              <w:left w:w="40" w:type="dxa"/>
              <w:bottom w:w="0" w:type="dxa"/>
              <w:right w:w="40" w:type="dxa"/>
            </w:tcMar>
            <w:vAlign w:val="bottom"/>
            <w:hideMark/>
          </w:tcPr>
          <w:p w14:paraId="2C571525" w14:textId="17DB3270"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2</w:t>
            </w:r>
            <w:r w:rsidR="00A72B9F" w:rsidRPr="001B4847">
              <w:rPr>
                <w:rFonts w:ascii="Times New Roman" w:hAnsi="Times New Roman" w:cs="Times New Roman"/>
              </w:rPr>
              <w:t xml:space="preserve"> </w:t>
            </w:r>
            <w:r w:rsidRPr="001B4847">
              <w:rPr>
                <w:rFonts w:ascii="Times New Roman" w:hAnsi="Times New Roman" w:cs="Times New Roman"/>
              </w:rPr>
              <w:t>348</w:t>
            </w:r>
          </w:p>
        </w:tc>
      </w:tr>
      <w:tr w:rsidR="00393B1C" w:rsidRPr="001B4847" w14:paraId="1D0378AA" w14:textId="77777777" w:rsidTr="00A72B9F">
        <w:trPr>
          <w:trHeight w:val="870"/>
        </w:trPr>
        <w:tc>
          <w:tcPr>
            <w:tcW w:w="418" w:type="dxa"/>
            <w:tcMar>
              <w:top w:w="0" w:type="dxa"/>
              <w:left w:w="40" w:type="dxa"/>
              <w:bottom w:w="0" w:type="dxa"/>
              <w:right w:w="40" w:type="dxa"/>
            </w:tcMar>
            <w:vAlign w:val="center"/>
            <w:hideMark/>
          </w:tcPr>
          <w:p w14:paraId="6F5D4414"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5</w:t>
            </w:r>
          </w:p>
        </w:tc>
        <w:tc>
          <w:tcPr>
            <w:tcW w:w="2741" w:type="dxa"/>
            <w:tcMar>
              <w:top w:w="0" w:type="dxa"/>
              <w:left w:w="40" w:type="dxa"/>
              <w:bottom w:w="0" w:type="dxa"/>
              <w:right w:w="40" w:type="dxa"/>
            </w:tcMar>
            <w:vAlign w:val="center"/>
            <w:hideMark/>
          </w:tcPr>
          <w:p w14:paraId="6809AB9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Крехів</w:t>
            </w:r>
          </w:p>
        </w:tc>
        <w:tc>
          <w:tcPr>
            <w:tcW w:w="5812" w:type="dxa"/>
            <w:tcMar>
              <w:top w:w="0" w:type="dxa"/>
              <w:left w:w="40" w:type="dxa"/>
              <w:bottom w:w="0" w:type="dxa"/>
              <w:right w:w="40" w:type="dxa"/>
            </w:tcMar>
            <w:vAlign w:val="center"/>
            <w:hideMark/>
          </w:tcPr>
          <w:p w14:paraId="560901FE"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Крехів, с. Козулька, с. Крута Долина,</w:t>
            </w:r>
          </w:p>
          <w:p w14:paraId="329E5F5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Майдан, с. Папірня, с. Руда-Крехівська,</w:t>
            </w:r>
          </w:p>
          <w:p w14:paraId="00BB6B70"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Фійна</w:t>
            </w:r>
          </w:p>
        </w:tc>
        <w:tc>
          <w:tcPr>
            <w:tcW w:w="0" w:type="auto"/>
            <w:tcMar>
              <w:top w:w="0" w:type="dxa"/>
              <w:left w:w="40" w:type="dxa"/>
              <w:bottom w:w="0" w:type="dxa"/>
              <w:right w:w="40" w:type="dxa"/>
            </w:tcMar>
            <w:vAlign w:val="bottom"/>
            <w:hideMark/>
          </w:tcPr>
          <w:p w14:paraId="31156654" w14:textId="4F2A9F92"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693</w:t>
            </w:r>
          </w:p>
        </w:tc>
      </w:tr>
      <w:tr w:rsidR="00393B1C" w:rsidRPr="001B4847" w14:paraId="42520981" w14:textId="77777777" w:rsidTr="00A72B9F">
        <w:trPr>
          <w:trHeight w:val="300"/>
        </w:trPr>
        <w:tc>
          <w:tcPr>
            <w:tcW w:w="418" w:type="dxa"/>
            <w:tcMar>
              <w:top w:w="0" w:type="dxa"/>
              <w:left w:w="40" w:type="dxa"/>
              <w:bottom w:w="0" w:type="dxa"/>
              <w:right w:w="40" w:type="dxa"/>
            </w:tcMar>
            <w:vAlign w:val="center"/>
            <w:hideMark/>
          </w:tcPr>
          <w:p w14:paraId="2938D010"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6</w:t>
            </w:r>
          </w:p>
        </w:tc>
        <w:tc>
          <w:tcPr>
            <w:tcW w:w="2741" w:type="dxa"/>
            <w:tcMar>
              <w:top w:w="0" w:type="dxa"/>
              <w:left w:w="40" w:type="dxa"/>
              <w:bottom w:w="0" w:type="dxa"/>
              <w:right w:w="40" w:type="dxa"/>
            </w:tcMar>
            <w:vAlign w:val="center"/>
            <w:hideMark/>
          </w:tcPr>
          <w:p w14:paraId="0392BDC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Кулява</w:t>
            </w:r>
          </w:p>
        </w:tc>
        <w:tc>
          <w:tcPr>
            <w:tcW w:w="5812" w:type="dxa"/>
            <w:tcMar>
              <w:top w:w="0" w:type="dxa"/>
              <w:left w:w="40" w:type="dxa"/>
              <w:bottom w:w="0" w:type="dxa"/>
              <w:right w:w="40" w:type="dxa"/>
            </w:tcMar>
            <w:vAlign w:val="center"/>
            <w:hideMark/>
          </w:tcPr>
          <w:p w14:paraId="2F877A2F"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Кулява</w:t>
            </w:r>
          </w:p>
        </w:tc>
        <w:tc>
          <w:tcPr>
            <w:tcW w:w="0" w:type="auto"/>
            <w:tcMar>
              <w:top w:w="0" w:type="dxa"/>
              <w:left w:w="40" w:type="dxa"/>
              <w:bottom w:w="0" w:type="dxa"/>
              <w:right w:w="40" w:type="dxa"/>
            </w:tcMar>
            <w:vAlign w:val="bottom"/>
            <w:hideMark/>
          </w:tcPr>
          <w:p w14:paraId="7B673B12"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629</w:t>
            </w:r>
          </w:p>
        </w:tc>
      </w:tr>
      <w:tr w:rsidR="00393B1C" w:rsidRPr="001B4847" w14:paraId="6C730349" w14:textId="77777777" w:rsidTr="00A72B9F">
        <w:trPr>
          <w:trHeight w:val="585"/>
        </w:trPr>
        <w:tc>
          <w:tcPr>
            <w:tcW w:w="418" w:type="dxa"/>
            <w:tcMar>
              <w:top w:w="0" w:type="dxa"/>
              <w:left w:w="40" w:type="dxa"/>
              <w:bottom w:w="0" w:type="dxa"/>
              <w:right w:w="40" w:type="dxa"/>
            </w:tcMar>
            <w:vAlign w:val="center"/>
            <w:hideMark/>
          </w:tcPr>
          <w:p w14:paraId="6043619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7</w:t>
            </w:r>
          </w:p>
        </w:tc>
        <w:tc>
          <w:tcPr>
            <w:tcW w:w="2741" w:type="dxa"/>
            <w:tcMar>
              <w:top w:w="0" w:type="dxa"/>
              <w:left w:w="40" w:type="dxa"/>
              <w:bottom w:w="0" w:type="dxa"/>
              <w:right w:w="40" w:type="dxa"/>
            </w:tcMar>
            <w:vAlign w:val="center"/>
            <w:hideMark/>
          </w:tcPr>
          <w:p w14:paraId="1402F15D"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Любеля</w:t>
            </w:r>
          </w:p>
        </w:tc>
        <w:tc>
          <w:tcPr>
            <w:tcW w:w="5812" w:type="dxa"/>
            <w:tcMar>
              <w:top w:w="0" w:type="dxa"/>
              <w:left w:w="40" w:type="dxa"/>
              <w:bottom w:w="0" w:type="dxa"/>
              <w:right w:w="40" w:type="dxa"/>
            </w:tcMar>
            <w:vAlign w:val="center"/>
            <w:hideMark/>
          </w:tcPr>
          <w:p w14:paraId="191B4D0D" w14:textId="5D5D1878"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Любеля, с. Бесіди, с. Забрід, с.Залози,</w:t>
            </w:r>
            <w:r w:rsidRPr="001B4847">
              <w:rPr>
                <w:rFonts w:ascii="Times New Roman" w:hAnsi="Times New Roman" w:cs="Times New Roman"/>
              </w:rPr>
              <w:br/>
              <w:t>с. Казумин, с. Соснина</w:t>
            </w:r>
          </w:p>
        </w:tc>
        <w:tc>
          <w:tcPr>
            <w:tcW w:w="0" w:type="auto"/>
            <w:tcMar>
              <w:top w:w="0" w:type="dxa"/>
              <w:left w:w="40" w:type="dxa"/>
              <w:bottom w:w="0" w:type="dxa"/>
              <w:right w:w="40" w:type="dxa"/>
            </w:tcMar>
            <w:vAlign w:val="bottom"/>
            <w:hideMark/>
          </w:tcPr>
          <w:p w14:paraId="4767995B" w14:textId="31387650"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625</w:t>
            </w:r>
          </w:p>
        </w:tc>
      </w:tr>
      <w:tr w:rsidR="00393B1C" w:rsidRPr="001B4847" w14:paraId="32C3C862" w14:textId="77777777" w:rsidTr="00A72B9F">
        <w:trPr>
          <w:trHeight w:val="300"/>
        </w:trPr>
        <w:tc>
          <w:tcPr>
            <w:tcW w:w="418" w:type="dxa"/>
            <w:tcMar>
              <w:top w:w="0" w:type="dxa"/>
              <w:left w:w="40" w:type="dxa"/>
              <w:bottom w:w="0" w:type="dxa"/>
              <w:right w:w="40" w:type="dxa"/>
            </w:tcMar>
            <w:vAlign w:val="center"/>
            <w:hideMark/>
          </w:tcPr>
          <w:p w14:paraId="1351EF7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8</w:t>
            </w:r>
          </w:p>
        </w:tc>
        <w:tc>
          <w:tcPr>
            <w:tcW w:w="2741" w:type="dxa"/>
            <w:tcMar>
              <w:top w:w="0" w:type="dxa"/>
              <w:left w:w="40" w:type="dxa"/>
              <w:bottom w:w="0" w:type="dxa"/>
              <w:right w:w="40" w:type="dxa"/>
            </w:tcMar>
            <w:vAlign w:val="center"/>
            <w:hideMark/>
          </w:tcPr>
          <w:p w14:paraId="495BBFDB"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Мацошин</w:t>
            </w:r>
          </w:p>
        </w:tc>
        <w:tc>
          <w:tcPr>
            <w:tcW w:w="5812" w:type="dxa"/>
            <w:tcMar>
              <w:top w:w="0" w:type="dxa"/>
              <w:left w:w="40" w:type="dxa"/>
              <w:bottom w:w="0" w:type="dxa"/>
              <w:right w:w="40" w:type="dxa"/>
            </w:tcMar>
            <w:vAlign w:val="center"/>
            <w:hideMark/>
          </w:tcPr>
          <w:p w14:paraId="5FDC0D6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Мацошин</w:t>
            </w:r>
          </w:p>
        </w:tc>
        <w:tc>
          <w:tcPr>
            <w:tcW w:w="0" w:type="auto"/>
            <w:tcMar>
              <w:top w:w="0" w:type="dxa"/>
              <w:left w:w="40" w:type="dxa"/>
              <w:bottom w:w="0" w:type="dxa"/>
              <w:right w:w="40" w:type="dxa"/>
            </w:tcMar>
            <w:vAlign w:val="bottom"/>
            <w:hideMark/>
          </w:tcPr>
          <w:p w14:paraId="17FBD26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940</w:t>
            </w:r>
          </w:p>
        </w:tc>
      </w:tr>
      <w:tr w:rsidR="00393B1C" w:rsidRPr="001B4847" w14:paraId="02543734" w14:textId="77777777" w:rsidTr="00A72B9F">
        <w:trPr>
          <w:trHeight w:val="585"/>
        </w:trPr>
        <w:tc>
          <w:tcPr>
            <w:tcW w:w="418" w:type="dxa"/>
            <w:tcMar>
              <w:top w:w="0" w:type="dxa"/>
              <w:left w:w="40" w:type="dxa"/>
              <w:bottom w:w="0" w:type="dxa"/>
              <w:right w:w="40" w:type="dxa"/>
            </w:tcMar>
            <w:vAlign w:val="center"/>
            <w:hideMark/>
          </w:tcPr>
          <w:p w14:paraId="1BEB20F5"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9</w:t>
            </w:r>
          </w:p>
        </w:tc>
        <w:tc>
          <w:tcPr>
            <w:tcW w:w="2741" w:type="dxa"/>
            <w:tcMar>
              <w:top w:w="0" w:type="dxa"/>
              <w:left w:w="40" w:type="dxa"/>
              <w:bottom w:w="0" w:type="dxa"/>
              <w:right w:w="40" w:type="dxa"/>
            </w:tcMar>
            <w:vAlign w:val="center"/>
            <w:hideMark/>
          </w:tcPr>
          <w:p w14:paraId="265C2A2D"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Мокротин</w:t>
            </w:r>
          </w:p>
        </w:tc>
        <w:tc>
          <w:tcPr>
            <w:tcW w:w="5812" w:type="dxa"/>
            <w:tcMar>
              <w:top w:w="0" w:type="dxa"/>
              <w:left w:w="40" w:type="dxa"/>
              <w:bottom w:w="0" w:type="dxa"/>
              <w:right w:w="40" w:type="dxa"/>
            </w:tcMar>
            <w:vAlign w:val="center"/>
            <w:hideMark/>
          </w:tcPr>
          <w:p w14:paraId="56F38E33" w14:textId="7E0E7B55"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 xml:space="preserve">с. Мокротин, с. Відродження, </w:t>
            </w:r>
            <w:r w:rsidRPr="001B4847">
              <w:rPr>
                <w:rFonts w:ascii="Times New Roman" w:hAnsi="Times New Roman" w:cs="Times New Roman"/>
              </w:rPr>
              <w:br/>
              <w:t>с. Копанка,с. Тернів, с. Поляни</w:t>
            </w:r>
          </w:p>
        </w:tc>
        <w:tc>
          <w:tcPr>
            <w:tcW w:w="0" w:type="auto"/>
            <w:tcMar>
              <w:top w:w="0" w:type="dxa"/>
              <w:left w:w="40" w:type="dxa"/>
              <w:bottom w:w="0" w:type="dxa"/>
              <w:right w:w="40" w:type="dxa"/>
            </w:tcMar>
            <w:vAlign w:val="bottom"/>
            <w:hideMark/>
          </w:tcPr>
          <w:p w14:paraId="58A30DC6" w14:textId="5E1F9F78"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046</w:t>
            </w:r>
          </w:p>
        </w:tc>
      </w:tr>
      <w:tr w:rsidR="00393B1C" w:rsidRPr="001B4847" w14:paraId="2EB7BE29" w14:textId="77777777" w:rsidTr="00A72B9F">
        <w:trPr>
          <w:trHeight w:val="300"/>
        </w:trPr>
        <w:tc>
          <w:tcPr>
            <w:tcW w:w="418" w:type="dxa"/>
            <w:tcMar>
              <w:top w:w="0" w:type="dxa"/>
              <w:left w:w="40" w:type="dxa"/>
              <w:bottom w:w="0" w:type="dxa"/>
              <w:right w:w="40" w:type="dxa"/>
            </w:tcMar>
            <w:vAlign w:val="center"/>
            <w:hideMark/>
          </w:tcPr>
          <w:p w14:paraId="73D68A4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10</w:t>
            </w:r>
          </w:p>
        </w:tc>
        <w:tc>
          <w:tcPr>
            <w:tcW w:w="2741" w:type="dxa"/>
            <w:tcMar>
              <w:top w:w="0" w:type="dxa"/>
              <w:left w:w="40" w:type="dxa"/>
              <w:bottom w:w="0" w:type="dxa"/>
              <w:right w:w="40" w:type="dxa"/>
            </w:tcMar>
            <w:vAlign w:val="center"/>
            <w:hideMark/>
          </w:tcPr>
          <w:p w14:paraId="08847F9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Нова Скварява</w:t>
            </w:r>
          </w:p>
        </w:tc>
        <w:tc>
          <w:tcPr>
            <w:tcW w:w="5812" w:type="dxa"/>
            <w:tcMar>
              <w:top w:w="0" w:type="dxa"/>
              <w:left w:w="40" w:type="dxa"/>
              <w:bottom w:w="0" w:type="dxa"/>
              <w:right w:w="40" w:type="dxa"/>
            </w:tcMar>
            <w:vAlign w:val="center"/>
            <w:hideMark/>
          </w:tcPr>
          <w:p w14:paraId="5E1FD00B" w14:textId="0C9E620B"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 xml:space="preserve">с. Нова Скварява, </w:t>
            </w:r>
            <w:r w:rsidRPr="001B4847">
              <w:rPr>
                <w:rFonts w:ascii="Times New Roman" w:hAnsi="Times New Roman" w:cs="Times New Roman"/>
              </w:rPr>
              <w:br/>
              <w:t>с. Липники</w:t>
            </w:r>
          </w:p>
        </w:tc>
        <w:tc>
          <w:tcPr>
            <w:tcW w:w="0" w:type="auto"/>
            <w:tcMar>
              <w:top w:w="0" w:type="dxa"/>
              <w:left w:w="40" w:type="dxa"/>
              <w:bottom w:w="0" w:type="dxa"/>
              <w:right w:w="40" w:type="dxa"/>
            </w:tcMar>
            <w:vAlign w:val="bottom"/>
            <w:hideMark/>
          </w:tcPr>
          <w:p w14:paraId="057D306F" w14:textId="7E35B89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206</w:t>
            </w:r>
          </w:p>
        </w:tc>
      </w:tr>
      <w:tr w:rsidR="00393B1C" w:rsidRPr="001B4847" w14:paraId="3857F755" w14:textId="77777777" w:rsidTr="00A72B9F">
        <w:trPr>
          <w:trHeight w:val="300"/>
        </w:trPr>
        <w:tc>
          <w:tcPr>
            <w:tcW w:w="418" w:type="dxa"/>
            <w:tcMar>
              <w:top w:w="0" w:type="dxa"/>
              <w:left w:w="40" w:type="dxa"/>
              <w:bottom w:w="0" w:type="dxa"/>
              <w:right w:w="40" w:type="dxa"/>
            </w:tcMar>
            <w:vAlign w:val="center"/>
            <w:hideMark/>
          </w:tcPr>
          <w:p w14:paraId="5A06E856"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11</w:t>
            </w:r>
          </w:p>
        </w:tc>
        <w:tc>
          <w:tcPr>
            <w:tcW w:w="2741" w:type="dxa"/>
            <w:tcMar>
              <w:top w:w="0" w:type="dxa"/>
              <w:left w:w="40" w:type="dxa"/>
              <w:bottom w:w="0" w:type="dxa"/>
              <w:right w:w="40" w:type="dxa"/>
            </w:tcMar>
            <w:vAlign w:val="center"/>
            <w:hideMark/>
          </w:tcPr>
          <w:p w14:paraId="560C02FB"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Сопошин</w:t>
            </w:r>
          </w:p>
        </w:tc>
        <w:tc>
          <w:tcPr>
            <w:tcW w:w="5812" w:type="dxa"/>
            <w:tcMar>
              <w:top w:w="0" w:type="dxa"/>
              <w:left w:w="40" w:type="dxa"/>
              <w:bottom w:w="0" w:type="dxa"/>
              <w:right w:w="40" w:type="dxa"/>
            </w:tcMar>
            <w:vAlign w:val="center"/>
            <w:hideMark/>
          </w:tcPr>
          <w:p w14:paraId="25DB4BEC"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Сопошин</w:t>
            </w:r>
          </w:p>
        </w:tc>
        <w:tc>
          <w:tcPr>
            <w:tcW w:w="0" w:type="auto"/>
            <w:tcMar>
              <w:top w:w="0" w:type="dxa"/>
              <w:left w:w="40" w:type="dxa"/>
              <w:bottom w:w="0" w:type="dxa"/>
              <w:right w:w="40" w:type="dxa"/>
            </w:tcMar>
            <w:vAlign w:val="bottom"/>
            <w:hideMark/>
          </w:tcPr>
          <w:p w14:paraId="68FC766C" w14:textId="6DF6D483"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482</w:t>
            </w:r>
          </w:p>
        </w:tc>
      </w:tr>
      <w:tr w:rsidR="00393B1C" w:rsidRPr="001B4847" w14:paraId="55078C4B" w14:textId="77777777" w:rsidTr="00A72B9F">
        <w:trPr>
          <w:trHeight w:val="300"/>
        </w:trPr>
        <w:tc>
          <w:tcPr>
            <w:tcW w:w="418" w:type="dxa"/>
            <w:tcMar>
              <w:top w:w="0" w:type="dxa"/>
              <w:left w:w="40" w:type="dxa"/>
              <w:bottom w:w="0" w:type="dxa"/>
              <w:right w:w="40" w:type="dxa"/>
            </w:tcMar>
            <w:vAlign w:val="center"/>
            <w:hideMark/>
          </w:tcPr>
          <w:p w14:paraId="21B8598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12</w:t>
            </w:r>
          </w:p>
        </w:tc>
        <w:tc>
          <w:tcPr>
            <w:tcW w:w="2741" w:type="dxa"/>
            <w:tcMar>
              <w:top w:w="0" w:type="dxa"/>
              <w:left w:w="40" w:type="dxa"/>
              <w:bottom w:w="0" w:type="dxa"/>
              <w:right w:w="40" w:type="dxa"/>
            </w:tcMar>
            <w:vAlign w:val="center"/>
            <w:hideMark/>
          </w:tcPr>
          <w:p w14:paraId="384EC411"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Стара Скварява</w:t>
            </w:r>
          </w:p>
        </w:tc>
        <w:tc>
          <w:tcPr>
            <w:tcW w:w="5812" w:type="dxa"/>
            <w:tcMar>
              <w:top w:w="0" w:type="dxa"/>
              <w:left w:w="40" w:type="dxa"/>
              <w:bottom w:w="0" w:type="dxa"/>
              <w:right w:w="40" w:type="dxa"/>
            </w:tcMar>
            <w:vAlign w:val="center"/>
            <w:hideMark/>
          </w:tcPr>
          <w:p w14:paraId="40C492F9"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Стара Скварява</w:t>
            </w:r>
          </w:p>
        </w:tc>
        <w:tc>
          <w:tcPr>
            <w:tcW w:w="0" w:type="auto"/>
            <w:tcMar>
              <w:top w:w="0" w:type="dxa"/>
              <w:left w:w="40" w:type="dxa"/>
              <w:bottom w:w="0" w:type="dxa"/>
              <w:right w:w="40" w:type="dxa"/>
            </w:tcMar>
            <w:vAlign w:val="bottom"/>
            <w:hideMark/>
          </w:tcPr>
          <w:p w14:paraId="50472948" w14:textId="3143A232"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090</w:t>
            </w:r>
          </w:p>
        </w:tc>
      </w:tr>
      <w:tr w:rsidR="00393B1C" w:rsidRPr="001B4847" w14:paraId="6BD68CF6" w14:textId="77777777" w:rsidTr="00A72B9F">
        <w:trPr>
          <w:trHeight w:val="300"/>
        </w:trPr>
        <w:tc>
          <w:tcPr>
            <w:tcW w:w="418" w:type="dxa"/>
            <w:tcMar>
              <w:top w:w="0" w:type="dxa"/>
              <w:left w:w="40" w:type="dxa"/>
              <w:bottom w:w="0" w:type="dxa"/>
              <w:right w:w="40" w:type="dxa"/>
            </w:tcMar>
            <w:vAlign w:val="center"/>
            <w:hideMark/>
          </w:tcPr>
          <w:p w14:paraId="1D9DEA9F"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13</w:t>
            </w:r>
          </w:p>
        </w:tc>
        <w:tc>
          <w:tcPr>
            <w:tcW w:w="2741" w:type="dxa"/>
            <w:tcMar>
              <w:top w:w="0" w:type="dxa"/>
              <w:left w:w="40" w:type="dxa"/>
              <w:bottom w:w="0" w:type="dxa"/>
              <w:right w:w="40" w:type="dxa"/>
            </w:tcMar>
            <w:vAlign w:val="center"/>
            <w:hideMark/>
          </w:tcPr>
          <w:p w14:paraId="4E3E9347"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Туринка</w:t>
            </w:r>
          </w:p>
        </w:tc>
        <w:tc>
          <w:tcPr>
            <w:tcW w:w="5812" w:type="dxa"/>
            <w:tcMar>
              <w:top w:w="0" w:type="dxa"/>
              <w:left w:w="40" w:type="dxa"/>
              <w:bottom w:w="0" w:type="dxa"/>
              <w:right w:w="40" w:type="dxa"/>
            </w:tcMar>
            <w:vAlign w:val="center"/>
            <w:hideMark/>
          </w:tcPr>
          <w:p w14:paraId="51A4E980"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Туринка, с. Сарнівка, с. Руда</w:t>
            </w:r>
          </w:p>
        </w:tc>
        <w:tc>
          <w:tcPr>
            <w:tcW w:w="0" w:type="auto"/>
            <w:tcMar>
              <w:top w:w="0" w:type="dxa"/>
              <w:left w:w="40" w:type="dxa"/>
              <w:bottom w:w="0" w:type="dxa"/>
              <w:right w:w="40" w:type="dxa"/>
            </w:tcMar>
            <w:vAlign w:val="bottom"/>
            <w:hideMark/>
          </w:tcPr>
          <w:p w14:paraId="3E9EC41E" w14:textId="0AB234B4"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3</w:t>
            </w:r>
            <w:r w:rsidR="00A72B9F" w:rsidRPr="001B4847">
              <w:rPr>
                <w:rFonts w:ascii="Times New Roman" w:hAnsi="Times New Roman" w:cs="Times New Roman"/>
              </w:rPr>
              <w:t xml:space="preserve"> </w:t>
            </w:r>
            <w:r w:rsidRPr="001B4847">
              <w:rPr>
                <w:rFonts w:ascii="Times New Roman" w:hAnsi="Times New Roman" w:cs="Times New Roman"/>
              </w:rPr>
              <w:t>909</w:t>
            </w:r>
          </w:p>
        </w:tc>
      </w:tr>
      <w:tr w:rsidR="00393B1C" w:rsidRPr="001B4847" w14:paraId="444C24F9" w14:textId="77777777" w:rsidTr="00A72B9F">
        <w:trPr>
          <w:trHeight w:val="300"/>
        </w:trPr>
        <w:tc>
          <w:tcPr>
            <w:tcW w:w="418" w:type="dxa"/>
            <w:tcMar>
              <w:top w:w="0" w:type="dxa"/>
              <w:left w:w="40" w:type="dxa"/>
              <w:bottom w:w="0" w:type="dxa"/>
              <w:right w:w="40" w:type="dxa"/>
            </w:tcMar>
            <w:vAlign w:val="center"/>
            <w:hideMark/>
          </w:tcPr>
          <w:p w14:paraId="20EA9FF2"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14</w:t>
            </w:r>
          </w:p>
        </w:tc>
        <w:tc>
          <w:tcPr>
            <w:tcW w:w="2741" w:type="dxa"/>
            <w:tcMar>
              <w:top w:w="0" w:type="dxa"/>
              <w:left w:w="40" w:type="dxa"/>
              <w:bottom w:w="0" w:type="dxa"/>
              <w:right w:w="40" w:type="dxa"/>
            </w:tcMar>
            <w:vAlign w:val="center"/>
            <w:hideMark/>
          </w:tcPr>
          <w:p w14:paraId="6406D403"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Деревня</w:t>
            </w:r>
          </w:p>
        </w:tc>
        <w:tc>
          <w:tcPr>
            <w:tcW w:w="5812" w:type="dxa"/>
            <w:tcMar>
              <w:top w:w="0" w:type="dxa"/>
              <w:left w:w="40" w:type="dxa"/>
              <w:bottom w:w="0" w:type="dxa"/>
              <w:right w:w="40" w:type="dxa"/>
            </w:tcMar>
            <w:vAlign w:val="center"/>
            <w:hideMark/>
          </w:tcPr>
          <w:p w14:paraId="750073C5" w14:textId="77777777"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с. Деревня</w:t>
            </w:r>
          </w:p>
        </w:tc>
        <w:tc>
          <w:tcPr>
            <w:tcW w:w="0" w:type="auto"/>
            <w:tcMar>
              <w:top w:w="0" w:type="dxa"/>
              <w:left w:w="40" w:type="dxa"/>
              <w:bottom w:w="0" w:type="dxa"/>
              <w:right w:w="40" w:type="dxa"/>
            </w:tcMar>
            <w:vAlign w:val="bottom"/>
            <w:hideMark/>
          </w:tcPr>
          <w:p w14:paraId="2D662FFF" w14:textId="719C9D60" w:rsidR="000A2979" w:rsidRPr="001B4847" w:rsidRDefault="000A2979" w:rsidP="001B4847">
            <w:pPr>
              <w:pStyle w:val="NormalWeb"/>
              <w:rPr>
                <w:rFonts w:ascii="Times New Roman" w:hAnsi="Times New Roman" w:cs="Times New Roman"/>
              </w:rPr>
            </w:pPr>
            <w:r w:rsidRPr="001B4847">
              <w:rPr>
                <w:rFonts w:ascii="Times New Roman" w:hAnsi="Times New Roman" w:cs="Times New Roman"/>
              </w:rPr>
              <w:t>1</w:t>
            </w:r>
            <w:r w:rsidR="00A72B9F" w:rsidRPr="001B4847">
              <w:rPr>
                <w:rFonts w:ascii="Times New Roman" w:hAnsi="Times New Roman" w:cs="Times New Roman"/>
              </w:rPr>
              <w:t xml:space="preserve"> </w:t>
            </w:r>
            <w:r w:rsidRPr="001B4847">
              <w:rPr>
                <w:rFonts w:ascii="Times New Roman" w:hAnsi="Times New Roman" w:cs="Times New Roman"/>
              </w:rPr>
              <w:t>418</w:t>
            </w:r>
          </w:p>
        </w:tc>
      </w:tr>
      <w:tr w:rsidR="001F6F85" w:rsidRPr="001B4847" w14:paraId="40CF9F14" w14:textId="77777777" w:rsidTr="00A72B9F">
        <w:trPr>
          <w:trHeight w:val="300"/>
        </w:trPr>
        <w:tc>
          <w:tcPr>
            <w:tcW w:w="8971" w:type="dxa"/>
            <w:gridSpan w:val="3"/>
            <w:shd w:val="clear" w:color="auto" w:fill="D9D9D9"/>
            <w:tcMar>
              <w:top w:w="0" w:type="dxa"/>
              <w:left w:w="40" w:type="dxa"/>
              <w:bottom w:w="0" w:type="dxa"/>
              <w:right w:w="40" w:type="dxa"/>
            </w:tcMar>
            <w:vAlign w:val="center"/>
            <w:hideMark/>
          </w:tcPr>
          <w:p w14:paraId="5EE58109" w14:textId="1F09B079" w:rsidR="001F6F85" w:rsidRPr="001B4847" w:rsidRDefault="001F6F85" w:rsidP="001B4847">
            <w:pPr>
              <w:pStyle w:val="NormalWeb"/>
              <w:rPr>
                <w:rFonts w:ascii="Times New Roman" w:hAnsi="Times New Roman" w:cs="Times New Roman"/>
              </w:rPr>
            </w:pPr>
            <w:r w:rsidRPr="001B4847">
              <w:rPr>
                <w:rFonts w:ascii="Times New Roman" w:hAnsi="Times New Roman" w:cs="Times New Roman"/>
              </w:rPr>
              <w:t>Всього</w:t>
            </w:r>
          </w:p>
        </w:tc>
        <w:tc>
          <w:tcPr>
            <w:tcW w:w="0" w:type="auto"/>
            <w:shd w:val="clear" w:color="auto" w:fill="D9D9D9"/>
            <w:tcMar>
              <w:top w:w="0" w:type="dxa"/>
              <w:left w:w="40" w:type="dxa"/>
              <w:bottom w:w="0" w:type="dxa"/>
              <w:right w:w="40" w:type="dxa"/>
            </w:tcMar>
            <w:vAlign w:val="bottom"/>
            <w:hideMark/>
          </w:tcPr>
          <w:p w14:paraId="25942EAE" w14:textId="204E70BA" w:rsidR="001F6F85" w:rsidRPr="001B4847" w:rsidRDefault="001F6F85" w:rsidP="001B4847">
            <w:pPr>
              <w:pStyle w:val="NormalWeb"/>
              <w:rPr>
                <w:rFonts w:ascii="Times New Roman" w:hAnsi="Times New Roman" w:cs="Times New Roman"/>
              </w:rPr>
            </w:pPr>
            <w:r w:rsidRPr="001B4847">
              <w:rPr>
                <w:rFonts w:ascii="Times New Roman" w:hAnsi="Times New Roman" w:cs="Times New Roman"/>
              </w:rPr>
              <w:t>22</w:t>
            </w:r>
            <w:r w:rsidR="00A72B9F" w:rsidRPr="001B4847">
              <w:rPr>
                <w:rFonts w:ascii="Times New Roman" w:hAnsi="Times New Roman" w:cs="Times New Roman"/>
              </w:rPr>
              <w:t xml:space="preserve"> </w:t>
            </w:r>
            <w:r w:rsidRPr="001B4847">
              <w:rPr>
                <w:rFonts w:ascii="Times New Roman" w:hAnsi="Times New Roman" w:cs="Times New Roman"/>
              </w:rPr>
              <w:t>352</w:t>
            </w:r>
          </w:p>
        </w:tc>
      </w:tr>
    </w:tbl>
    <w:p w14:paraId="68FE353D" w14:textId="77777777" w:rsidR="006A46A5" w:rsidRDefault="00772A3E">
      <w:pPr>
        <w:pStyle w:val="Heading2"/>
        <w:numPr>
          <w:ilvl w:val="1"/>
          <w:numId w:val="12"/>
        </w:numPr>
        <w:spacing w:after="0"/>
        <w:rPr>
          <w:rFonts w:ascii="Times New Roman" w:eastAsia="Times New Roman" w:hAnsi="Times New Roman" w:cs="Times New Roman"/>
          <w:color w:val="2E75B5"/>
          <w:sz w:val="28"/>
          <w:szCs w:val="28"/>
        </w:rPr>
      </w:pPr>
      <w:bookmarkStart w:id="9" w:name="_Toc191983189"/>
      <w:r>
        <w:rPr>
          <w:rFonts w:ascii="Times New Roman" w:eastAsia="Times New Roman" w:hAnsi="Times New Roman" w:cs="Times New Roman"/>
          <w:color w:val="2E75B5"/>
          <w:sz w:val="28"/>
          <w:szCs w:val="28"/>
        </w:rPr>
        <w:t>Основні географічні та кліматичні характеристики</w:t>
      </w:r>
      <w:bookmarkEnd w:id="9"/>
    </w:p>
    <w:p w14:paraId="617A8F55" w14:textId="77777777" w:rsidR="00393B1C" w:rsidRPr="00393B1C" w:rsidRDefault="00393B1C" w:rsidP="001B4847">
      <w:pPr>
        <w:spacing w:before="12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Жовківська міська територіальна громада розміщена за 25 кілометрів на північ від Львова, за 35 кілометрів від українсько-польського кордону, на роздоріжжі міжнародних автошляхів до Польщі, E372 (Львів — Рава-Руська — Варшава), та до країн Балтики, (Львів — Ковель — Берестя). Поряд з автотрасою проходить залізниця Львів — Рава-Руська — Варшава.</w:t>
      </w:r>
    </w:p>
    <w:p w14:paraId="35D98945" w14:textId="77777777" w:rsidR="00393B1C" w:rsidRPr="00393B1C" w:rsidRDefault="00393B1C" w:rsidP="00393B1C">
      <w:pPr>
        <w:spacing w:before="120" w:after="120" w:line="240"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Головна площа міста - площа Вічева.</w:t>
      </w:r>
    </w:p>
    <w:p w14:paraId="7573EA4A" w14:textId="77777777" w:rsidR="00393B1C" w:rsidRPr="00393B1C" w:rsidRDefault="00393B1C" w:rsidP="001B4847">
      <w:pPr>
        <w:spacing w:before="12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lastRenderedPageBreak/>
        <w:t>Громада розміщене на межі природних областей: горбистого пасма Розточчя та дуже заболоченої в давнину рівнини Малого Полісся.</w:t>
      </w:r>
    </w:p>
    <w:p w14:paraId="61B491B5" w14:textId="0041CDCC" w:rsidR="00393B1C" w:rsidRPr="00393B1C" w:rsidRDefault="00393B1C" w:rsidP="001B4847">
      <w:pPr>
        <w:spacing w:before="12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Відстань центру старостинських округів до адміністративного та обласного центрів громади автомобільними дорогами, км Клімат атлантично-континентальний, характеризується високою вологістю (до 78 %), м'якими зимами, теплим літом, без посух. Середня річна норма опадів становить 610—635 мм.</w:t>
      </w:r>
      <w:r w:rsidR="009F3058">
        <w:rPr>
          <w:rFonts w:ascii="Times New Roman" w:eastAsia="Times New Roman" w:hAnsi="Times New Roman" w:cs="Times New Roman"/>
          <w:color w:val="000000"/>
          <w:sz w:val="24"/>
          <w:szCs w:val="24"/>
        </w:rPr>
        <w:t xml:space="preserve"> </w:t>
      </w:r>
      <w:r w:rsidRPr="00393B1C">
        <w:rPr>
          <w:rFonts w:ascii="Times New Roman" w:eastAsia="Times New Roman" w:hAnsi="Times New Roman" w:cs="Times New Roman"/>
          <w:color w:val="000000"/>
          <w:sz w:val="24"/>
          <w:szCs w:val="24"/>
        </w:rPr>
        <w:t>Максимальна кількість опадів випадає у червні і липні, мінімум — узимку.</w:t>
      </w:r>
    </w:p>
    <w:p w14:paraId="745341BA" w14:textId="11F9254C" w:rsidR="00245FE7" w:rsidRDefault="00245FE7"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Розрахункова температура найбільш холодної п'ятиденки -</w:t>
      </w:r>
      <w:r w:rsidR="00216BE0">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С, тривалість опалювального сезону 17</w:t>
      </w:r>
      <w:r w:rsidR="00216BE0">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діб, нормативна середня температура </w:t>
      </w:r>
      <w:r w:rsidR="00BE1730">
        <w:rPr>
          <w:rFonts w:ascii="Times New Roman" w:eastAsia="Times New Roman" w:hAnsi="Times New Roman" w:cs="Times New Roman"/>
          <w:color w:val="000000"/>
          <w:sz w:val="24"/>
          <w:szCs w:val="24"/>
        </w:rPr>
        <w:t xml:space="preserve">опалювального сезону дорівнює </w:t>
      </w:r>
      <w:r w:rsidR="00216BE0">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rPr>
        <w:t xml:space="preserve"> °С, але останніми роками спостерігається її підвищення до </w:t>
      </w:r>
      <w:r w:rsidR="0053410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53410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°С.</w:t>
      </w:r>
    </w:p>
    <w:p w14:paraId="390D6386" w14:textId="797E2E58" w:rsidR="00245FE7" w:rsidRDefault="00245FE7" w:rsidP="001B4847">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Розрахунок градусо-діб опалювального періоду минулих періодів та прогноз до 2030 р</w:t>
      </w:r>
      <w:r w:rsidR="001B4847">
        <w:rPr>
          <w:rFonts w:ascii="Times New Roman" w:eastAsia="Times New Roman" w:hAnsi="Times New Roman" w:cs="Times New Roman"/>
          <w:sz w:val="24"/>
          <w:szCs w:val="24"/>
        </w:rPr>
        <w:t>.</w:t>
      </w:r>
    </w:p>
    <w:tbl>
      <w:tblPr>
        <w:tblStyle w:val="93"/>
        <w:tblW w:w="10629" w:type="dxa"/>
        <w:tblInd w:w="-40"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ayout w:type="fixed"/>
        <w:tblLook w:val="0400" w:firstRow="0" w:lastRow="0" w:firstColumn="0" w:lastColumn="0" w:noHBand="0" w:noVBand="1"/>
      </w:tblPr>
      <w:tblGrid>
        <w:gridCol w:w="2207"/>
        <w:gridCol w:w="797"/>
        <w:gridCol w:w="544"/>
        <w:gridCol w:w="544"/>
        <w:gridCol w:w="544"/>
        <w:gridCol w:w="544"/>
        <w:gridCol w:w="544"/>
        <w:gridCol w:w="545"/>
        <w:gridCol w:w="545"/>
        <w:gridCol w:w="545"/>
        <w:gridCol w:w="545"/>
        <w:gridCol w:w="545"/>
        <w:gridCol w:w="545"/>
        <w:gridCol w:w="545"/>
        <w:gridCol w:w="545"/>
        <w:gridCol w:w="545"/>
      </w:tblGrid>
      <w:tr w:rsidR="00245FE7" w14:paraId="26F41D87" w14:textId="77777777" w:rsidTr="009E7BC5">
        <w:trPr>
          <w:trHeight w:val="540"/>
        </w:trPr>
        <w:tc>
          <w:tcPr>
            <w:tcW w:w="2207" w:type="dxa"/>
            <w:shd w:val="clear" w:color="auto" w:fill="BDD7EE"/>
            <w:tcMar>
              <w:top w:w="0" w:type="dxa"/>
              <w:left w:w="40" w:type="dxa"/>
              <w:bottom w:w="0" w:type="dxa"/>
              <w:right w:w="40" w:type="dxa"/>
            </w:tcMar>
            <w:vAlign w:val="center"/>
          </w:tcPr>
          <w:p w14:paraId="51AFD555"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Показник</w:t>
            </w:r>
          </w:p>
        </w:tc>
        <w:tc>
          <w:tcPr>
            <w:tcW w:w="797" w:type="dxa"/>
            <w:shd w:val="clear" w:color="auto" w:fill="BDD7EE"/>
            <w:tcMar>
              <w:top w:w="0" w:type="dxa"/>
              <w:left w:w="40" w:type="dxa"/>
              <w:bottom w:w="0" w:type="dxa"/>
              <w:right w:w="40" w:type="dxa"/>
            </w:tcMar>
            <w:vAlign w:val="center"/>
          </w:tcPr>
          <w:p w14:paraId="61980CEC"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Од. вим.</w:t>
            </w:r>
          </w:p>
        </w:tc>
        <w:tc>
          <w:tcPr>
            <w:tcW w:w="544" w:type="dxa"/>
            <w:shd w:val="clear" w:color="auto" w:fill="BDD7EE"/>
            <w:tcMar>
              <w:top w:w="0" w:type="dxa"/>
              <w:left w:w="40" w:type="dxa"/>
              <w:bottom w:w="0" w:type="dxa"/>
              <w:right w:w="40" w:type="dxa"/>
            </w:tcMar>
            <w:vAlign w:val="center"/>
          </w:tcPr>
          <w:p w14:paraId="21349AEB"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2017</w:t>
            </w:r>
          </w:p>
        </w:tc>
        <w:tc>
          <w:tcPr>
            <w:tcW w:w="544" w:type="dxa"/>
            <w:shd w:val="clear" w:color="auto" w:fill="BDD7EE"/>
            <w:tcMar>
              <w:top w:w="0" w:type="dxa"/>
              <w:left w:w="40" w:type="dxa"/>
              <w:bottom w:w="0" w:type="dxa"/>
              <w:right w:w="40" w:type="dxa"/>
            </w:tcMar>
            <w:vAlign w:val="center"/>
          </w:tcPr>
          <w:p w14:paraId="7A27F366"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2018</w:t>
            </w:r>
          </w:p>
        </w:tc>
        <w:tc>
          <w:tcPr>
            <w:tcW w:w="544" w:type="dxa"/>
            <w:shd w:val="clear" w:color="auto" w:fill="BDD7EE"/>
            <w:tcMar>
              <w:top w:w="0" w:type="dxa"/>
              <w:left w:w="40" w:type="dxa"/>
              <w:bottom w:w="0" w:type="dxa"/>
              <w:right w:w="40" w:type="dxa"/>
            </w:tcMar>
            <w:vAlign w:val="center"/>
          </w:tcPr>
          <w:p w14:paraId="69B17B93"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2019</w:t>
            </w:r>
          </w:p>
        </w:tc>
        <w:tc>
          <w:tcPr>
            <w:tcW w:w="544" w:type="dxa"/>
            <w:shd w:val="clear" w:color="auto" w:fill="BDD7EE"/>
            <w:tcMar>
              <w:top w:w="0" w:type="dxa"/>
              <w:left w:w="40" w:type="dxa"/>
              <w:bottom w:w="0" w:type="dxa"/>
              <w:right w:w="40" w:type="dxa"/>
            </w:tcMar>
            <w:vAlign w:val="center"/>
          </w:tcPr>
          <w:p w14:paraId="58DEA96B"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2020</w:t>
            </w:r>
          </w:p>
        </w:tc>
        <w:tc>
          <w:tcPr>
            <w:tcW w:w="544" w:type="dxa"/>
            <w:shd w:val="clear" w:color="auto" w:fill="BDD7EE"/>
            <w:tcMar>
              <w:top w:w="0" w:type="dxa"/>
              <w:left w:w="40" w:type="dxa"/>
              <w:bottom w:w="0" w:type="dxa"/>
              <w:right w:w="40" w:type="dxa"/>
            </w:tcMar>
            <w:vAlign w:val="center"/>
          </w:tcPr>
          <w:p w14:paraId="711640BD"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2021</w:t>
            </w:r>
          </w:p>
        </w:tc>
        <w:tc>
          <w:tcPr>
            <w:tcW w:w="545" w:type="dxa"/>
            <w:shd w:val="clear" w:color="auto" w:fill="BDD7EE"/>
            <w:tcMar>
              <w:top w:w="0" w:type="dxa"/>
              <w:left w:w="40" w:type="dxa"/>
              <w:bottom w:w="0" w:type="dxa"/>
              <w:right w:w="40" w:type="dxa"/>
            </w:tcMar>
            <w:vAlign w:val="center"/>
          </w:tcPr>
          <w:p w14:paraId="7DBE8ED0"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2022</w:t>
            </w:r>
          </w:p>
        </w:tc>
        <w:tc>
          <w:tcPr>
            <w:tcW w:w="545" w:type="dxa"/>
            <w:shd w:val="clear" w:color="auto" w:fill="BDD7EE"/>
            <w:tcMar>
              <w:top w:w="0" w:type="dxa"/>
              <w:left w:w="40" w:type="dxa"/>
              <w:bottom w:w="0" w:type="dxa"/>
              <w:right w:w="40" w:type="dxa"/>
            </w:tcMar>
            <w:vAlign w:val="center"/>
          </w:tcPr>
          <w:p w14:paraId="1279C105"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2023</w:t>
            </w:r>
          </w:p>
        </w:tc>
        <w:tc>
          <w:tcPr>
            <w:tcW w:w="545" w:type="dxa"/>
            <w:shd w:val="clear" w:color="auto" w:fill="BDD7EE"/>
            <w:tcMar>
              <w:top w:w="0" w:type="dxa"/>
              <w:left w:w="40" w:type="dxa"/>
              <w:bottom w:w="0" w:type="dxa"/>
              <w:right w:w="40" w:type="dxa"/>
            </w:tcMar>
            <w:vAlign w:val="center"/>
          </w:tcPr>
          <w:p w14:paraId="63EE8F3E"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2024</w:t>
            </w:r>
          </w:p>
        </w:tc>
        <w:tc>
          <w:tcPr>
            <w:tcW w:w="545" w:type="dxa"/>
            <w:shd w:val="clear" w:color="auto" w:fill="BDD7EE"/>
            <w:tcMar>
              <w:top w:w="0" w:type="dxa"/>
              <w:left w:w="40" w:type="dxa"/>
              <w:bottom w:w="0" w:type="dxa"/>
              <w:right w:w="40" w:type="dxa"/>
            </w:tcMar>
            <w:vAlign w:val="center"/>
          </w:tcPr>
          <w:p w14:paraId="51FA20BA"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2025</w:t>
            </w:r>
          </w:p>
        </w:tc>
        <w:tc>
          <w:tcPr>
            <w:tcW w:w="545" w:type="dxa"/>
            <w:shd w:val="clear" w:color="auto" w:fill="BDD7EE"/>
            <w:tcMar>
              <w:top w:w="0" w:type="dxa"/>
              <w:left w:w="40" w:type="dxa"/>
              <w:bottom w:w="0" w:type="dxa"/>
              <w:right w:w="40" w:type="dxa"/>
            </w:tcMar>
            <w:vAlign w:val="center"/>
          </w:tcPr>
          <w:p w14:paraId="03C66C4C"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2026</w:t>
            </w:r>
          </w:p>
        </w:tc>
        <w:tc>
          <w:tcPr>
            <w:tcW w:w="545" w:type="dxa"/>
            <w:shd w:val="clear" w:color="auto" w:fill="BDD7EE"/>
            <w:tcMar>
              <w:top w:w="0" w:type="dxa"/>
              <w:left w:w="40" w:type="dxa"/>
              <w:bottom w:w="0" w:type="dxa"/>
              <w:right w:w="40" w:type="dxa"/>
            </w:tcMar>
            <w:vAlign w:val="center"/>
          </w:tcPr>
          <w:p w14:paraId="6E354239"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2027</w:t>
            </w:r>
          </w:p>
        </w:tc>
        <w:tc>
          <w:tcPr>
            <w:tcW w:w="545" w:type="dxa"/>
            <w:shd w:val="clear" w:color="auto" w:fill="BDD7EE"/>
            <w:tcMar>
              <w:top w:w="0" w:type="dxa"/>
              <w:left w:w="40" w:type="dxa"/>
              <w:bottom w:w="0" w:type="dxa"/>
              <w:right w:w="40" w:type="dxa"/>
            </w:tcMar>
            <w:vAlign w:val="center"/>
          </w:tcPr>
          <w:p w14:paraId="0C3A81C4"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2028</w:t>
            </w:r>
          </w:p>
        </w:tc>
        <w:tc>
          <w:tcPr>
            <w:tcW w:w="545" w:type="dxa"/>
            <w:shd w:val="clear" w:color="auto" w:fill="BDD7EE"/>
            <w:tcMar>
              <w:top w:w="0" w:type="dxa"/>
              <w:left w:w="40" w:type="dxa"/>
              <w:bottom w:w="0" w:type="dxa"/>
              <w:right w:w="40" w:type="dxa"/>
            </w:tcMar>
            <w:vAlign w:val="center"/>
          </w:tcPr>
          <w:p w14:paraId="3B90F5D3"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2029</w:t>
            </w:r>
          </w:p>
        </w:tc>
        <w:tc>
          <w:tcPr>
            <w:tcW w:w="545" w:type="dxa"/>
            <w:shd w:val="clear" w:color="auto" w:fill="BDD7EE"/>
            <w:tcMar>
              <w:top w:w="0" w:type="dxa"/>
              <w:left w:w="40" w:type="dxa"/>
              <w:bottom w:w="0" w:type="dxa"/>
              <w:right w:w="40" w:type="dxa"/>
            </w:tcMar>
            <w:vAlign w:val="center"/>
          </w:tcPr>
          <w:p w14:paraId="43336D47" w14:textId="77777777" w:rsidR="00245FE7" w:rsidRDefault="00245FE7"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2030</w:t>
            </w:r>
          </w:p>
        </w:tc>
      </w:tr>
      <w:tr w:rsidR="009F3058" w14:paraId="3E26C8A3" w14:textId="77777777" w:rsidTr="009E7BC5">
        <w:trPr>
          <w:trHeight w:val="300"/>
        </w:trPr>
        <w:tc>
          <w:tcPr>
            <w:tcW w:w="2207" w:type="dxa"/>
            <w:tcMar>
              <w:top w:w="0" w:type="dxa"/>
              <w:left w:w="40" w:type="dxa"/>
              <w:bottom w:w="0" w:type="dxa"/>
              <w:right w:w="40" w:type="dxa"/>
            </w:tcMar>
            <w:vAlign w:val="center"/>
          </w:tcPr>
          <w:p w14:paraId="7E1D8A9F" w14:textId="77777777" w:rsidR="009F3058" w:rsidRDefault="009F3058" w:rsidP="00A0208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Тривалість опалювального періоду</w:t>
            </w:r>
          </w:p>
        </w:tc>
        <w:tc>
          <w:tcPr>
            <w:tcW w:w="797" w:type="dxa"/>
            <w:tcMar>
              <w:top w:w="0" w:type="dxa"/>
              <w:left w:w="40" w:type="dxa"/>
              <w:bottom w:w="0" w:type="dxa"/>
              <w:right w:w="40" w:type="dxa"/>
            </w:tcMar>
            <w:vAlign w:val="center"/>
          </w:tcPr>
          <w:p w14:paraId="4E5BFA02" w14:textId="77777777" w:rsidR="009F3058" w:rsidRDefault="009F3058"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діб</w:t>
            </w:r>
          </w:p>
        </w:tc>
        <w:tc>
          <w:tcPr>
            <w:tcW w:w="544" w:type="dxa"/>
            <w:tcMar>
              <w:top w:w="0" w:type="dxa"/>
              <w:left w:w="40" w:type="dxa"/>
              <w:bottom w:w="0" w:type="dxa"/>
              <w:right w:w="40" w:type="dxa"/>
            </w:tcMar>
            <w:vAlign w:val="center"/>
          </w:tcPr>
          <w:p w14:paraId="39930F7F" w14:textId="5A8FD7C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165</w:t>
            </w:r>
          </w:p>
        </w:tc>
        <w:tc>
          <w:tcPr>
            <w:tcW w:w="544" w:type="dxa"/>
            <w:tcMar>
              <w:top w:w="0" w:type="dxa"/>
              <w:left w:w="40" w:type="dxa"/>
              <w:bottom w:w="0" w:type="dxa"/>
              <w:right w:w="40" w:type="dxa"/>
            </w:tcMar>
            <w:vAlign w:val="center"/>
          </w:tcPr>
          <w:p w14:paraId="59C63CC6" w14:textId="0B81E76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158</w:t>
            </w:r>
          </w:p>
        </w:tc>
        <w:tc>
          <w:tcPr>
            <w:tcW w:w="544" w:type="dxa"/>
            <w:tcMar>
              <w:top w:w="0" w:type="dxa"/>
              <w:left w:w="40" w:type="dxa"/>
              <w:bottom w:w="0" w:type="dxa"/>
              <w:right w:w="40" w:type="dxa"/>
            </w:tcMar>
            <w:vAlign w:val="center"/>
          </w:tcPr>
          <w:p w14:paraId="25165644" w14:textId="164EA8ED"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172</w:t>
            </w:r>
          </w:p>
        </w:tc>
        <w:tc>
          <w:tcPr>
            <w:tcW w:w="544" w:type="dxa"/>
            <w:tcMar>
              <w:top w:w="0" w:type="dxa"/>
              <w:left w:w="40" w:type="dxa"/>
              <w:bottom w:w="0" w:type="dxa"/>
              <w:right w:w="40" w:type="dxa"/>
            </w:tcMar>
            <w:vAlign w:val="center"/>
          </w:tcPr>
          <w:p w14:paraId="64F83C7A" w14:textId="14CB1759"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182</w:t>
            </w:r>
          </w:p>
        </w:tc>
        <w:tc>
          <w:tcPr>
            <w:tcW w:w="544" w:type="dxa"/>
            <w:tcMar>
              <w:top w:w="0" w:type="dxa"/>
              <w:left w:w="40" w:type="dxa"/>
              <w:bottom w:w="0" w:type="dxa"/>
              <w:right w:w="40" w:type="dxa"/>
            </w:tcMar>
            <w:vAlign w:val="center"/>
          </w:tcPr>
          <w:p w14:paraId="223502FE" w14:textId="402A4B0F"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199</w:t>
            </w:r>
          </w:p>
        </w:tc>
        <w:tc>
          <w:tcPr>
            <w:tcW w:w="545" w:type="dxa"/>
            <w:tcMar>
              <w:top w:w="0" w:type="dxa"/>
              <w:left w:w="40" w:type="dxa"/>
              <w:bottom w:w="0" w:type="dxa"/>
              <w:right w:w="40" w:type="dxa"/>
            </w:tcMar>
            <w:vAlign w:val="center"/>
          </w:tcPr>
          <w:p w14:paraId="66C0889D" w14:textId="3A59FD86"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170</w:t>
            </w:r>
          </w:p>
        </w:tc>
        <w:tc>
          <w:tcPr>
            <w:tcW w:w="545" w:type="dxa"/>
            <w:tcMar>
              <w:top w:w="0" w:type="dxa"/>
              <w:left w:w="40" w:type="dxa"/>
              <w:bottom w:w="0" w:type="dxa"/>
              <w:right w:w="40" w:type="dxa"/>
            </w:tcMar>
            <w:vAlign w:val="center"/>
          </w:tcPr>
          <w:p w14:paraId="0345CDAC" w14:textId="5D2697A0"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174</w:t>
            </w:r>
          </w:p>
        </w:tc>
        <w:tc>
          <w:tcPr>
            <w:tcW w:w="545" w:type="dxa"/>
            <w:tcMar>
              <w:top w:w="0" w:type="dxa"/>
              <w:left w:w="40" w:type="dxa"/>
              <w:bottom w:w="0" w:type="dxa"/>
              <w:right w:w="40" w:type="dxa"/>
            </w:tcMar>
            <w:vAlign w:val="center"/>
          </w:tcPr>
          <w:p w14:paraId="27F002C6" w14:textId="39CB7E7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154</w:t>
            </w:r>
          </w:p>
        </w:tc>
        <w:tc>
          <w:tcPr>
            <w:tcW w:w="545" w:type="dxa"/>
            <w:tcMar>
              <w:top w:w="0" w:type="dxa"/>
              <w:left w:w="40" w:type="dxa"/>
              <w:bottom w:w="0" w:type="dxa"/>
              <w:right w:w="40" w:type="dxa"/>
            </w:tcMar>
            <w:vAlign w:val="center"/>
          </w:tcPr>
          <w:p w14:paraId="3DA71DC1" w14:textId="2924F2B4"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tcMar>
              <w:top w:w="0" w:type="dxa"/>
              <w:left w:w="40" w:type="dxa"/>
              <w:bottom w:w="0" w:type="dxa"/>
              <w:right w:w="40" w:type="dxa"/>
            </w:tcMar>
            <w:vAlign w:val="center"/>
          </w:tcPr>
          <w:p w14:paraId="4F2D4BF4" w14:textId="0166765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tcMar>
              <w:top w:w="0" w:type="dxa"/>
              <w:left w:w="40" w:type="dxa"/>
              <w:bottom w:w="0" w:type="dxa"/>
              <w:right w:w="40" w:type="dxa"/>
            </w:tcMar>
            <w:vAlign w:val="center"/>
          </w:tcPr>
          <w:p w14:paraId="17C7BD7D" w14:textId="71AB4CFA"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tcMar>
              <w:top w:w="0" w:type="dxa"/>
              <w:left w:w="40" w:type="dxa"/>
              <w:bottom w:w="0" w:type="dxa"/>
              <w:right w:w="40" w:type="dxa"/>
            </w:tcMar>
            <w:vAlign w:val="center"/>
          </w:tcPr>
          <w:p w14:paraId="64BD22D3" w14:textId="628E1709"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tcMar>
              <w:top w:w="0" w:type="dxa"/>
              <w:left w:w="40" w:type="dxa"/>
              <w:bottom w:w="0" w:type="dxa"/>
              <w:right w:w="40" w:type="dxa"/>
            </w:tcMar>
            <w:vAlign w:val="center"/>
          </w:tcPr>
          <w:p w14:paraId="46EDDE41" w14:textId="7CC6B4CC"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c>
          <w:tcPr>
            <w:tcW w:w="545" w:type="dxa"/>
            <w:tcMar>
              <w:top w:w="0" w:type="dxa"/>
              <w:left w:w="40" w:type="dxa"/>
              <w:bottom w:w="0" w:type="dxa"/>
              <w:right w:w="40" w:type="dxa"/>
            </w:tcMar>
            <w:vAlign w:val="center"/>
          </w:tcPr>
          <w:p w14:paraId="2E744924" w14:textId="675827D7"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173</w:t>
            </w:r>
          </w:p>
        </w:tc>
      </w:tr>
      <w:tr w:rsidR="009F3058" w14:paraId="508D2EF2" w14:textId="77777777" w:rsidTr="009E7BC5">
        <w:trPr>
          <w:trHeight w:val="300"/>
        </w:trPr>
        <w:tc>
          <w:tcPr>
            <w:tcW w:w="2207" w:type="dxa"/>
            <w:tcMar>
              <w:top w:w="0" w:type="dxa"/>
              <w:left w:w="40" w:type="dxa"/>
              <w:bottom w:w="0" w:type="dxa"/>
              <w:right w:w="40" w:type="dxa"/>
            </w:tcMar>
            <w:vAlign w:val="center"/>
          </w:tcPr>
          <w:p w14:paraId="70EBF7E5" w14:textId="77777777" w:rsidR="009F3058" w:rsidRDefault="009F3058" w:rsidP="00A0208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Середня зовнішня температура</w:t>
            </w:r>
          </w:p>
        </w:tc>
        <w:tc>
          <w:tcPr>
            <w:tcW w:w="797" w:type="dxa"/>
            <w:tcMar>
              <w:top w:w="0" w:type="dxa"/>
              <w:left w:w="40" w:type="dxa"/>
              <w:bottom w:w="0" w:type="dxa"/>
              <w:right w:w="40" w:type="dxa"/>
            </w:tcMar>
            <w:vAlign w:val="center"/>
          </w:tcPr>
          <w:p w14:paraId="2791EE80" w14:textId="77777777" w:rsidR="009F3058" w:rsidRDefault="009F3058"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w:t>
            </w:r>
          </w:p>
        </w:tc>
        <w:tc>
          <w:tcPr>
            <w:tcW w:w="544" w:type="dxa"/>
            <w:tcMar>
              <w:top w:w="0" w:type="dxa"/>
              <w:left w:w="40" w:type="dxa"/>
              <w:bottom w:w="0" w:type="dxa"/>
              <w:right w:w="40" w:type="dxa"/>
            </w:tcMar>
            <w:vAlign w:val="center"/>
          </w:tcPr>
          <w:p w14:paraId="247763F7" w14:textId="7FD54207"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1,1</w:t>
            </w:r>
          </w:p>
        </w:tc>
        <w:tc>
          <w:tcPr>
            <w:tcW w:w="544" w:type="dxa"/>
            <w:tcMar>
              <w:top w:w="0" w:type="dxa"/>
              <w:left w:w="40" w:type="dxa"/>
              <w:bottom w:w="0" w:type="dxa"/>
              <w:right w:w="40" w:type="dxa"/>
            </w:tcMar>
            <w:vAlign w:val="center"/>
          </w:tcPr>
          <w:p w14:paraId="1342CECE" w14:textId="11EEEDE1"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0,7</w:t>
            </w:r>
          </w:p>
        </w:tc>
        <w:tc>
          <w:tcPr>
            <w:tcW w:w="544" w:type="dxa"/>
            <w:tcMar>
              <w:top w:w="0" w:type="dxa"/>
              <w:left w:w="40" w:type="dxa"/>
              <w:bottom w:w="0" w:type="dxa"/>
              <w:right w:w="40" w:type="dxa"/>
            </w:tcMar>
            <w:vAlign w:val="center"/>
          </w:tcPr>
          <w:p w14:paraId="050460AC" w14:textId="2DC9481B"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3,2</w:t>
            </w:r>
          </w:p>
        </w:tc>
        <w:tc>
          <w:tcPr>
            <w:tcW w:w="544" w:type="dxa"/>
            <w:tcMar>
              <w:top w:w="0" w:type="dxa"/>
              <w:left w:w="40" w:type="dxa"/>
              <w:bottom w:w="0" w:type="dxa"/>
              <w:right w:w="40" w:type="dxa"/>
            </w:tcMar>
            <w:vAlign w:val="center"/>
          </w:tcPr>
          <w:p w14:paraId="13FD63EE" w14:textId="381683DD"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3,6</w:t>
            </w:r>
          </w:p>
        </w:tc>
        <w:tc>
          <w:tcPr>
            <w:tcW w:w="544" w:type="dxa"/>
            <w:tcMar>
              <w:top w:w="0" w:type="dxa"/>
              <w:left w:w="40" w:type="dxa"/>
              <w:bottom w:w="0" w:type="dxa"/>
              <w:right w:w="40" w:type="dxa"/>
            </w:tcMar>
            <w:vAlign w:val="center"/>
          </w:tcPr>
          <w:p w14:paraId="7AEF52D6" w14:textId="336E6AFF"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2,4</w:t>
            </w:r>
          </w:p>
        </w:tc>
        <w:tc>
          <w:tcPr>
            <w:tcW w:w="545" w:type="dxa"/>
            <w:tcMar>
              <w:top w:w="0" w:type="dxa"/>
              <w:left w:w="40" w:type="dxa"/>
              <w:bottom w:w="0" w:type="dxa"/>
              <w:right w:w="40" w:type="dxa"/>
            </w:tcMar>
            <w:vAlign w:val="center"/>
          </w:tcPr>
          <w:p w14:paraId="4A49D07B" w14:textId="0A9ADF8B"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1,9</w:t>
            </w:r>
          </w:p>
        </w:tc>
        <w:tc>
          <w:tcPr>
            <w:tcW w:w="545" w:type="dxa"/>
            <w:tcMar>
              <w:top w:w="0" w:type="dxa"/>
              <w:left w:w="40" w:type="dxa"/>
              <w:bottom w:w="0" w:type="dxa"/>
              <w:right w:w="40" w:type="dxa"/>
            </w:tcMar>
            <w:vAlign w:val="center"/>
          </w:tcPr>
          <w:p w14:paraId="0CCFD887" w14:textId="7AE5ACCA"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3,3</w:t>
            </w:r>
          </w:p>
        </w:tc>
        <w:tc>
          <w:tcPr>
            <w:tcW w:w="545" w:type="dxa"/>
            <w:tcMar>
              <w:top w:w="0" w:type="dxa"/>
              <w:left w:w="40" w:type="dxa"/>
              <w:bottom w:w="0" w:type="dxa"/>
              <w:right w:w="40" w:type="dxa"/>
            </w:tcMar>
            <w:vAlign w:val="center"/>
          </w:tcPr>
          <w:p w14:paraId="1CB25E5B" w14:textId="497D5CD3"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3,0</w:t>
            </w:r>
          </w:p>
        </w:tc>
        <w:tc>
          <w:tcPr>
            <w:tcW w:w="545" w:type="dxa"/>
            <w:tcMar>
              <w:top w:w="0" w:type="dxa"/>
              <w:left w:w="40" w:type="dxa"/>
              <w:bottom w:w="0" w:type="dxa"/>
              <w:right w:w="40" w:type="dxa"/>
            </w:tcMar>
            <w:vAlign w:val="center"/>
          </w:tcPr>
          <w:p w14:paraId="01DA7C17" w14:textId="779EB0E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3,5</w:t>
            </w:r>
          </w:p>
        </w:tc>
        <w:tc>
          <w:tcPr>
            <w:tcW w:w="545" w:type="dxa"/>
            <w:tcMar>
              <w:top w:w="0" w:type="dxa"/>
              <w:left w:w="40" w:type="dxa"/>
              <w:bottom w:w="0" w:type="dxa"/>
              <w:right w:w="40" w:type="dxa"/>
            </w:tcMar>
            <w:vAlign w:val="center"/>
          </w:tcPr>
          <w:p w14:paraId="35D72638" w14:textId="52A1434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3,8</w:t>
            </w:r>
          </w:p>
        </w:tc>
        <w:tc>
          <w:tcPr>
            <w:tcW w:w="545" w:type="dxa"/>
            <w:tcMar>
              <w:top w:w="0" w:type="dxa"/>
              <w:left w:w="40" w:type="dxa"/>
              <w:bottom w:w="0" w:type="dxa"/>
              <w:right w:w="40" w:type="dxa"/>
            </w:tcMar>
            <w:vAlign w:val="center"/>
          </w:tcPr>
          <w:p w14:paraId="19E1FE1A" w14:textId="407CF17C"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4,0</w:t>
            </w:r>
          </w:p>
        </w:tc>
        <w:tc>
          <w:tcPr>
            <w:tcW w:w="545" w:type="dxa"/>
            <w:tcMar>
              <w:top w:w="0" w:type="dxa"/>
              <w:left w:w="40" w:type="dxa"/>
              <w:bottom w:w="0" w:type="dxa"/>
              <w:right w:w="40" w:type="dxa"/>
            </w:tcMar>
            <w:vAlign w:val="center"/>
          </w:tcPr>
          <w:p w14:paraId="0DDDE811" w14:textId="4CC37E5B"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4,3</w:t>
            </w:r>
          </w:p>
        </w:tc>
        <w:tc>
          <w:tcPr>
            <w:tcW w:w="545" w:type="dxa"/>
            <w:tcMar>
              <w:top w:w="0" w:type="dxa"/>
              <w:left w:w="40" w:type="dxa"/>
              <w:bottom w:w="0" w:type="dxa"/>
              <w:right w:w="40" w:type="dxa"/>
            </w:tcMar>
            <w:vAlign w:val="center"/>
          </w:tcPr>
          <w:p w14:paraId="151C85A2" w14:textId="7D5B677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4,6</w:t>
            </w:r>
          </w:p>
        </w:tc>
        <w:tc>
          <w:tcPr>
            <w:tcW w:w="545" w:type="dxa"/>
            <w:tcMar>
              <w:top w:w="0" w:type="dxa"/>
              <w:left w:w="40" w:type="dxa"/>
              <w:bottom w:w="0" w:type="dxa"/>
              <w:right w:w="40" w:type="dxa"/>
            </w:tcMar>
            <w:vAlign w:val="center"/>
          </w:tcPr>
          <w:p w14:paraId="023F46D6" w14:textId="6F4CFA7A"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4,8</w:t>
            </w:r>
          </w:p>
        </w:tc>
      </w:tr>
      <w:tr w:rsidR="009F3058" w14:paraId="02DE8272" w14:textId="77777777" w:rsidTr="009E7BC5">
        <w:trPr>
          <w:trHeight w:val="300"/>
        </w:trPr>
        <w:tc>
          <w:tcPr>
            <w:tcW w:w="2207" w:type="dxa"/>
            <w:tcMar>
              <w:top w:w="0" w:type="dxa"/>
              <w:left w:w="40" w:type="dxa"/>
              <w:bottom w:w="0" w:type="dxa"/>
              <w:right w:w="40" w:type="dxa"/>
            </w:tcMar>
            <w:vAlign w:val="center"/>
          </w:tcPr>
          <w:p w14:paraId="534EE463" w14:textId="77777777" w:rsidR="009F3058" w:rsidRDefault="009F3058" w:rsidP="00A0208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Внутрішня температура,°С</w:t>
            </w:r>
          </w:p>
        </w:tc>
        <w:tc>
          <w:tcPr>
            <w:tcW w:w="797" w:type="dxa"/>
            <w:tcMar>
              <w:top w:w="0" w:type="dxa"/>
              <w:left w:w="40" w:type="dxa"/>
              <w:bottom w:w="0" w:type="dxa"/>
              <w:right w:w="40" w:type="dxa"/>
            </w:tcMar>
            <w:vAlign w:val="center"/>
          </w:tcPr>
          <w:p w14:paraId="149C9F15" w14:textId="77777777" w:rsidR="009F3058" w:rsidRDefault="009F3058" w:rsidP="00A020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w:t>
            </w:r>
          </w:p>
        </w:tc>
        <w:tc>
          <w:tcPr>
            <w:tcW w:w="544" w:type="dxa"/>
            <w:tcMar>
              <w:top w:w="0" w:type="dxa"/>
              <w:left w:w="40" w:type="dxa"/>
              <w:bottom w:w="0" w:type="dxa"/>
              <w:right w:w="40" w:type="dxa"/>
            </w:tcMar>
            <w:vAlign w:val="center"/>
          </w:tcPr>
          <w:p w14:paraId="578F986F" w14:textId="55EE927F"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tcMar>
              <w:top w:w="0" w:type="dxa"/>
              <w:left w:w="40" w:type="dxa"/>
              <w:bottom w:w="0" w:type="dxa"/>
              <w:right w:w="40" w:type="dxa"/>
            </w:tcMar>
            <w:vAlign w:val="center"/>
          </w:tcPr>
          <w:p w14:paraId="3AD7AFD1" w14:textId="38F72B1D"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tcMar>
              <w:top w:w="0" w:type="dxa"/>
              <w:left w:w="40" w:type="dxa"/>
              <w:bottom w:w="0" w:type="dxa"/>
              <w:right w:w="40" w:type="dxa"/>
            </w:tcMar>
            <w:vAlign w:val="center"/>
          </w:tcPr>
          <w:p w14:paraId="7F80C86D" w14:textId="479061C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tcMar>
              <w:top w:w="0" w:type="dxa"/>
              <w:left w:w="40" w:type="dxa"/>
              <w:bottom w:w="0" w:type="dxa"/>
              <w:right w:w="40" w:type="dxa"/>
            </w:tcMar>
            <w:vAlign w:val="center"/>
          </w:tcPr>
          <w:p w14:paraId="0A960632" w14:textId="1F7CB212"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4" w:type="dxa"/>
            <w:tcMar>
              <w:top w:w="0" w:type="dxa"/>
              <w:left w:w="40" w:type="dxa"/>
              <w:bottom w:w="0" w:type="dxa"/>
              <w:right w:w="40" w:type="dxa"/>
            </w:tcMar>
            <w:vAlign w:val="center"/>
          </w:tcPr>
          <w:p w14:paraId="387864BC" w14:textId="53CCC511"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7DBD5F74" w14:textId="2D7FA070"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6503D934" w14:textId="290CB75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5FB087AA" w14:textId="747BB3FE"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1251748E" w14:textId="672CEB3C"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w:t>
            </w:r>
          </w:p>
        </w:tc>
        <w:tc>
          <w:tcPr>
            <w:tcW w:w="545" w:type="dxa"/>
            <w:tcMar>
              <w:top w:w="0" w:type="dxa"/>
              <w:left w:w="40" w:type="dxa"/>
              <w:bottom w:w="0" w:type="dxa"/>
              <w:right w:w="40" w:type="dxa"/>
            </w:tcMar>
            <w:vAlign w:val="center"/>
          </w:tcPr>
          <w:p w14:paraId="59F11F5C" w14:textId="368A3A49"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124CF9F8" w14:textId="1E28FD36"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2E1E6800" w14:textId="3DC8B698"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5F8897B9" w14:textId="3D232561"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c>
          <w:tcPr>
            <w:tcW w:w="545" w:type="dxa"/>
            <w:tcMar>
              <w:top w:w="0" w:type="dxa"/>
              <w:left w:w="40" w:type="dxa"/>
              <w:bottom w:w="0" w:type="dxa"/>
              <w:right w:w="40" w:type="dxa"/>
            </w:tcMar>
            <w:vAlign w:val="center"/>
          </w:tcPr>
          <w:p w14:paraId="1631783D" w14:textId="11226603" w:rsidR="009F3058" w:rsidRPr="009F3058" w:rsidRDefault="009F3058" w:rsidP="00A02081">
            <w:pPr>
              <w:spacing w:after="0" w:line="240" w:lineRule="auto"/>
              <w:jc w:val="center"/>
              <w:rPr>
                <w:rFonts w:ascii="Times New Roman" w:eastAsia="Times New Roman" w:hAnsi="Times New Roman" w:cs="Times New Roman"/>
                <w:sz w:val="18"/>
                <w:szCs w:val="18"/>
                <w:highlight w:val="yellow"/>
              </w:rPr>
            </w:pPr>
            <w:r w:rsidRPr="009F3058">
              <w:rPr>
                <w:rFonts w:ascii="Times New Roman" w:hAnsi="Times New Roman" w:cs="Times New Roman"/>
                <w:sz w:val="18"/>
                <w:szCs w:val="18"/>
              </w:rPr>
              <w:t>18,0</w:t>
            </w:r>
          </w:p>
        </w:tc>
      </w:tr>
      <w:tr w:rsidR="009F3058" w14:paraId="5B49D93E" w14:textId="77777777" w:rsidTr="009E7BC5">
        <w:trPr>
          <w:trHeight w:val="300"/>
        </w:trPr>
        <w:tc>
          <w:tcPr>
            <w:tcW w:w="2207" w:type="dxa"/>
            <w:tcMar>
              <w:top w:w="0" w:type="dxa"/>
              <w:left w:w="40" w:type="dxa"/>
              <w:bottom w:w="0" w:type="dxa"/>
              <w:right w:w="40" w:type="dxa"/>
            </w:tcMar>
            <w:vAlign w:val="center"/>
          </w:tcPr>
          <w:p w14:paraId="2D3F116D" w14:textId="77777777" w:rsidR="009F3058" w:rsidRPr="009F3058" w:rsidRDefault="009F3058" w:rsidP="00A02081">
            <w:pPr>
              <w:spacing w:after="0" w:line="240" w:lineRule="auto"/>
              <w:rPr>
                <w:rFonts w:ascii="Times New Roman" w:eastAsia="Times New Roman" w:hAnsi="Times New Roman" w:cs="Times New Roman"/>
                <w:sz w:val="18"/>
                <w:szCs w:val="18"/>
              </w:rPr>
            </w:pPr>
            <w:r w:rsidRPr="009F3058">
              <w:rPr>
                <w:rFonts w:ascii="Times New Roman" w:eastAsia="Times New Roman" w:hAnsi="Times New Roman" w:cs="Times New Roman"/>
                <w:b/>
                <w:color w:val="000000"/>
                <w:sz w:val="18"/>
                <w:szCs w:val="18"/>
              </w:rPr>
              <w:t>Кількість градусо-діб опалення</w:t>
            </w:r>
          </w:p>
        </w:tc>
        <w:tc>
          <w:tcPr>
            <w:tcW w:w="797" w:type="dxa"/>
            <w:tcMar>
              <w:top w:w="0" w:type="dxa"/>
              <w:left w:w="40" w:type="dxa"/>
              <w:bottom w:w="0" w:type="dxa"/>
              <w:right w:w="40" w:type="dxa"/>
            </w:tcMar>
            <w:vAlign w:val="center"/>
          </w:tcPr>
          <w:p w14:paraId="678C5D69" w14:textId="77777777" w:rsidR="009F3058" w:rsidRPr="009F3058" w:rsidRDefault="00000000" w:rsidP="00A02081">
            <w:pPr>
              <w:spacing w:after="0" w:line="240" w:lineRule="auto"/>
              <w:jc w:val="center"/>
              <w:rPr>
                <w:rFonts w:ascii="Times New Roman" w:eastAsia="Times New Roman" w:hAnsi="Times New Roman" w:cs="Times New Roman"/>
                <w:sz w:val="18"/>
                <w:szCs w:val="18"/>
              </w:rPr>
            </w:pPr>
            <w:sdt>
              <w:sdtPr>
                <w:rPr>
                  <w:rFonts w:ascii="Times New Roman" w:hAnsi="Times New Roman" w:cs="Times New Roman"/>
                  <w:vanish/>
                  <w:highlight w:val="yellow"/>
                </w:rPr>
                <w:tag w:val="goog_rdk_0"/>
                <w:id w:val="704219858"/>
              </w:sdtPr>
              <w:sdtContent>
                <w:r w:rsidR="009F3058" w:rsidRPr="009F3058">
                  <w:rPr>
                    <w:rFonts w:ascii="Times New Roman" w:eastAsia="Gungsuh" w:hAnsi="Times New Roman" w:cs="Times New Roman"/>
                    <w:b/>
                    <w:color w:val="000000"/>
                    <w:sz w:val="18"/>
                    <w:szCs w:val="18"/>
                  </w:rPr>
                  <w:t>°С∙доба</w:t>
                </w:r>
              </w:sdtContent>
            </w:sdt>
          </w:p>
        </w:tc>
        <w:tc>
          <w:tcPr>
            <w:tcW w:w="544" w:type="dxa"/>
            <w:tcMar>
              <w:top w:w="0" w:type="dxa"/>
              <w:left w:w="40" w:type="dxa"/>
              <w:bottom w:w="0" w:type="dxa"/>
              <w:right w:w="40" w:type="dxa"/>
            </w:tcMar>
            <w:vAlign w:val="center"/>
          </w:tcPr>
          <w:p w14:paraId="0EE87BAF" w14:textId="10444A9D"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2 785</w:t>
            </w:r>
          </w:p>
        </w:tc>
        <w:tc>
          <w:tcPr>
            <w:tcW w:w="544" w:type="dxa"/>
            <w:tcMar>
              <w:top w:w="0" w:type="dxa"/>
              <w:left w:w="40" w:type="dxa"/>
              <w:bottom w:w="0" w:type="dxa"/>
              <w:right w:w="40" w:type="dxa"/>
            </w:tcMar>
            <w:vAlign w:val="center"/>
          </w:tcPr>
          <w:p w14:paraId="07DDA9B1" w14:textId="3C9BD0FB"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2 738</w:t>
            </w:r>
          </w:p>
        </w:tc>
        <w:tc>
          <w:tcPr>
            <w:tcW w:w="544" w:type="dxa"/>
            <w:tcMar>
              <w:top w:w="0" w:type="dxa"/>
              <w:left w:w="40" w:type="dxa"/>
              <w:bottom w:w="0" w:type="dxa"/>
              <w:right w:w="40" w:type="dxa"/>
            </w:tcMar>
            <w:vAlign w:val="center"/>
          </w:tcPr>
          <w:p w14:paraId="5DC398DB" w14:textId="47413661"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2 551</w:t>
            </w:r>
          </w:p>
        </w:tc>
        <w:tc>
          <w:tcPr>
            <w:tcW w:w="544" w:type="dxa"/>
            <w:tcMar>
              <w:top w:w="0" w:type="dxa"/>
              <w:left w:w="40" w:type="dxa"/>
              <w:bottom w:w="0" w:type="dxa"/>
              <w:right w:w="40" w:type="dxa"/>
            </w:tcMar>
            <w:vAlign w:val="center"/>
          </w:tcPr>
          <w:p w14:paraId="33CBF42F" w14:textId="66F9C019"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2 623</w:t>
            </w:r>
          </w:p>
        </w:tc>
        <w:tc>
          <w:tcPr>
            <w:tcW w:w="544" w:type="dxa"/>
            <w:tcMar>
              <w:top w:w="0" w:type="dxa"/>
              <w:left w:w="40" w:type="dxa"/>
              <w:bottom w:w="0" w:type="dxa"/>
              <w:right w:w="40" w:type="dxa"/>
            </w:tcMar>
            <w:vAlign w:val="center"/>
          </w:tcPr>
          <w:p w14:paraId="326374C2" w14:textId="667666A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3 114</w:t>
            </w:r>
          </w:p>
        </w:tc>
        <w:tc>
          <w:tcPr>
            <w:tcW w:w="545" w:type="dxa"/>
            <w:tcMar>
              <w:top w:w="0" w:type="dxa"/>
              <w:left w:w="40" w:type="dxa"/>
              <w:bottom w:w="0" w:type="dxa"/>
              <w:right w:w="40" w:type="dxa"/>
            </w:tcMar>
            <w:vAlign w:val="center"/>
          </w:tcPr>
          <w:p w14:paraId="2C830D78" w14:textId="400D9B82"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2 732</w:t>
            </w:r>
          </w:p>
        </w:tc>
        <w:tc>
          <w:tcPr>
            <w:tcW w:w="545" w:type="dxa"/>
            <w:tcMar>
              <w:top w:w="0" w:type="dxa"/>
              <w:left w:w="40" w:type="dxa"/>
              <w:bottom w:w="0" w:type="dxa"/>
              <w:right w:w="40" w:type="dxa"/>
            </w:tcMar>
            <w:vAlign w:val="center"/>
          </w:tcPr>
          <w:p w14:paraId="3AA88A03" w14:textId="3FE2B6D2"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2 558</w:t>
            </w:r>
          </w:p>
        </w:tc>
        <w:tc>
          <w:tcPr>
            <w:tcW w:w="545" w:type="dxa"/>
            <w:tcMar>
              <w:top w:w="0" w:type="dxa"/>
              <w:left w:w="40" w:type="dxa"/>
              <w:bottom w:w="0" w:type="dxa"/>
              <w:right w:w="40" w:type="dxa"/>
            </w:tcMar>
            <w:vAlign w:val="center"/>
          </w:tcPr>
          <w:p w14:paraId="6EC371A0" w14:textId="5F0D324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2 310</w:t>
            </w:r>
          </w:p>
        </w:tc>
        <w:tc>
          <w:tcPr>
            <w:tcW w:w="545" w:type="dxa"/>
            <w:tcMar>
              <w:top w:w="0" w:type="dxa"/>
              <w:left w:w="40" w:type="dxa"/>
              <w:bottom w:w="0" w:type="dxa"/>
              <w:right w:w="40" w:type="dxa"/>
            </w:tcMar>
            <w:vAlign w:val="center"/>
          </w:tcPr>
          <w:p w14:paraId="5AEAED7A" w14:textId="4D14D40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2 495</w:t>
            </w:r>
          </w:p>
        </w:tc>
        <w:tc>
          <w:tcPr>
            <w:tcW w:w="545" w:type="dxa"/>
            <w:tcMar>
              <w:top w:w="0" w:type="dxa"/>
              <w:left w:w="40" w:type="dxa"/>
              <w:bottom w:w="0" w:type="dxa"/>
              <w:right w:w="40" w:type="dxa"/>
            </w:tcMar>
            <w:vAlign w:val="center"/>
          </w:tcPr>
          <w:p w14:paraId="01A53FF5" w14:textId="40C65EE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2 454</w:t>
            </w:r>
          </w:p>
        </w:tc>
        <w:tc>
          <w:tcPr>
            <w:tcW w:w="545" w:type="dxa"/>
            <w:tcMar>
              <w:top w:w="0" w:type="dxa"/>
              <w:left w:w="40" w:type="dxa"/>
              <w:bottom w:w="0" w:type="dxa"/>
              <w:right w:w="40" w:type="dxa"/>
            </w:tcMar>
            <w:vAlign w:val="center"/>
          </w:tcPr>
          <w:p w14:paraId="3B935D4A" w14:textId="2372BB3F"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2 412</w:t>
            </w:r>
          </w:p>
        </w:tc>
        <w:tc>
          <w:tcPr>
            <w:tcW w:w="545" w:type="dxa"/>
            <w:tcMar>
              <w:top w:w="0" w:type="dxa"/>
              <w:left w:w="40" w:type="dxa"/>
              <w:bottom w:w="0" w:type="dxa"/>
              <w:right w:w="40" w:type="dxa"/>
            </w:tcMar>
            <w:vAlign w:val="center"/>
          </w:tcPr>
          <w:p w14:paraId="1F6EBE12" w14:textId="4C030D0A"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2 371</w:t>
            </w:r>
          </w:p>
        </w:tc>
        <w:tc>
          <w:tcPr>
            <w:tcW w:w="545" w:type="dxa"/>
            <w:tcMar>
              <w:top w:w="0" w:type="dxa"/>
              <w:left w:w="40" w:type="dxa"/>
              <w:bottom w:w="0" w:type="dxa"/>
              <w:right w:w="40" w:type="dxa"/>
            </w:tcMar>
            <w:vAlign w:val="center"/>
          </w:tcPr>
          <w:p w14:paraId="767E83D7" w14:textId="33C5AF67"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2 329</w:t>
            </w:r>
          </w:p>
        </w:tc>
        <w:tc>
          <w:tcPr>
            <w:tcW w:w="545" w:type="dxa"/>
            <w:tcMar>
              <w:top w:w="0" w:type="dxa"/>
              <w:left w:w="40" w:type="dxa"/>
              <w:bottom w:w="0" w:type="dxa"/>
              <w:right w:w="40" w:type="dxa"/>
            </w:tcMar>
            <w:vAlign w:val="center"/>
          </w:tcPr>
          <w:p w14:paraId="6E94BDFF" w14:textId="51999644" w:rsidR="009F3058" w:rsidRPr="009F3058" w:rsidRDefault="009F3058" w:rsidP="00A02081">
            <w:pPr>
              <w:spacing w:after="0"/>
              <w:jc w:val="right"/>
              <w:rPr>
                <w:rFonts w:ascii="Times New Roman" w:eastAsia="Times New Roman" w:hAnsi="Times New Roman" w:cs="Times New Roman"/>
                <w:b/>
                <w:sz w:val="18"/>
                <w:szCs w:val="18"/>
                <w:highlight w:val="yellow"/>
              </w:rPr>
            </w:pPr>
            <w:r w:rsidRPr="009F3058">
              <w:rPr>
                <w:rFonts w:ascii="Times New Roman" w:hAnsi="Times New Roman" w:cs="Times New Roman"/>
                <w:b/>
                <w:bCs/>
                <w:color w:val="000000"/>
                <w:sz w:val="18"/>
                <w:szCs w:val="18"/>
              </w:rPr>
              <w:t>2 287</w:t>
            </w:r>
          </w:p>
        </w:tc>
      </w:tr>
    </w:tbl>
    <w:p w14:paraId="33BE6AD9" w14:textId="77777777" w:rsidR="00245FE7" w:rsidRPr="00393B1C" w:rsidRDefault="00245FE7" w:rsidP="001B4847">
      <w:pPr>
        <w:spacing w:before="240" w:after="12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 xml:space="preserve">Найпоширенішими типами ґрунтів є: дерново-підзолисті, сірі опідзолені, дернові, лучні та болотні ґрунти. Ліси займають 31 тис. га (23,4 % території району). Основними породами дерев є сосна і дуб (понад 60 % лісовкритої площі), бук (на Розточчі), граб, береза, вільха, ясен тощо. </w:t>
      </w:r>
    </w:p>
    <w:p w14:paraId="2B15D5F5" w14:textId="77777777" w:rsidR="00245FE7" w:rsidRDefault="00245FE7"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sidRPr="00393B1C">
        <w:rPr>
          <w:rFonts w:ascii="Times New Roman" w:eastAsia="Times New Roman" w:hAnsi="Times New Roman" w:cs="Times New Roman"/>
          <w:color w:val="000000"/>
          <w:sz w:val="24"/>
          <w:szCs w:val="24"/>
        </w:rPr>
        <w:t>Річки Жовківської громади належать до басейну Західного Бугу — Рата з притоками Мощанка, Свиня, Желдець, Біла, а також допливи Полтви — Думниця і Яричівка. Загальна протяжність гідрографічної мережі району — 676,6 км.</w:t>
      </w:r>
    </w:p>
    <w:p w14:paraId="6C633295" w14:textId="50094627" w:rsidR="006A46A5" w:rsidRDefault="00772A3E">
      <w:pPr>
        <w:pStyle w:val="Heading2"/>
        <w:numPr>
          <w:ilvl w:val="1"/>
          <w:numId w:val="12"/>
        </w:numPr>
        <w:spacing w:after="0"/>
        <w:rPr>
          <w:rFonts w:ascii="Times New Roman" w:eastAsia="Times New Roman" w:hAnsi="Times New Roman" w:cs="Times New Roman"/>
          <w:color w:val="2E75B5"/>
          <w:sz w:val="28"/>
          <w:szCs w:val="28"/>
        </w:rPr>
      </w:pPr>
      <w:bookmarkStart w:id="10" w:name="_Toc191983190"/>
      <w:r>
        <w:rPr>
          <w:rFonts w:ascii="Times New Roman" w:eastAsia="Times New Roman" w:hAnsi="Times New Roman" w:cs="Times New Roman"/>
          <w:color w:val="2E75B5"/>
          <w:sz w:val="28"/>
          <w:szCs w:val="28"/>
        </w:rPr>
        <w:t xml:space="preserve">Динаміки зміни кількості населення </w:t>
      </w:r>
      <w:r w:rsidR="00393B1C">
        <w:rPr>
          <w:rFonts w:ascii="Times New Roman" w:eastAsia="Times New Roman" w:hAnsi="Times New Roman" w:cs="Times New Roman"/>
          <w:color w:val="2E75B5"/>
          <w:sz w:val="28"/>
          <w:szCs w:val="28"/>
        </w:rPr>
        <w:t>Жовківської</w:t>
      </w:r>
      <w:r>
        <w:rPr>
          <w:rFonts w:ascii="Times New Roman" w:eastAsia="Times New Roman" w:hAnsi="Times New Roman" w:cs="Times New Roman"/>
          <w:color w:val="2E75B5"/>
          <w:sz w:val="28"/>
          <w:szCs w:val="28"/>
        </w:rPr>
        <w:t xml:space="preserve"> МТГ</w:t>
      </w:r>
      <w:bookmarkEnd w:id="10"/>
    </w:p>
    <w:p w14:paraId="58D5BA44" w14:textId="2E4568E6" w:rsidR="00F417E2" w:rsidRDefault="00F417E2" w:rsidP="001B4847">
      <w:pPr>
        <w:spacing w:before="240" w:after="0" w:line="276" w:lineRule="auto"/>
        <w:jc w:val="both"/>
        <w:rPr>
          <w:rFonts w:ascii="Times New Roman" w:eastAsia="Times New Roman" w:hAnsi="Times New Roman" w:cs="Times New Roman"/>
          <w:color w:val="000000"/>
          <w:sz w:val="24"/>
          <w:szCs w:val="24"/>
        </w:rPr>
      </w:pPr>
      <w:r w:rsidRPr="00B0027A">
        <w:rPr>
          <w:rFonts w:ascii="Times New Roman" w:eastAsia="Times New Roman" w:hAnsi="Times New Roman" w:cs="Times New Roman"/>
          <w:color w:val="000000"/>
          <w:sz w:val="24"/>
          <w:szCs w:val="24"/>
        </w:rPr>
        <w:t xml:space="preserve">Задовго до </w:t>
      </w:r>
      <w:r>
        <w:rPr>
          <w:rFonts w:ascii="Times New Roman" w:eastAsia="Times New Roman" w:hAnsi="Times New Roman" w:cs="Times New Roman"/>
          <w:color w:val="000000"/>
          <w:sz w:val="24"/>
          <w:szCs w:val="24"/>
        </w:rPr>
        <w:t>повно</w:t>
      </w:r>
      <w:r w:rsidRPr="00B0027A">
        <w:rPr>
          <w:rFonts w:ascii="Times New Roman" w:eastAsia="Times New Roman" w:hAnsi="Times New Roman" w:cs="Times New Roman"/>
          <w:color w:val="000000"/>
          <w:sz w:val="24"/>
          <w:szCs w:val="24"/>
        </w:rPr>
        <w:t>масштабної війни, що розпочалася 2022 року, Жовква вже почала</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реалізовуватися як міграційний магніт у рамках Львівської агломерації. До Жовкви та сусідніх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населених пунктів приїздили й залишалися люди з різних регіонів, а в окремі періоди фіксувалося зростання населення. До прикладу, населення міста Жовква на початку 2014 року</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становило 13 тис. 629 мешканців, на початку 2015 року – 13 тис. 718 мешканців, а на початку 2016</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року – 13 тис. 774 мешканці. Кількість дошкільнят у ЗДО територіальної громади становить</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894 дитини (2022 р.н.). Кількість учнів, які навчаються в закладах загальної середньої освіти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територіальної громади – 4 тис. 781, а частка осіб молодше працездатного віку – 0,072. Кількість</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підписаних декларацій із сімейними лікарями в територіальній громаді – 37 тис. </w:t>
      </w:r>
      <w:r>
        <w:rPr>
          <w:rFonts w:ascii="Times New Roman" w:eastAsia="Times New Roman" w:hAnsi="Times New Roman" w:cs="Times New Roman"/>
          <w:color w:val="000000"/>
          <w:sz w:val="24"/>
          <w:szCs w:val="24"/>
        </w:rPr>
        <w:t>560</w:t>
      </w:r>
      <w:r w:rsidRPr="00B002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Тим не менше, такі позитивні демографічні тенденції стосувалися більше самого міста</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Жовква, яке стало центром громади, а навколишні населені пункти натомість часто переживали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глибоку демографічну кризу та продовжують в ній перебувати до цього часу, за виключенням</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окремих населених пунктів, переважно наближених до Львова. Решта населених пунктів,</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а насамперед ті, що знаходяться на великій відстані від передмістя Львова та населення</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яких раніше було пов’язано з аграрною сферою, зменшу</w:t>
      </w:r>
      <w:r>
        <w:rPr>
          <w:rFonts w:ascii="Times New Roman" w:eastAsia="Times New Roman" w:hAnsi="Times New Roman" w:cs="Times New Roman"/>
          <w:color w:val="000000"/>
          <w:sz w:val="24"/>
          <w:szCs w:val="24"/>
        </w:rPr>
        <w:t>вались</w:t>
      </w:r>
      <w:r w:rsidRPr="00B0027A">
        <w:rPr>
          <w:rFonts w:ascii="Times New Roman" w:eastAsia="Times New Roman" w:hAnsi="Times New Roman" w:cs="Times New Roman"/>
          <w:color w:val="000000"/>
          <w:sz w:val="24"/>
          <w:szCs w:val="24"/>
        </w:rPr>
        <w:t>. Зменшення населення також</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призводить до втрати значення та впливу самої Жовкви, втрачається пріоритетна орієнтація</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на територію. Зокрема, раніше Жовква була центром району, який у 1998 році був настільки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заселеним, що навколо Жовкви на перших виборах із розподілом країни на 225 округів</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сформували окремий в/о </w:t>
      </w:r>
      <w:r w:rsidRPr="00B0027A">
        <w:rPr>
          <w:rFonts w:ascii="Times New Roman" w:eastAsia="Times New Roman" w:hAnsi="Times New Roman" w:cs="Times New Roman"/>
          <w:color w:val="000000"/>
          <w:sz w:val="24"/>
          <w:szCs w:val="24"/>
        </w:rPr>
        <w:lastRenderedPageBreak/>
        <w:t>№122 для обрання народного депутата від району (150 тис. Дорослих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мешканців). З часом населення зменшувалося і колишній район на виборах був об’єднаний</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із колишнім Яворівським районом, із загальною чисельністю виборців 170 тис. </w:t>
      </w:r>
      <w:r>
        <w:rPr>
          <w:rFonts w:ascii="Times New Roman" w:eastAsia="Times New Roman" w:hAnsi="Times New Roman" w:cs="Times New Roman"/>
          <w:color w:val="000000"/>
          <w:sz w:val="24"/>
          <w:szCs w:val="24"/>
        </w:rPr>
        <w:t>д</w:t>
      </w:r>
      <w:r w:rsidRPr="00B0027A">
        <w:rPr>
          <w:rFonts w:ascii="Times New Roman" w:eastAsia="Times New Roman" w:hAnsi="Times New Roman" w:cs="Times New Roman"/>
          <w:color w:val="000000"/>
          <w:sz w:val="24"/>
          <w:szCs w:val="24"/>
        </w:rPr>
        <w:t>орослих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мешканців у 2002 році. З того часу всі процеси розвитку Жовківщини та Яворівщини стали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тісно пов’язаними на рівні державного управління, втілення регіональної політики.</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Станом на початок 2022 року населення Жовківської громади стабілізувалося й становило</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 xml:space="preserve">34 тис. </w:t>
      </w:r>
      <w:r>
        <w:rPr>
          <w:rFonts w:ascii="Times New Roman" w:eastAsia="Times New Roman" w:hAnsi="Times New Roman" w:cs="Times New Roman"/>
          <w:color w:val="000000"/>
          <w:sz w:val="24"/>
          <w:szCs w:val="24"/>
        </w:rPr>
        <w:t>560</w:t>
      </w:r>
      <w:r w:rsidRPr="00B0027A">
        <w:rPr>
          <w:rFonts w:ascii="Times New Roman" w:eastAsia="Times New Roman" w:hAnsi="Times New Roman" w:cs="Times New Roman"/>
          <w:color w:val="000000"/>
          <w:sz w:val="24"/>
          <w:szCs w:val="24"/>
        </w:rPr>
        <w:t xml:space="preserve"> осіб, а з початком широкомасштабного вторгнення почала зростати кількість нових</w:t>
      </w:r>
      <w:r>
        <w:rPr>
          <w:rFonts w:ascii="Times New Roman" w:eastAsia="Times New Roman" w:hAnsi="Times New Roman" w:cs="Times New Roman"/>
          <w:color w:val="000000"/>
          <w:sz w:val="24"/>
          <w:szCs w:val="24"/>
        </w:rPr>
        <w:t xml:space="preserve"> </w:t>
      </w:r>
      <w:r w:rsidRPr="00B0027A">
        <w:rPr>
          <w:rFonts w:ascii="Times New Roman" w:eastAsia="Times New Roman" w:hAnsi="Times New Roman" w:cs="Times New Roman"/>
          <w:color w:val="000000"/>
          <w:sz w:val="24"/>
          <w:szCs w:val="24"/>
        </w:rPr>
        <w:t>мешканців (ВПО) – у січні-лютому 2023 року в громаді налічувалося вже 1 977 таких осіб</w:t>
      </w:r>
      <w:r>
        <w:rPr>
          <w:rFonts w:ascii="Times New Roman" w:eastAsia="Times New Roman" w:hAnsi="Times New Roman" w:cs="Times New Roman"/>
          <w:color w:val="000000"/>
          <w:sz w:val="24"/>
          <w:szCs w:val="24"/>
        </w:rPr>
        <w:t xml:space="preserve">. </w:t>
      </w:r>
    </w:p>
    <w:p w14:paraId="6B95641E" w14:textId="37D6108E" w:rsidR="00F417E2" w:rsidRDefault="001B4847" w:rsidP="001B4847">
      <w:pP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1424" behindDoc="0" locked="0" layoutInCell="1" allowOverlap="1" wp14:anchorId="392D3B19" wp14:editId="2353679E">
            <wp:simplePos x="0" y="0"/>
            <wp:positionH relativeFrom="column">
              <wp:posOffset>3103245</wp:posOffset>
            </wp:positionH>
            <wp:positionV relativeFrom="paragraph">
              <wp:posOffset>-482600</wp:posOffset>
            </wp:positionV>
            <wp:extent cx="3575685" cy="1996440"/>
            <wp:effectExtent l="0" t="0" r="5715" b="3810"/>
            <wp:wrapSquare wrapText="bothSides"/>
            <wp:docPr id="1155636353" name="Рисунок 115563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685" cy="1996440"/>
                    </a:xfrm>
                    <a:prstGeom prst="rect">
                      <a:avLst/>
                    </a:prstGeom>
                    <a:noFill/>
                  </pic:spPr>
                </pic:pic>
              </a:graphicData>
            </a:graphic>
            <wp14:sizeRelH relativeFrom="page">
              <wp14:pctWidth>0</wp14:pctWidth>
            </wp14:sizeRelH>
            <wp14:sizeRelV relativeFrom="page">
              <wp14:pctHeight>0</wp14:pctHeight>
            </wp14:sizeRelV>
          </wp:anchor>
        </w:drawing>
      </w:r>
      <w:r w:rsidR="00F417E2">
        <w:rPr>
          <w:rFonts w:ascii="Times New Roman" w:eastAsia="Times New Roman" w:hAnsi="Times New Roman" w:cs="Times New Roman"/>
          <w:color w:val="000000"/>
          <w:sz w:val="24"/>
          <w:szCs w:val="24"/>
        </w:rPr>
        <w:t>За статистичними даними</w:t>
      </w:r>
      <w:r w:rsidR="00F417E2" w:rsidRPr="00393B1C">
        <w:rPr>
          <w:rFonts w:ascii="Times New Roman" w:eastAsia="Times New Roman" w:hAnsi="Times New Roman" w:cs="Times New Roman"/>
          <w:color w:val="000000"/>
          <w:sz w:val="24"/>
          <w:szCs w:val="24"/>
          <w:lang w:eastAsia="uk-UA" w:bidi="ar-SA"/>
        </w:rPr>
        <w:t xml:space="preserve"> </w:t>
      </w:r>
      <w:r w:rsidR="00F417E2">
        <w:rPr>
          <w:rFonts w:ascii="Times New Roman" w:eastAsia="Times New Roman" w:hAnsi="Times New Roman" w:cs="Times New Roman"/>
          <w:color w:val="000000"/>
          <w:sz w:val="24"/>
          <w:szCs w:val="24"/>
          <w:lang w:eastAsia="uk-UA" w:bidi="ar-SA"/>
        </w:rPr>
        <w:t>с</w:t>
      </w:r>
      <w:r w:rsidR="00393B1C" w:rsidRPr="00393B1C">
        <w:rPr>
          <w:rFonts w:ascii="Times New Roman" w:eastAsia="Times New Roman" w:hAnsi="Times New Roman" w:cs="Times New Roman"/>
          <w:color w:val="000000"/>
          <w:sz w:val="24"/>
          <w:szCs w:val="24"/>
          <w:lang w:eastAsia="uk-UA" w:bidi="ar-SA"/>
        </w:rPr>
        <w:t>таном на 2024 рік у Жовківсь</w:t>
      </w:r>
      <w:r w:rsidR="00F417E2">
        <w:rPr>
          <w:rFonts w:ascii="Times New Roman" w:eastAsia="Times New Roman" w:hAnsi="Times New Roman" w:cs="Times New Roman"/>
          <w:color w:val="000000"/>
          <w:sz w:val="24"/>
          <w:szCs w:val="24"/>
          <w:lang w:eastAsia="uk-UA" w:bidi="ar-SA"/>
        </w:rPr>
        <w:t xml:space="preserve">кій МТГ налічується </w:t>
      </w:r>
      <w:r w:rsidR="003815B0">
        <w:rPr>
          <w:rFonts w:ascii="Times New Roman" w:eastAsia="Times New Roman" w:hAnsi="Times New Roman" w:cs="Times New Roman"/>
          <w:color w:val="000000"/>
          <w:sz w:val="24"/>
          <w:szCs w:val="24"/>
          <w:lang w:eastAsia="uk-UA" w:bidi="ar-SA"/>
        </w:rPr>
        <w:t xml:space="preserve">34,5 тис. </w:t>
      </w:r>
      <w:r w:rsidR="00F417E2">
        <w:rPr>
          <w:rFonts w:ascii="Times New Roman" w:eastAsia="Times New Roman" w:hAnsi="Times New Roman" w:cs="Times New Roman"/>
          <w:color w:val="000000"/>
          <w:sz w:val="24"/>
          <w:szCs w:val="24"/>
          <w:lang w:eastAsia="uk-UA" w:bidi="ar-SA"/>
        </w:rPr>
        <w:t xml:space="preserve">осіб, з яких </w:t>
      </w:r>
      <w:r w:rsidR="00F417E2">
        <w:rPr>
          <w:rFonts w:ascii="Times New Roman" w:eastAsia="Times New Roman" w:hAnsi="Times New Roman" w:cs="Times New Roman"/>
          <w:color w:val="000000"/>
          <w:sz w:val="24"/>
          <w:szCs w:val="24"/>
        </w:rPr>
        <w:t xml:space="preserve">населення 13,9 тис. осіб – міське населення та </w:t>
      </w:r>
      <w:r w:rsidR="003815B0">
        <w:rPr>
          <w:rFonts w:ascii="Times New Roman" w:eastAsia="Times New Roman" w:hAnsi="Times New Roman" w:cs="Times New Roman"/>
          <w:color w:val="000000"/>
          <w:sz w:val="24"/>
          <w:szCs w:val="24"/>
        </w:rPr>
        <w:t>20,6</w:t>
      </w:r>
      <w:r w:rsidR="00F417E2">
        <w:rPr>
          <w:rFonts w:ascii="Times New Roman" w:eastAsia="Times New Roman" w:hAnsi="Times New Roman" w:cs="Times New Roman"/>
          <w:color w:val="000000"/>
          <w:sz w:val="24"/>
          <w:szCs w:val="24"/>
        </w:rPr>
        <w:t xml:space="preserve"> тис. осіб – сільське населення.</w:t>
      </w:r>
    </w:p>
    <w:p w14:paraId="122A4282" w14:textId="64F761F6" w:rsidR="00393B1C" w:rsidRPr="003815B0" w:rsidRDefault="001B4847" w:rsidP="001B4847">
      <w:pPr>
        <w:spacing w:before="240" w:after="40" w:line="276" w:lineRule="auto"/>
        <w:jc w:val="both"/>
        <w:rPr>
          <w:rFonts w:ascii="Times New Roman" w:eastAsia="Times New Roman" w:hAnsi="Times New Roman" w:cs="Times New Roman"/>
          <w:color w:val="000000"/>
          <w:sz w:val="24"/>
          <w:szCs w:val="24"/>
          <w:lang w:eastAsia="uk-UA" w:bidi="ar-SA"/>
        </w:rPr>
      </w:pPr>
      <w:r>
        <w:rPr>
          <w:noProof/>
          <w:lang w:eastAsia="uk-UA" w:bidi="ar-SA"/>
        </w:rPr>
        <mc:AlternateContent>
          <mc:Choice Requires="wps">
            <w:drawing>
              <wp:anchor distT="0" distB="0" distL="114300" distR="114300" simplePos="0" relativeHeight="251753472" behindDoc="0" locked="0" layoutInCell="1" hidden="0" allowOverlap="1" wp14:anchorId="3F94AAC4" wp14:editId="634D25DA">
                <wp:simplePos x="0" y="0"/>
                <wp:positionH relativeFrom="column">
                  <wp:posOffset>3219450</wp:posOffset>
                </wp:positionH>
                <wp:positionV relativeFrom="paragraph">
                  <wp:posOffset>31750</wp:posOffset>
                </wp:positionV>
                <wp:extent cx="3538855" cy="515620"/>
                <wp:effectExtent l="0" t="0" r="0" b="0"/>
                <wp:wrapSquare wrapText="bothSides" distT="0" distB="0" distL="114300" distR="114300"/>
                <wp:docPr id="1155636355" name="Rectangle 2042612058"/>
                <wp:cNvGraphicFramePr/>
                <a:graphic xmlns:a="http://schemas.openxmlformats.org/drawingml/2006/main">
                  <a:graphicData uri="http://schemas.microsoft.com/office/word/2010/wordprocessingShape">
                    <wps:wsp>
                      <wps:cNvSpPr/>
                      <wps:spPr>
                        <a:xfrm>
                          <a:off x="0" y="0"/>
                          <a:ext cx="3538855" cy="515620"/>
                        </a:xfrm>
                        <a:prstGeom prst="rect">
                          <a:avLst/>
                        </a:prstGeom>
                        <a:noFill/>
                        <a:ln>
                          <a:noFill/>
                        </a:ln>
                      </wps:spPr>
                      <wps:txbx>
                        <w:txbxContent>
                          <w:p w14:paraId="26BA1B17" w14:textId="2123EDC6" w:rsidR="00AB7321" w:rsidRDefault="00AB7321" w:rsidP="001B4847">
                            <w:pPr>
                              <w:spacing w:line="258" w:lineRule="auto"/>
                              <w:textDirection w:val="btLr"/>
                            </w:pPr>
                            <w:r>
                              <w:rPr>
                                <w:rFonts w:ascii="Times New Roman" w:eastAsia="Times New Roman" w:hAnsi="Times New Roman" w:cs="Times New Roman"/>
                                <w:b/>
                                <w:color w:val="44546A"/>
                                <w:sz w:val="24"/>
                              </w:rPr>
                              <w:t>Рис. 2 Динаміка зміни чисельності населення Жовківської МТГ (тис. осіб)</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F94AAC4" id="Rectangle 2042612058" o:spid="_x0000_s1029" style="position:absolute;left:0;text-align:left;margin-left:253.5pt;margin-top:2.5pt;width:278.65pt;height:40.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" filled="f" stroked="f">
                <v:textbox inset="2.53958mm,1.2694mm,2.53958mm,1.2694mm">
                  <w:txbxContent>
                    <w:p w14:paraId="26BA1B17" w14:textId="2123EDC6" w:rsidR="00AB7321" w:rsidRDefault="00AB7321" w:rsidP="001B4847">
                      <w:pPr>
                        <w:spacing w:line="258" w:lineRule="auto"/>
                        <w:textDirection w:val="btLr"/>
                      </w:pPr>
                      <w:r>
                        <w:rPr>
                          <w:rFonts w:ascii="Times New Roman" w:eastAsia="Times New Roman" w:hAnsi="Times New Roman" w:cs="Times New Roman"/>
                          <w:b/>
                          <w:color w:val="44546A"/>
                          <w:sz w:val="24"/>
                        </w:rPr>
                        <w:t>Рис. 2 Динаміка зміни чисельності населення Жовківської МТГ (тис. осіб)</w:t>
                      </w:r>
                    </w:p>
                  </w:txbxContent>
                </v:textbox>
                <w10:wrap type="square"/>
              </v:rect>
            </w:pict>
          </mc:Fallback>
        </mc:AlternateContent>
      </w:r>
      <w:r w:rsidR="00F417E2" w:rsidRPr="003815B0">
        <w:rPr>
          <w:rFonts w:ascii="Times New Roman" w:eastAsia="Times New Roman" w:hAnsi="Times New Roman" w:cs="Times New Roman"/>
          <w:color w:val="000000"/>
          <w:sz w:val="24"/>
          <w:szCs w:val="24"/>
        </w:rPr>
        <w:t xml:space="preserve">Складність розрахунку прогнозованої кількості до 2030 року полягає у кількох факторах. Перш за все це тривалість військових дій. Просування лінії зіткнення збільшує кількість осіб які евакуюються з прифронтових території в міста та села </w:t>
      </w:r>
      <w:r w:rsidR="003815B0">
        <w:rPr>
          <w:rFonts w:ascii="Times New Roman" w:eastAsia="Times New Roman" w:hAnsi="Times New Roman" w:cs="Times New Roman"/>
          <w:color w:val="000000"/>
          <w:sz w:val="24"/>
          <w:szCs w:val="24"/>
        </w:rPr>
        <w:t>Жовківської МТГ</w:t>
      </w:r>
      <w:r w:rsidR="00F417E2" w:rsidRPr="003815B0">
        <w:rPr>
          <w:rFonts w:ascii="Times New Roman" w:eastAsia="Times New Roman" w:hAnsi="Times New Roman" w:cs="Times New Roman"/>
          <w:color w:val="000000"/>
          <w:sz w:val="24"/>
          <w:szCs w:val="24"/>
        </w:rPr>
        <w:t>. Складно спрогнозувати але очікується, що після завершення військових дій відбуватиметься повернення осіб, котрі виїхали і готові повернутис</w:t>
      </w:r>
      <w:r w:rsidR="003815B0">
        <w:rPr>
          <w:rFonts w:ascii="Times New Roman" w:eastAsia="Times New Roman" w:hAnsi="Times New Roman" w:cs="Times New Roman"/>
          <w:color w:val="000000"/>
          <w:sz w:val="24"/>
          <w:szCs w:val="24"/>
        </w:rPr>
        <w:t xml:space="preserve">ь. </w:t>
      </w:r>
    </w:p>
    <w:p w14:paraId="16045407" w14:textId="49C87DDA" w:rsidR="003815B0" w:rsidRDefault="003815B0"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Незначний приріст населення відбувається за рахунок ВПО, які прибувають та залишаються в громаді. Щодо природньої зміни чисельності, то динаміка виглядає позитивно. </w:t>
      </w:r>
      <w:r>
        <w:rPr>
          <w:rFonts w:ascii="Times New Roman" w:eastAsia="Times New Roman" w:hAnsi="Times New Roman" w:cs="Times New Roman"/>
          <w:sz w:val="24"/>
          <w:szCs w:val="24"/>
        </w:rPr>
        <w:t>Очікується, що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кількість постійного населення в Жовківської МТГ збільшиться приблизно на 4,93 тис. осіб (на 15 %) в порівнянні з 2021 роком.</w:t>
      </w:r>
      <w:r>
        <w:rPr>
          <w:rFonts w:ascii="Times New Roman" w:eastAsia="Times New Roman" w:hAnsi="Times New Roman" w:cs="Times New Roman"/>
          <w:color w:val="000000"/>
          <w:sz w:val="24"/>
          <w:szCs w:val="24"/>
        </w:rPr>
        <w:t xml:space="preserve"> </w:t>
      </w:r>
    </w:p>
    <w:p w14:paraId="3F184CDC" w14:textId="34549678" w:rsidR="003815B0" w:rsidRDefault="003815B0"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2022-2024 років на територію </w:t>
      </w:r>
      <w:r>
        <w:rPr>
          <w:rFonts w:ascii="Times New Roman" w:eastAsia="Times New Roman" w:hAnsi="Times New Roman" w:cs="Times New Roman"/>
          <w:sz w:val="24"/>
          <w:szCs w:val="24"/>
        </w:rPr>
        <w:t>Жовківсько</w:t>
      </w:r>
      <w:r>
        <w:rPr>
          <w:rFonts w:ascii="Times New Roman" w:eastAsia="Times New Roman" w:hAnsi="Times New Roman" w:cs="Times New Roman"/>
          <w:color w:val="000000"/>
          <w:sz w:val="24"/>
          <w:szCs w:val="24"/>
        </w:rPr>
        <w:t xml:space="preserve">ї МТГ відбулось переміщення майже 2-х тис. осіб. В 2023 році питома вага ВПО у порівнянні з кількістю місцевого населення становить </w:t>
      </w:r>
      <w:r w:rsidR="00F3576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p>
    <w:p w14:paraId="2249763B" w14:textId="26D712AA" w:rsidR="003815B0" w:rsidRDefault="003815B0" w:rsidP="003815B0">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Кількість ВПО в громаді, тис. осіб</w:t>
      </w:r>
    </w:p>
    <w:tbl>
      <w:tblPr>
        <w:tblStyle w:val="92"/>
        <w:tblW w:w="10519" w:type="dxa"/>
        <w:tblInd w:w="0"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6536"/>
        <w:gridCol w:w="1006"/>
        <w:gridCol w:w="992"/>
        <w:gridCol w:w="993"/>
        <w:gridCol w:w="992"/>
      </w:tblGrid>
      <w:tr w:rsidR="00F3576D" w14:paraId="1D860395" w14:textId="77777777" w:rsidTr="00F3576D">
        <w:trPr>
          <w:trHeight w:val="339"/>
        </w:trPr>
        <w:tc>
          <w:tcPr>
            <w:tcW w:w="6536" w:type="dxa"/>
            <w:shd w:val="clear" w:color="auto" w:fill="BDD6EE"/>
            <w:vAlign w:val="center"/>
          </w:tcPr>
          <w:p w14:paraId="774974E5" w14:textId="77777777" w:rsidR="00F3576D" w:rsidRDefault="00F3576D" w:rsidP="00F3576D">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Показники</w:t>
            </w:r>
          </w:p>
        </w:tc>
        <w:tc>
          <w:tcPr>
            <w:tcW w:w="1006" w:type="dxa"/>
            <w:shd w:val="clear" w:color="auto" w:fill="BDD6EE"/>
            <w:vAlign w:val="center"/>
          </w:tcPr>
          <w:p w14:paraId="734361F6"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992" w:type="dxa"/>
            <w:shd w:val="clear" w:color="auto" w:fill="BDD6EE"/>
            <w:vAlign w:val="center"/>
          </w:tcPr>
          <w:p w14:paraId="7B12122D"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993" w:type="dxa"/>
            <w:shd w:val="clear" w:color="auto" w:fill="BDD6EE"/>
            <w:vAlign w:val="center"/>
          </w:tcPr>
          <w:p w14:paraId="7F503344"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992" w:type="dxa"/>
            <w:shd w:val="clear" w:color="auto" w:fill="BDD6EE"/>
            <w:vAlign w:val="center"/>
          </w:tcPr>
          <w:p w14:paraId="42CBBFB3" w14:textId="77777777" w:rsidR="00F3576D" w:rsidRDefault="00F3576D"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r>
      <w:tr w:rsidR="00F3576D" w14:paraId="3DE6D216" w14:textId="77777777" w:rsidTr="00F3576D">
        <w:trPr>
          <w:trHeight w:val="315"/>
        </w:trPr>
        <w:tc>
          <w:tcPr>
            <w:tcW w:w="6536" w:type="dxa"/>
            <w:vAlign w:val="center"/>
          </w:tcPr>
          <w:p w14:paraId="39441E88" w14:textId="77777777" w:rsidR="00F3576D" w:rsidRDefault="00F3576D" w:rsidP="00A020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Загальна чисельність ВПО, тис. осіб</w:t>
            </w:r>
          </w:p>
        </w:tc>
        <w:tc>
          <w:tcPr>
            <w:tcW w:w="1006" w:type="dxa"/>
            <w:vAlign w:val="bottom"/>
          </w:tcPr>
          <w:p w14:paraId="47D9DB98" w14:textId="6344E371" w:rsidR="00F3576D" w:rsidRDefault="00F3576D" w:rsidP="00F3576D">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0,02</w:t>
            </w:r>
          </w:p>
        </w:tc>
        <w:tc>
          <w:tcPr>
            <w:tcW w:w="992" w:type="dxa"/>
            <w:vAlign w:val="bottom"/>
          </w:tcPr>
          <w:p w14:paraId="0BCA354E" w14:textId="0D99BA42" w:rsidR="00F3576D" w:rsidRDefault="00F3576D" w:rsidP="00F3576D">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1,85</w:t>
            </w:r>
          </w:p>
        </w:tc>
        <w:tc>
          <w:tcPr>
            <w:tcW w:w="993" w:type="dxa"/>
            <w:vAlign w:val="bottom"/>
          </w:tcPr>
          <w:p w14:paraId="676BB811" w14:textId="3F0CD573" w:rsidR="00F3576D" w:rsidRDefault="00F3576D" w:rsidP="00F3576D">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1,98</w:t>
            </w:r>
          </w:p>
        </w:tc>
        <w:tc>
          <w:tcPr>
            <w:tcW w:w="992" w:type="dxa"/>
            <w:vAlign w:val="bottom"/>
          </w:tcPr>
          <w:p w14:paraId="2A815000" w14:textId="0A9010FB" w:rsidR="00F3576D" w:rsidRPr="00F3576D" w:rsidRDefault="002D723F" w:rsidP="00F3576D">
            <w:pPr>
              <w:spacing w:after="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0,05</w:t>
            </w:r>
          </w:p>
        </w:tc>
      </w:tr>
    </w:tbl>
    <w:p w14:paraId="5B1677C6" w14:textId="791368EB" w:rsidR="003815B0" w:rsidRDefault="003815B0" w:rsidP="003815B0">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Загальна чисельність ВПО в громаді та прогноз на 2030 рік, тис. осіб</w:t>
      </w:r>
    </w:p>
    <w:tbl>
      <w:tblPr>
        <w:tblStyle w:val="91"/>
        <w:tblW w:w="10488" w:type="dxa"/>
        <w:tblInd w:w="115"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694"/>
        <w:gridCol w:w="850"/>
        <w:gridCol w:w="766"/>
        <w:gridCol w:w="766"/>
        <w:gridCol w:w="766"/>
        <w:gridCol w:w="829"/>
        <w:gridCol w:w="850"/>
        <w:gridCol w:w="709"/>
        <w:gridCol w:w="850"/>
        <w:gridCol w:w="704"/>
        <w:gridCol w:w="704"/>
      </w:tblGrid>
      <w:tr w:rsidR="00C512F9" w14:paraId="4593CA5B" w14:textId="77777777" w:rsidTr="00C512F9">
        <w:trPr>
          <w:trHeight w:val="300"/>
        </w:trPr>
        <w:tc>
          <w:tcPr>
            <w:tcW w:w="2694" w:type="dxa"/>
            <w:shd w:val="clear" w:color="auto" w:fill="BDD6EE" w:themeFill="accent1" w:themeFillTint="66"/>
            <w:vAlign w:val="center"/>
          </w:tcPr>
          <w:p w14:paraId="07FDC259" w14:textId="77777777" w:rsidR="003815B0" w:rsidRDefault="003815B0" w:rsidP="00A0208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Показник</w:t>
            </w:r>
          </w:p>
        </w:tc>
        <w:tc>
          <w:tcPr>
            <w:tcW w:w="850" w:type="dxa"/>
            <w:shd w:val="clear" w:color="auto" w:fill="BDD6EE" w:themeFill="accent1" w:themeFillTint="66"/>
            <w:vAlign w:val="center"/>
          </w:tcPr>
          <w:p w14:paraId="2D157486"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c>
          <w:tcPr>
            <w:tcW w:w="766" w:type="dxa"/>
            <w:shd w:val="clear" w:color="auto" w:fill="BDD6EE" w:themeFill="accent1" w:themeFillTint="66"/>
            <w:vAlign w:val="center"/>
          </w:tcPr>
          <w:p w14:paraId="2B240841"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2022</w:t>
            </w:r>
          </w:p>
        </w:tc>
        <w:tc>
          <w:tcPr>
            <w:tcW w:w="766" w:type="dxa"/>
            <w:shd w:val="clear" w:color="auto" w:fill="BDD6EE" w:themeFill="accent1" w:themeFillTint="66"/>
            <w:vAlign w:val="center"/>
          </w:tcPr>
          <w:p w14:paraId="205D7BB5"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2023</w:t>
            </w:r>
          </w:p>
        </w:tc>
        <w:tc>
          <w:tcPr>
            <w:tcW w:w="766" w:type="dxa"/>
            <w:shd w:val="clear" w:color="auto" w:fill="BDD6EE" w:themeFill="accent1" w:themeFillTint="66"/>
            <w:vAlign w:val="center"/>
          </w:tcPr>
          <w:p w14:paraId="3D5F9D47"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829" w:type="dxa"/>
            <w:shd w:val="clear" w:color="auto" w:fill="BDD6EE" w:themeFill="accent1" w:themeFillTint="66"/>
            <w:vAlign w:val="center"/>
          </w:tcPr>
          <w:p w14:paraId="1821946C"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850" w:type="dxa"/>
            <w:shd w:val="clear" w:color="auto" w:fill="BDD6EE" w:themeFill="accent1" w:themeFillTint="66"/>
            <w:vAlign w:val="center"/>
          </w:tcPr>
          <w:p w14:paraId="5B47AEBA"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09" w:type="dxa"/>
            <w:shd w:val="clear" w:color="auto" w:fill="BDD6EE" w:themeFill="accent1" w:themeFillTint="66"/>
            <w:vAlign w:val="center"/>
          </w:tcPr>
          <w:p w14:paraId="6806F7F3"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850" w:type="dxa"/>
            <w:shd w:val="clear" w:color="auto" w:fill="BDD6EE" w:themeFill="accent1" w:themeFillTint="66"/>
            <w:vAlign w:val="center"/>
          </w:tcPr>
          <w:p w14:paraId="6E631212"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704" w:type="dxa"/>
            <w:shd w:val="clear" w:color="auto" w:fill="BDD6EE" w:themeFill="accent1" w:themeFillTint="66"/>
            <w:vAlign w:val="center"/>
          </w:tcPr>
          <w:p w14:paraId="69B932D9"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2029</w:t>
            </w:r>
          </w:p>
        </w:tc>
        <w:tc>
          <w:tcPr>
            <w:tcW w:w="704" w:type="dxa"/>
            <w:shd w:val="clear" w:color="auto" w:fill="BDD6EE" w:themeFill="accent1" w:themeFillTint="66"/>
            <w:vAlign w:val="center"/>
          </w:tcPr>
          <w:p w14:paraId="00E0A7D8" w14:textId="77777777" w:rsidR="003815B0" w:rsidRDefault="003815B0" w:rsidP="00A02081">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2030</w:t>
            </w:r>
          </w:p>
        </w:tc>
      </w:tr>
      <w:tr w:rsidR="00F3576D" w:rsidRPr="00F3576D" w14:paraId="01E2926E" w14:textId="77777777" w:rsidTr="00F3576D">
        <w:trPr>
          <w:trHeight w:val="315"/>
        </w:trPr>
        <w:tc>
          <w:tcPr>
            <w:tcW w:w="2694" w:type="dxa"/>
            <w:vAlign w:val="center"/>
          </w:tcPr>
          <w:p w14:paraId="51C6EA70" w14:textId="77777777" w:rsidR="00F3576D" w:rsidRDefault="00F3576D" w:rsidP="00A020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Чисельність населення </w:t>
            </w:r>
          </w:p>
        </w:tc>
        <w:tc>
          <w:tcPr>
            <w:tcW w:w="850" w:type="dxa"/>
            <w:vAlign w:val="bottom"/>
          </w:tcPr>
          <w:p w14:paraId="571CA6C6" w14:textId="586BCA8B"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32,81</w:t>
            </w:r>
          </w:p>
        </w:tc>
        <w:tc>
          <w:tcPr>
            <w:tcW w:w="766" w:type="dxa"/>
            <w:vAlign w:val="bottom"/>
          </w:tcPr>
          <w:p w14:paraId="0136DCD7" w14:textId="3A461D39"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33,51</w:t>
            </w:r>
          </w:p>
        </w:tc>
        <w:tc>
          <w:tcPr>
            <w:tcW w:w="766" w:type="dxa"/>
            <w:vAlign w:val="bottom"/>
          </w:tcPr>
          <w:p w14:paraId="30C2CE97" w14:textId="2EDBEEAC"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34,56</w:t>
            </w:r>
          </w:p>
        </w:tc>
        <w:tc>
          <w:tcPr>
            <w:tcW w:w="766" w:type="dxa"/>
            <w:vAlign w:val="bottom"/>
          </w:tcPr>
          <w:p w14:paraId="3C7C5052" w14:textId="46600397"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34,72</w:t>
            </w:r>
          </w:p>
        </w:tc>
        <w:tc>
          <w:tcPr>
            <w:tcW w:w="829" w:type="dxa"/>
            <w:vAlign w:val="bottom"/>
          </w:tcPr>
          <w:p w14:paraId="08223A7D" w14:textId="6C76A027"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35,22</w:t>
            </w:r>
          </w:p>
        </w:tc>
        <w:tc>
          <w:tcPr>
            <w:tcW w:w="850" w:type="dxa"/>
            <w:vAlign w:val="bottom"/>
          </w:tcPr>
          <w:p w14:paraId="242A7D5E" w14:textId="1DEAF261"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35,72</w:t>
            </w:r>
          </w:p>
        </w:tc>
        <w:tc>
          <w:tcPr>
            <w:tcW w:w="709" w:type="dxa"/>
            <w:vAlign w:val="bottom"/>
          </w:tcPr>
          <w:p w14:paraId="0D183C38" w14:textId="5961309A"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36,23</w:t>
            </w:r>
          </w:p>
        </w:tc>
        <w:tc>
          <w:tcPr>
            <w:tcW w:w="850" w:type="dxa"/>
            <w:vAlign w:val="bottom"/>
          </w:tcPr>
          <w:p w14:paraId="75CAE53D" w14:textId="00927B16"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36,73</w:t>
            </w:r>
          </w:p>
        </w:tc>
        <w:tc>
          <w:tcPr>
            <w:tcW w:w="704" w:type="dxa"/>
            <w:vAlign w:val="bottom"/>
          </w:tcPr>
          <w:p w14:paraId="03C95E82" w14:textId="0E88A721"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37,23</w:t>
            </w:r>
          </w:p>
        </w:tc>
        <w:tc>
          <w:tcPr>
            <w:tcW w:w="704" w:type="dxa"/>
            <w:vAlign w:val="bottom"/>
          </w:tcPr>
          <w:p w14:paraId="5F3B52C1" w14:textId="2B804FF1" w:rsidR="00F3576D" w:rsidRDefault="00F3576D" w:rsidP="00A02081">
            <w:pPr>
              <w:spacing w:after="0"/>
              <w:jc w:val="right"/>
              <w:rPr>
                <w:rFonts w:ascii="Times New Roman" w:eastAsia="Times New Roman" w:hAnsi="Times New Roman" w:cs="Times New Roman"/>
                <w:color w:val="000000"/>
                <w:sz w:val="20"/>
                <w:szCs w:val="20"/>
              </w:rPr>
            </w:pPr>
            <w:r w:rsidRPr="00F3576D">
              <w:rPr>
                <w:rFonts w:ascii="Times New Roman" w:eastAsia="Times New Roman" w:hAnsi="Times New Roman" w:cs="Times New Roman"/>
                <w:color w:val="000000"/>
                <w:sz w:val="20"/>
                <w:szCs w:val="20"/>
              </w:rPr>
              <w:t>37,74</w:t>
            </w:r>
          </w:p>
        </w:tc>
      </w:tr>
      <w:tr w:rsidR="005C5E48" w:rsidRPr="00F3576D" w14:paraId="20A873F8" w14:textId="77777777" w:rsidTr="00F3576D">
        <w:trPr>
          <w:trHeight w:val="315"/>
        </w:trPr>
        <w:tc>
          <w:tcPr>
            <w:tcW w:w="2694" w:type="dxa"/>
            <w:vAlign w:val="center"/>
          </w:tcPr>
          <w:p w14:paraId="6C18310B" w14:textId="77777777" w:rsidR="005C5E48" w:rsidRDefault="005C5E48" w:rsidP="00A020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Чисельність внутрішньо переміщених осіб </w:t>
            </w:r>
          </w:p>
        </w:tc>
        <w:tc>
          <w:tcPr>
            <w:tcW w:w="850" w:type="dxa"/>
            <w:vAlign w:val="bottom"/>
          </w:tcPr>
          <w:p w14:paraId="771E5DD8" w14:textId="1581CE54"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0,02</w:t>
            </w:r>
          </w:p>
        </w:tc>
        <w:tc>
          <w:tcPr>
            <w:tcW w:w="766" w:type="dxa"/>
            <w:vAlign w:val="bottom"/>
          </w:tcPr>
          <w:p w14:paraId="63031922" w14:textId="1F66F75E"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1,85</w:t>
            </w:r>
          </w:p>
        </w:tc>
        <w:tc>
          <w:tcPr>
            <w:tcW w:w="766" w:type="dxa"/>
            <w:vAlign w:val="bottom"/>
          </w:tcPr>
          <w:p w14:paraId="08E81C53" w14:textId="66FC30D9"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1,98</w:t>
            </w:r>
          </w:p>
        </w:tc>
        <w:tc>
          <w:tcPr>
            <w:tcW w:w="766" w:type="dxa"/>
            <w:vAlign w:val="bottom"/>
          </w:tcPr>
          <w:p w14:paraId="4B935001" w14:textId="17BE8C55"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0,04</w:t>
            </w:r>
          </w:p>
        </w:tc>
        <w:tc>
          <w:tcPr>
            <w:tcW w:w="829" w:type="dxa"/>
            <w:vAlign w:val="bottom"/>
          </w:tcPr>
          <w:p w14:paraId="6D710483" w14:textId="01BBFC0B"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0,97</w:t>
            </w:r>
          </w:p>
        </w:tc>
        <w:tc>
          <w:tcPr>
            <w:tcW w:w="850" w:type="dxa"/>
            <w:vAlign w:val="bottom"/>
          </w:tcPr>
          <w:p w14:paraId="23C700BD" w14:textId="390AF1D3"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1,00</w:t>
            </w:r>
          </w:p>
        </w:tc>
        <w:tc>
          <w:tcPr>
            <w:tcW w:w="709" w:type="dxa"/>
            <w:vAlign w:val="bottom"/>
          </w:tcPr>
          <w:p w14:paraId="247422E9" w14:textId="3DFDC294"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1,01</w:t>
            </w:r>
          </w:p>
        </w:tc>
        <w:tc>
          <w:tcPr>
            <w:tcW w:w="850" w:type="dxa"/>
            <w:vAlign w:val="bottom"/>
          </w:tcPr>
          <w:p w14:paraId="166C0CBA" w14:textId="6C7BA7AF"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1,02</w:t>
            </w:r>
          </w:p>
        </w:tc>
        <w:tc>
          <w:tcPr>
            <w:tcW w:w="704" w:type="dxa"/>
            <w:vAlign w:val="bottom"/>
          </w:tcPr>
          <w:p w14:paraId="4A310B5E" w14:textId="5AC2FDBB"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1,03</w:t>
            </w:r>
          </w:p>
        </w:tc>
        <w:tc>
          <w:tcPr>
            <w:tcW w:w="704" w:type="dxa"/>
            <w:vAlign w:val="bottom"/>
          </w:tcPr>
          <w:p w14:paraId="568E0025" w14:textId="0466CC76" w:rsidR="005C5E48" w:rsidRPr="007824C6" w:rsidRDefault="005C5E48" w:rsidP="00A02081">
            <w:pPr>
              <w:spacing w:after="0"/>
              <w:jc w:val="right"/>
              <w:rPr>
                <w:rFonts w:ascii="Times New Roman" w:eastAsia="Times New Roman" w:hAnsi="Times New Roman" w:cs="Times New Roman"/>
                <w:color w:val="000000"/>
                <w:sz w:val="20"/>
                <w:szCs w:val="20"/>
              </w:rPr>
            </w:pPr>
            <w:r w:rsidRPr="007824C6">
              <w:rPr>
                <w:rFonts w:ascii="Times New Roman" w:hAnsi="Times New Roman" w:cs="Times New Roman"/>
                <w:color w:val="000000"/>
                <w:sz w:val="20"/>
                <w:szCs w:val="20"/>
              </w:rPr>
              <w:t>1,04</w:t>
            </w:r>
          </w:p>
        </w:tc>
      </w:tr>
      <w:tr w:rsidR="007824C6" w:rsidRPr="00F3576D" w14:paraId="62A5EC95" w14:textId="77777777" w:rsidTr="00F3576D">
        <w:trPr>
          <w:trHeight w:val="353"/>
        </w:trPr>
        <w:tc>
          <w:tcPr>
            <w:tcW w:w="2694" w:type="dxa"/>
            <w:vAlign w:val="center"/>
          </w:tcPr>
          <w:p w14:paraId="7975B37A" w14:textId="77777777" w:rsidR="007824C6" w:rsidRPr="00F3576D" w:rsidRDefault="007824C6" w:rsidP="00A02081">
            <w:pPr>
              <w:spacing w:after="0" w:line="240" w:lineRule="auto"/>
              <w:rPr>
                <w:rFonts w:ascii="Times New Roman" w:eastAsia="Times New Roman" w:hAnsi="Times New Roman" w:cs="Times New Roman"/>
                <w:b/>
                <w:color w:val="000000"/>
                <w:sz w:val="20"/>
                <w:szCs w:val="20"/>
              </w:rPr>
            </w:pPr>
            <w:r w:rsidRPr="00F3576D">
              <w:rPr>
                <w:rFonts w:ascii="Times New Roman" w:eastAsia="Times New Roman" w:hAnsi="Times New Roman" w:cs="Times New Roman"/>
                <w:b/>
                <w:color w:val="000000"/>
                <w:sz w:val="20"/>
                <w:szCs w:val="20"/>
              </w:rPr>
              <w:t>Загальна кількість населення</w:t>
            </w:r>
          </w:p>
        </w:tc>
        <w:tc>
          <w:tcPr>
            <w:tcW w:w="850" w:type="dxa"/>
            <w:vAlign w:val="bottom"/>
          </w:tcPr>
          <w:p w14:paraId="33734CFA" w14:textId="0978567A"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32,8</w:t>
            </w:r>
          </w:p>
        </w:tc>
        <w:tc>
          <w:tcPr>
            <w:tcW w:w="766" w:type="dxa"/>
            <w:vAlign w:val="bottom"/>
          </w:tcPr>
          <w:p w14:paraId="695CDDD2" w14:textId="7D7A71DE"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35,4</w:t>
            </w:r>
          </w:p>
        </w:tc>
        <w:tc>
          <w:tcPr>
            <w:tcW w:w="766" w:type="dxa"/>
            <w:vAlign w:val="bottom"/>
          </w:tcPr>
          <w:p w14:paraId="2AB6BAAD" w14:textId="11A6F553"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36,5</w:t>
            </w:r>
          </w:p>
        </w:tc>
        <w:tc>
          <w:tcPr>
            <w:tcW w:w="766" w:type="dxa"/>
            <w:vAlign w:val="bottom"/>
          </w:tcPr>
          <w:p w14:paraId="3F243C37" w14:textId="1C04FCE8"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34,8</w:t>
            </w:r>
          </w:p>
        </w:tc>
        <w:tc>
          <w:tcPr>
            <w:tcW w:w="829" w:type="dxa"/>
            <w:vAlign w:val="bottom"/>
          </w:tcPr>
          <w:p w14:paraId="6C26DAC0" w14:textId="3D2CAB6D"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36,2</w:t>
            </w:r>
          </w:p>
        </w:tc>
        <w:tc>
          <w:tcPr>
            <w:tcW w:w="850" w:type="dxa"/>
            <w:vAlign w:val="bottom"/>
          </w:tcPr>
          <w:p w14:paraId="29A2F09C" w14:textId="63057935"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36,7</w:t>
            </w:r>
          </w:p>
        </w:tc>
        <w:tc>
          <w:tcPr>
            <w:tcW w:w="709" w:type="dxa"/>
            <w:vAlign w:val="bottom"/>
          </w:tcPr>
          <w:p w14:paraId="6AF56A0F" w14:textId="1CC237F5"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37,2</w:t>
            </w:r>
          </w:p>
        </w:tc>
        <w:tc>
          <w:tcPr>
            <w:tcW w:w="850" w:type="dxa"/>
            <w:vAlign w:val="bottom"/>
          </w:tcPr>
          <w:p w14:paraId="63F2B609" w14:textId="5270EB26"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37,8</w:t>
            </w:r>
          </w:p>
        </w:tc>
        <w:tc>
          <w:tcPr>
            <w:tcW w:w="704" w:type="dxa"/>
            <w:vAlign w:val="bottom"/>
          </w:tcPr>
          <w:p w14:paraId="713E6962" w14:textId="1DB458BD"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38,3</w:t>
            </w:r>
          </w:p>
        </w:tc>
        <w:tc>
          <w:tcPr>
            <w:tcW w:w="704" w:type="dxa"/>
            <w:vAlign w:val="bottom"/>
          </w:tcPr>
          <w:p w14:paraId="025DC6F2" w14:textId="30BBC763" w:rsidR="007824C6" w:rsidRPr="007824C6" w:rsidRDefault="007824C6" w:rsidP="00A02081">
            <w:pPr>
              <w:spacing w:after="0"/>
              <w:jc w:val="right"/>
              <w:rPr>
                <w:rFonts w:ascii="Times New Roman" w:eastAsia="Times New Roman" w:hAnsi="Times New Roman" w:cs="Times New Roman"/>
                <w:b/>
                <w:color w:val="000000"/>
                <w:sz w:val="20"/>
                <w:szCs w:val="20"/>
              </w:rPr>
            </w:pPr>
            <w:r w:rsidRPr="007824C6">
              <w:rPr>
                <w:rFonts w:ascii="Times New Roman" w:hAnsi="Times New Roman" w:cs="Times New Roman"/>
                <w:b/>
                <w:color w:val="000000"/>
                <w:sz w:val="20"/>
                <w:szCs w:val="20"/>
              </w:rPr>
              <w:t>38,8</w:t>
            </w:r>
          </w:p>
        </w:tc>
      </w:tr>
    </w:tbl>
    <w:p w14:paraId="1271F297" w14:textId="69E3912F" w:rsidR="003815B0" w:rsidRDefault="003815B0" w:rsidP="003815B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Враховуючи динамку переміщення ВПО та динаміку зміни чисельності місцевого населення за нашими пронозами чисельність населення громади </w:t>
      </w:r>
      <w:r w:rsidR="00F3576D">
        <w:rPr>
          <w:rFonts w:ascii="Times New Roman" w:eastAsia="Times New Roman" w:hAnsi="Times New Roman" w:cs="Times New Roman"/>
          <w:color w:val="000000"/>
          <w:sz w:val="24"/>
          <w:szCs w:val="24"/>
        </w:rPr>
        <w:t xml:space="preserve">може </w:t>
      </w:r>
      <w:r w:rsidR="007824C6">
        <w:rPr>
          <w:rFonts w:ascii="Times New Roman" w:eastAsia="Times New Roman" w:hAnsi="Times New Roman" w:cs="Times New Roman"/>
          <w:color w:val="000000"/>
          <w:sz w:val="24"/>
          <w:szCs w:val="24"/>
        </w:rPr>
        <w:t xml:space="preserve">становити 39 </w:t>
      </w:r>
      <w:r>
        <w:rPr>
          <w:rFonts w:ascii="Times New Roman" w:eastAsia="Times New Roman" w:hAnsi="Times New Roman" w:cs="Times New Roman"/>
          <w:color w:val="000000"/>
          <w:sz w:val="24"/>
          <w:szCs w:val="24"/>
        </w:rPr>
        <w:t xml:space="preserve"> тис. осіб.</w:t>
      </w:r>
    </w:p>
    <w:p w14:paraId="78C7290E"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11" w:name="_Toc191983191"/>
      <w:r>
        <w:rPr>
          <w:rFonts w:ascii="Times New Roman" w:eastAsia="Times New Roman" w:hAnsi="Times New Roman" w:cs="Times New Roman"/>
          <w:color w:val="2E75B5"/>
          <w:sz w:val="28"/>
          <w:szCs w:val="28"/>
        </w:rPr>
        <w:lastRenderedPageBreak/>
        <w:t>Основні характеристики секторів енергетичного планування</w:t>
      </w:r>
      <w:bookmarkEnd w:id="11"/>
    </w:p>
    <w:p w14:paraId="0B7EF96C" w14:textId="77777777" w:rsidR="006A46A5" w:rsidRDefault="00772A3E">
      <w:pPr>
        <w:pStyle w:val="Heading2"/>
        <w:numPr>
          <w:ilvl w:val="2"/>
          <w:numId w:val="12"/>
        </w:numPr>
        <w:spacing w:before="0"/>
        <w:rPr>
          <w:rFonts w:ascii="Times New Roman" w:eastAsia="Times New Roman" w:hAnsi="Times New Roman" w:cs="Times New Roman"/>
          <w:color w:val="2E75B5"/>
          <w:sz w:val="24"/>
          <w:szCs w:val="24"/>
        </w:rPr>
      </w:pPr>
      <w:bookmarkStart w:id="12" w:name="_Toc191983192"/>
      <w:r>
        <w:rPr>
          <w:rFonts w:ascii="Times New Roman" w:eastAsia="Times New Roman" w:hAnsi="Times New Roman" w:cs="Times New Roman"/>
          <w:color w:val="2E75B5"/>
          <w:sz w:val="24"/>
          <w:szCs w:val="24"/>
        </w:rPr>
        <w:t>Постачання первинних паливно-енергетичних ресурсів</w:t>
      </w:r>
      <w:bookmarkEnd w:id="12"/>
    </w:p>
    <w:p w14:paraId="2133571D" w14:textId="64EF9E0A"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споживання природного газу</w:t>
      </w:r>
    </w:p>
    <w:p w14:paraId="0F487AD7" w14:textId="2C055162" w:rsidR="00155924" w:rsidRDefault="00EF4667" w:rsidP="00155924">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sidRPr="00EF4667">
        <w:rPr>
          <w:rFonts w:ascii="Times New Roman" w:eastAsia="Times New Roman" w:hAnsi="Times New Roman" w:cs="Times New Roman"/>
          <w:color w:val="000000"/>
          <w:sz w:val="24"/>
          <w:szCs w:val="24"/>
        </w:rPr>
        <w:t>Джерелом газопостачання територіальної громади є газоро</w:t>
      </w:r>
      <w:r w:rsidR="00A3352D">
        <w:rPr>
          <w:rFonts w:ascii="Times New Roman" w:eastAsia="Times New Roman" w:hAnsi="Times New Roman" w:cs="Times New Roman"/>
          <w:color w:val="000000"/>
          <w:sz w:val="24"/>
          <w:szCs w:val="24"/>
        </w:rPr>
        <w:t>зподільча система – ГРС Жовква.</w:t>
      </w:r>
    </w:p>
    <w:p w14:paraId="1F0D6FCD" w14:textId="3D2D16BD" w:rsidR="00EF4667" w:rsidRPr="00EF4667" w:rsidRDefault="00155924" w:rsidP="00A3352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Газопостачання забезпечується по </w:t>
      </w:r>
      <w:r w:rsidR="00EF4667" w:rsidRPr="00EF4667">
        <w:rPr>
          <w:rFonts w:ascii="Times New Roman" w:eastAsia="Times New Roman" w:hAnsi="Times New Roman" w:cs="Times New Roman"/>
          <w:color w:val="000000"/>
          <w:sz w:val="24"/>
          <w:szCs w:val="24"/>
        </w:rPr>
        <w:t xml:space="preserve"> магістрально</w:t>
      </w:r>
      <w:r>
        <w:rPr>
          <w:rFonts w:ascii="Times New Roman" w:eastAsia="Times New Roman" w:hAnsi="Times New Roman" w:cs="Times New Roman"/>
          <w:color w:val="000000"/>
          <w:sz w:val="24"/>
          <w:szCs w:val="24"/>
        </w:rPr>
        <w:t xml:space="preserve">му газопроводу від ГРС </w:t>
      </w:r>
      <w:r w:rsidR="00EF4667" w:rsidRPr="00EF4667">
        <w:rPr>
          <w:rFonts w:ascii="Times New Roman" w:eastAsia="Times New Roman" w:hAnsi="Times New Roman" w:cs="Times New Roman"/>
          <w:color w:val="000000"/>
          <w:sz w:val="24"/>
          <w:szCs w:val="24"/>
        </w:rPr>
        <w:t>тиск</w:t>
      </w:r>
      <w:r>
        <w:rPr>
          <w:rFonts w:ascii="Times New Roman" w:eastAsia="Times New Roman" w:hAnsi="Times New Roman" w:cs="Times New Roman"/>
          <w:color w:val="000000"/>
          <w:sz w:val="24"/>
          <w:szCs w:val="24"/>
        </w:rPr>
        <w:t xml:space="preserve">ом 2-ї категорії та діаметром d=325х6 мм. </w:t>
      </w:r>
      <w:r w:rsidR="00EF4667" w:rsidRPr="00EF4667">
        <w:rPr>
          <w:rFonts w:ascii="Times New Roman" w:eastAsia="Times New Roman" w:hAnsi="Times New Roman" w:cs="Times New Roman"/>
          <w:color w:val="000000"/>
          <w:sz w:val="24"/>
          <w:szCs w:val="24"/>
        </w:rPr>
        <w:t>Система газопостачання територіальної громади – двоступенева, має 10 ГРП, 39 ШГРП.</w:t>
      </w:r>
      <w:r>
        <w:rPr>
          <w:rFonts w:ascii="Times New Roman" w:eastAsia="Times New Roman" w:hAnsi="Times New Roman" w:cs="Times New Roman"/>
          <w:color w:val="000000"/>
          <w:sz w:val="24"/>
          <w:szCs w:val="24"/>
        </w:rPr>
        <w:t xml:space="preserve"> </w:t>
      </w:r>
      <w:r w:rsidR="00EF4667" w:rsidRPr="00EF4667">
        <w:rPr>
          <w:rFonts w:ascii="Times New Roman" w:eastAsia="Times New Roman" w:hAnsi="Times New Roman" w:cs="Times New Roman"/>
          <w:color w:val="000000"/>
          <w:sz w:val="24"/>
          <w:szCs w:val="24"/>
        </w:rPr>
        <w:t xml:space="preserve">Протяжність газових мереж </w:t>
      </w:r>
      <w:r w:rsidR="00D40F94" w:rsidRPr="00F1761C">
        <w:rPr>
          <w:rFonts w:ascii="Times New Roman" w:eastAsia="Times New Roman" w:hAnsi="Times New Roman" w:cs="Times New Roman"/>
          <w:color w:val="000000"/>
          <w:sz w:val="24"/>
          <w:szCs w:val="24"/>
          <w:lang w:val="ru-RU"/>
        </w:rPr>
        <w:t>–</w:t>
      </w:r>
      <w:r w:rsidR="00EF4667" w:rsidRPr="00EF4667">
        <w:rPr>
          <w:rFonts w:ascii="Times New Roman" w:eastAsia="Times New Roman" w:hAnsi="Times New Roman" w:cs="Times New Roman"/>
          <w:color w:val="000000"/>
          <w:sz w:val="24"/>
          <w:szCs w:val="24"/>
        </w:rPr>
        <w:t xml:space="preserve"> 324 км.</w:t>
      </w:r>
    </w:p>
    <w:p w14:paraId="2ECB0ADC" w14:textId="254F96D9" w:rsidR="00155924" w:rsidRDefault="00FF0D8C" w:rsidP="00A3352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42208" behindDoc="0" locked="0" layoutInCell="1" allowOverlap="1" wp14:anchorId="4F04ECE6" wp14:editId="3A199EC4">
            <wp:simplePos x="0" y="0"/>
            <wp:positionH relativeFrom="column">
              <wp:posOffset>2999740</wp:posOffset>
            </wp:positionH>
            <wp:positionV relativeFrom="paragraph">
              <wp:posOffset>279400</wp:posOffset>
            </wp:positionV>
            <wp:extent cx="3642360" cy="2040890"/>
            <wp:effectExtent l="0" t="0" r="0" b="0"/>
            <wp:wrapSquare wrapText="bothSides"/>
            <wp:docPr id="1155636352" name="Рисунок 11556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2360" cy="2040890"/>
                    </a:xfrm>
                    <a:prstGeom prst="rect">
                      <a:avLst/>
                    </a:prstGeom>
                    <a:noFill/>
                  </pic:spPr>
                </pic:pic>
              </a:graphicData>
            </a:graphic>
            <wp14:sizeRelH relativeFrom="page">
              <wp14:pctWidth>0</wp14:pctWidth>
            </wp14:sizeRelH>
            <wp14:sizeRelV relativeFrom="page">
              <wp14:pctHeight>0</wp14:pctHeight>
            </wp14:sizeRelV>
          </wp:anchor>
        </w:drawing>
      </w:r>
      <w:r w:rsidR="00CF6679">
        <w:rPr>
          <w:rFonts w:ascii="Times New Roman" w:eastAsia="Times New Roman" w:hAnsi="Times New Roman" w:cs="Times New Roman"/>
          <w:sz w:val="24"/>
          <w:szCs w:val="24"/>
        </w:rPr>
        <w:t xml:space="preserve">Загальний річний обсяг споживання природного газу в територіальній громаді становить </w:t>
      </w:r>
      <w:r w:rsidR="00CF6679">
        <w:rPr>
          <w:rFonts w:ascii="Times New Roman" w:eastAsia="Times New Roman" w:hAnsi="Times New Roman" w:cs="Times New Roman"/>
          <w:sz w:val="24"/>
          <w:szCs w:val="24"/>
          <w:lang w:val="ru-RU"/>
        </w:rPr>
        <w:t>5,</w:t>
      </w:r>
      <w:r w:rsidR="00CF6679" w:rsidRPr="00CF6679">
        <w:rPr>
          <w:rFonts w:ascii="Times New Roman" w:eastAsia="Times New Roman" w:hAnsi="Times New Roman" w:cs="Times New Roman"/>
          <w:sz w:val="24"/>
          <w:szCs w:val="24"/>
          <w:lang w:val="ru-RU"/>
        </w:rPr>
        <w:t>2</w:t>
      </w:r>
      <w:r w:rsidR="00CF6679">
        <w:rPr>
          <w:rFonts w:ascii="Times New Roman" w:eastAsia="Times New Roman" w:hAnsi="Times New Roman" w:cs="Times New Roman"/>
          <w:sz w:val="24"/>
          <w:szCs w:val="24"/>
        </w:rPr>
        <w:t xml:space="preserve"> млн. м</w:t>
      </w:r>
      <w:r w:rsidR="00CF6679">
        <w:rPr>
          <w:rFonts w:ascii="Times New Roman" w:eastAsia="Times New Roman" w:hAnsi="Times New Roman" w:cs="Times New Roman"/>
          <w:sz w:val="24"/>
          <w:szCs w:val="24"/>
          <w:vertAlign w:val="superscript"/>
        </w:rPr>
        <w:t>3</w:t>
      </w:r>
      <w:r w:rsidR="00CF6679">
        <w:rPr>
          <w:rFonts w:ascii="Times New Roman" w:eastAsia="Times New Roman" w:hAnsi="Times New Roman" w:cs="Times New Roman"/>
          <w:sz w:val="24"/>
          <w:szCs w:val="24"/>
        </w:rPr>
        <w:t>. Серед споживачів природного газу можна виділити основні сектори:</w:t>
      </w:r>
    </w:p>
    <w:p w14:paraId="008B9DDF" w14:textId="795AC032" w:rsidR="00CF6679" w:rsidRDefault="009E11A7" w:rsidP="00A3352D">
      <w:pPr>
        <w:numPr>
          <w:ilvl w:val="0"/>
          <w:numId w:val="29"/>
        </w:numPr>
        <w:pBdr>
          <w:top w:val="nil"/>
          <w:left w:val="nil"/>
          <w:bottom w:val="nil"/>
          <w:right w:val="nil"/>
          <w:between w:val="nil"/>
        </w:pBdr>
        <w:spacing w:before="240" w:after="0" w:line="276" w:lineRule="auto"/>
        <w:ind w:left="567" w:hanging="283"/>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66432" behindDoc="0" locked="0" layoutInCell="1" hidden="0" allowOverlap="1" wp14:anchorId="3A73423B" wp14:editId="277BBC39">
                <wp:simplePos x="0" y="0"/>
                <wp:positionH relativeFrom="column">
                  <wp:posOffset>2998470</wp:posOffset>
                </wp:positionH>
                <wp:positionV relativeFrom="paragraph">
                  <wp:posOffset>1280160</wp:posOffset>
                </wp:positionV>
                <wp:extent cx="3656330" cy="515620"/>
                <wp:effectExtent l="0" t="0" r="0" b="0"/>
                <wp:wrapSquare wrapText="bothSides" distT="0" distB="0" distL="114300" distR="114300"/>
                <wp:docPr id="2042612058" name="Rectangle 2042612058"/>
                <wp:cNvGraphicFramePr/>
                <a:graphic xmlns:a="http://schemas.openxmlformats.org/drawingml/2006/main">
                  <a:graphicData uri="http://schemas.microsoft.com/office/word/2010/wordprocessingShape">
                    <wps:wsp>
                      <wps:cNvSpPr/>
                      <wps:spPr>
                        <a:xfrm>
                          <a:off x="0" y="0"/>
                          <a:ext cx="3656330" cy="515620"/>
                        </a:xfrm>
                        <a:prstGeom prst="rect">
                          <a:avLst/>
                        </a:prstGeom>
                        <a:noFill/>
                        <a:ln>
                          <a:noFill/>
                        </a:ln>
                      </wps:spPr>
                      <wps:txbx>
                        <w:txbxContent>
                          <w:p w14:paraId="5FDA932A" w14:textId="4B62E7D2" w:rsidR="00AB7321" w:rsidRDefault="00AB7321">
                            <w:pPr>
                              <w:spacing w:line="258" w:lineRule="auto"/>
                              <w:textDirection w:val="btLr"/>
                            </w:pPr>
                            <w:r>
                              <w:rPr>
                                <w:rFonts w:ascii="Times New Roman" w:eastAsia="Times New Roman" w:hAnsi="Times New Roman" w:cs="Times New Roman"/>
                                <w:b/>
                                <w:color w:val="44546A"/>
                                <w:sz w:val="24"/>
                              </w:rPr>
                              <w:t>Рис. 3. Структура споживачів природного газу в 2021 році</w:t>
                            </w:r>
                          </w:p>
                        </w:txbxContent>
                      </wps:txbx>
                      <wps:bodyPr spcFirstLastPara="1" wrap="square" lIns="91425" tIns="45700" rIns="91425" bIns="45700" anchor="t" anchorCtr="0">
                        <a:noAutofit/>
                      </wps:bodyPr>
                    </wps:wsp>
                  </a:graphicData>
                </a:graphic>
              </wp:anchor>
            </w:drawing>
          </mc:Choice>
          <mc:Fallback>
            <w:pict>
              <v:rect w14:anchorId="3A73423B" id="_x0000_s1030" style="position:absolute;left:0;text-align:left;margin-left:236.1pt;margin-top:100.8pt;width:287.9pt;height:4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" filled="f" stroked="f">
                <v:textbox inset="2.53958mm,1.2694mm,2.53958mm,1.2694mm">
                  <w:txbxContent>
                    <w:p w14:paraId="5FDA932A" w14:textId="4B62E7D2" w:rsidR="00AB7321" w:rsidRDefault="00AB7321">
                      <w:pPr>
                        <w:spacing w:line="258" w:lineRule="auto"/>
                        <w:textDirection w:val="btLr"/>
                      </w:pPr>
                      <w:r>
                        <w:rPr>
                          <w:rFonts w:ascii="Times New Roman" w:eastAsia="Times New Roman" w:hAnsi="Times New Roman" w:cs="Times New Roman"/>
                          <w:b/>
                          <w:color w:val="44546A"/>
                          <w:sz w:val="24"/>
                        </w:rPr>
                        <w:t>Рис. 3. Структура споживачів природного газу в 2021 році</w:t>
                      </w:r>
                    </w:p>
                  </w:txbxContent>
                </v:textbox>
                <w10:wrap type="square"/>
              </v:rect>
            </w:pict>
          </mc:Fallback>
        </mc:AlternateContent>
      </w:r>
      <w:r w:rsidR="00CF6679">
        <w:rPr>
          <w:rFonts w:ascii="Times New Roman" w:eastAsia="Times New Roman" w:hAnsi="Times New Roman" w:cs="Times New Roman"/>
          <w:color w:val="000000"/>
          <w:sz w:val="24"/>
          <w:szCs w:val="24"/>
        </w:rPr>
        <w:t>Населення (67,6%) – споживає природний газ для забезпечення побутових потреби, індивідуальних систем опал</w:t>
      </w:r>
      <w:r w:rsidR="004323A7">
        <w:rPr>
          <w:rFonts w:ascii="Times New Roman" w:eastAsia="Times New Roman" w:hAnsi="Times New Roman" w:cs="Times New Roman"/>
          <w:color w:val="000000"/>
          <w:sz w:val="24"/>
          <w:szCs w:val="24"/>
        </w:rPr>
        <w:t>ення та гарячого водопостачання. Серед населення абсолютна більшість природного газу споживається в приватних будинках 2,8 млн.</w:t>
      </w:r>
      <w:r w:rsidR="00B952B1" w:rsidRPr="00B952B1">
        <w:rPr>
          <w:rFonts w:ascii="Times New Roman" w:eastAsia="Times New Roman" w:hAnsi="Times New Roman" w:cs="Times New Roman"/>
          <w:color w:val="000000"/>
          <w:sz w:val="24"/>
          <w:szCs w:val="24"/>
          <w:lang w:val="ru-RU"/>
        </w:rPr>
        <w:t xml:space="preserve"> </w:t>
      </w:r>
      <w:r w:rsidR="004323A7">
        <w:rPr>
          <w:rFonts w:ascii="Times New Roman" w:eastAsia="Times New Roman" w:hAnsi="Times New Roman" w:cs="Times New Roman"/>
          <w:color w:val="000000"/>
          <w:sz w:val="24"/>
          <w:szCs w:val="24"/>
        </w:rPr>
        <w:t>м</w:t>
      </w:r>
      <w:r w:rsidR="004323A7" w:rsidRPr="00B952B1">
        <w:rPr>
          <w:rFonts w:ascii="Times New Roman" w:eastAsia="Times New Roman" w:hAnsi="Times New Roman" w:cs="Times New Roman"/>
          <w:color w:val="000000"/>
          <w:sz w:val="24"/>
          <w:szCs w:val="24"/>
          <w:vertAlign w:val="superscript"/>
        </w:rPr>
        <w:t>3</w:t>
      </w:r>
      <w:r w:rsidR="004323A7">
        <w:rPr>
          <w:rFonts w:ascii="Times New Roman" w:eastAsia="Times New Roman" w:hAnsi="Times New Roman" w:cs="Times New Roman"/>
          <w:color w:val="000000"/>
          <w:sz w:val="24"/>
          <w:szCs w:val="24"/>
        </w:rPr>
        <w:t>, що становить 81</w:t>
      </w:r>
      <w:r w:rsidR="00D53A09">
        <w:rPr>
          <w:rFonts w:ascii="Times New Roman" w:eastAsia="Times New Roman" w:hAnsi="Times New Roman" w:cs="Times New Roman"/>
          <w:color w:val="000000"/>
          <w:sz w:val="24"/>
          <w:szCs w:val="24"/>
        </w:rPr>
        <w:t>% від загального сп</w:t>
      </w:r>
      <w:r w:rsidR="004323A7">
        <w:rPr>
          <w:rFonts w:ascii="Times New Roman" w:eastAsia="Times New Roman" w:hAnsi="Times New Roman" w:cs="Times New Roman"/>
          <w:color w:val="000000"/>
          <w:sz w:val="24"/>
          <w:szCs w:val="24"/>
        </w:rPr>
        <w:t xml:space="preserve">оживання </w:t>
      </w:r>
      <w:r w:rsidR="00D53A09">
        <w:rPr>
          <w:rFonts w:ascii="Times New Roman" w:eastAsia="Times New Roman" w:hAnsi="Times New Roman" w:cs="Times New Roman"/>
          <w:color w:val="000000"/>
          <w:sz w:val="24"/>
          <w:szCs w:val="24"/>
        </w:rPr>
        <w:t>сектору;</w:t>
      </w:r>
    </w:p>
    <w:p w14:paraId="702966A1" w14:textId="53BB7333" w:rsidR="00CF6679" w:rsidRDefault="00CF6679" w:rsidP="00A3352D">
      <w:pPr>
        <w:numPr>
          <w:ilvl w:val="0"/>
          <w:numId w:val="29"/>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Теплопостачаючі підприємства (14,0%) – використовують природний газ на потреби виробництва теплової енергії;</w:t>
      </w:r>
    </w:p>
    <w:p w14:paraId="6D159606" w14:textId="1CBEEB44" w:rsidR="00CF6679" w:rsidRDefault="00CF6679" w:rsidP="00A3352D">
      <w:pPr>
        <w:numPr>
          <w:ilvl w:val="0"/>
          <w:numId w:val="29"/>
        </w:numPr>
        <w:pBdr>
          <w:top w:val="nil"/>
          <w:left w:val="nil"/>
          <w:bottom w:val="nil"/>
          <w:right w:val="nil"/>
          <w:between w:val="nil"/>
        </w:pBdr>
        <w:spacing w:before="240"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Промислові підприємства та інші споживачі (8,2%), які споживають природний газ для забезпечення виробничих процесів пов'язаних з життєдія</w:t>
      </w:r>
      <w:r w:rsidR="00A02081">
        <w:rPr>
          <w:rFonts w:ascii="Times New Roman" w:eastAsia="Times New Roman" w:hAnsi="Times New Roman" w:cs="Times New Roman"/>
          <w:color w:val="000000"/>
          <w:sz w:val="24"/>
          <w:szCs w:val="24"/>
        </w:rPr>
        <w:t>льністю певної сфери діяльності;</w:t>
      </w:r>
    </w:p>
    <w:p w14:paraId="54DF7CAD" w14:textId="4620A401" w:rsidR="00A02081" w:rsidRPr="00CF6679" w:rsidRDefault="00A02081" w:rsidP="00A3352D">
      <w:pPr>
        <w:numPr>
          <w:ilvl w:val="0"/>
          <w:numId w:val="29"/>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Громадські будівлі (7,4%) – використовують природний газ на потреби виробництва теплової енергії</w:t>
      </w:r>
      <w:r w:rsidR="00AF150D">
        <w:rPr>
          <w:rFonts w:ascii="Times New Roman" w:eastAsia="Times New Roman" w:hAnsi="Times New Roman" w:cs="Times New Roman"/>
          <w:color w:val="000000"/>
          <w:sz w:val="24"/>
          <w:szCs w:val="24"/>
        </w:rPr>
        <w:t xml:space="preserve"> для забезпечення опалення будівель.</w:t>
      </w:r>
    </w:p>
    <w:p w14:paraId="620277C8" w14:textId="37EDB680" w:rsidR="006A46A5" w:rsidRDefault="00772A3E" w:rsidP="00EF4667">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споживання природного газу секторами </w:t>
      </w:r>
      <w:r w:rsidR="00EF4667">
        <w:rPr>
          <w:rFonts w:ascii="Times New Roman" w:eastAsia="Times New Roman" w:hAnsi="Times New Roman" w:cs="Times New Roman"/>
          <w:sz w:val="24"/>
          <w:szCs w:val="24"/>
        </w:rPr>
        <w:t>Жовківської</w:t>
      </w:r>
      <w:r>
        <w:rPr>
          <w:rFonts w:ascii="Times New Roman" w:eastAsia="Times New Roman" w:hAnsi="Times New Roman" w:cs="Times New Roman"/>
          <w:sz w:val="24"/>
          <w:szCs w:val="24"/>
        </w:rPr>
        <w:t xml:space="preserve"> МТГ, тис. м</w:t>
      </w:r>
      <w:r>
        <w:rPr>
          <w:rFonts w:ascii="Times New Roman" w:eastAsia="Times New Roman" w:hAnsi="Times New Roman" w:cs="Times New Roman"/>
          <w:sz w:val="24"/>
          <w:szCs w:val="24"/>
          <w:vertAlign w:val="superscript"/>
        </w:rPr>
        <w:t>3</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668"/>
        <w:gridCol w:w="1276"/>
        <w:gridCol w:w="1276"/>
        <w:gridCol w:w="1275"/>
      </w:tblGrid>
      <w:tr w:rsidR="00B952B1" w:rsidRPr="00294A65" w14:paraId="3DB2DBDA" w14:textId="77777777" w:rsidTr="00B952B1">
        <w:trPr>
          <w:trHeight w:val="300"/>
        </w:trPr>
        <w:tc>
          <w:tcPr>
            <w:tcW w:w="6668" w:type="dxa"/>
            <w:shd w:val="clear" w:color="000000" w:fill="9BC2E6"/>
            <w:noWrap/>
            <w:vAlign w:val="bottom"/>
            <w:hideMark/>
          </w:tcPr>
          <w:p w14:paraId="76536D03" w14:textId="77777777" w:rsidR="00B952B1" w:rsidRPr="00294A65" w:rsidRDefault="00B952B1" w:rsidP="009E11A7">
            <w:pPr>
              <w:spacing w:after="0" w:line="360" w:lineRule="auto"/>
              <w:jc w:val="center"/>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Сектор</w:t>
            </w:r>
          </w:p>
        </w:tc>
        <w:tc>
          <w:tcPr>
            <w:tcW w:w="1276" w:type="dxa"/>
            <w:shd w:val="clear" w:color="000000" w:fill="9BC2E6"/>
            <w:noWrap/>
            <w:vAlign w:val="bottom"/>
            <w:hideMark/>
          </w:tcPr>
          <w:p w14:paraId="41EA5538"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2021</w:t>
            </w:r>
          </w:p>
        </w:tc>
        <w:tc>
          <w:tcPr>
            <w:tcW w:w="1276" w:type="dxa"/>
            <w:shd w:val="clear" w:color="000000" w:fill="9BC2E6"/>
            <w:noWrap/>
            <w:vAlign w:val="bottom"/>
            <w:hideMark/>
          </w:tcPr>
          <w:p w14:paraId="55D413B8"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2022</w:t>
            </w:r>
          </w:p>
        </w:tc>
        <w:tc>
          <w:tcPr>
            <w:tcW w:w="1275" w:type="dxa"/>
            <w:shd w:val="clear" w:color="000000" w:fill="9BC2E6"/>
            <w:noWrap/>
            <w:vAlign w:val="bottom"/>
            <w:hideMark/>
          </w:tcPr>
          <w:p w14:paraId="44055388"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2023</w:t>
            </w:r>
          </w:p>
        </w:tc>
      </w:tr>
      <w:tr w:rsidR="00B952B1" w:rsidRPr="00294A65" w14:paraId="2673077F" w14:textId="77777777" w:rsidTr="00B952B1">
        <w:trPr>
          <w:trHeight w:val="300"/>
        </w:trPr>
        <w:tc>
          <w:tcPr>
            <w:tcW w:w="6668" w:type="dxa"/>
            <w:noWrap/>
            <w:vAlign w:val="bottom"/>
            <w:hideMark/>
          </w:tcPr>
          <w:p w14:paraId="11A911A4"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Житлові будинки (населення)</w:t>
            </w:r>
          </w:p>
        </w:tc>
        <w:tc>
          <w:tcPr>
            <w:tcW w:w="1276" w:type="dxa"/>
            <w:noWrap/>
            <w:vAlign w:val="bottom"/>
            <w:hideMark/>
          </w:tcPr>
          <w:p w14:paraId="4C02A149"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3 509</w:t>
            </w:r>
          </w:p>
        </w:tc>
        <w:tc>
          <w:tcPr>
            <w:tcW w:w="1276" w:type="dxa"/>
            <w:noWrap/>
            <w:vAlign w:val="bottom"/>
            <w:hideMark/>
          </w:tcPr>
          <w:p w14:paraId="1BF25D3D"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3 244</w:t>
            </w:r>
          </w:p>
        </w:tc>
        <w:tc>
          <w:tcPr>
            <w:tcW w:w="1275" w:type="dxa"/>
            <w:noWrap/>
            <w:vAlign w:val="bottom"/>
            <w:hideMark/>
          </w:tcPr>
          <w:p w14:paraId="3BEFC055"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2 949</w:t>
            </w:r>
          </w:p>
        </w:tc>
      </w:tr>
      <w:tr w:rsidR="00B952B1" w:rsidRPr="00294A65" w14:paraId="7A48D155" w14:textId="77777777" w:rsidTr="00B952B1">
        <w:trPr>
          <w:trHeight w:val="300"/>
        </w:trPr>
        <w:tc>
          <w:tcPr>
            <w:tcW w:w="6668" w:type="dxa"/>
            <w:noWrap/>
            <w:vAlign w:val="bottom"/>
            <w:hideMark/>
          </w:tcPr>
          <w:p w14:paraId="25F3493D"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Громадські будівлі</w:t>
            </w:r>
          </w:p>
        </w:tc>
        <w:tc>
          <w:tcPr>
            <w:tcW w:w="1276" w:type="dxa"/>
            <w:noWrap/>
            <w:vAlign w:val="bottom"/>
            <w:hideMark/>
          </w:tcPr>
          <w:p w14:paraId="25EE3BC4"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385</w:t>
            </w:r>
          </w:p>
        </w:tc>
        <w:tc>
          <w:tcPr>
            <w:tcW w:w="1276" w:type="dxa"/>
            <w:noWrap/>
            <w:vAlign w:val="bottom"/>
            <w:hideMark/>
          </w:tcPr>
          <w:p w14:paraId="3F779D4A"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376</w:t>
            </w:r>
          </w:p>
        </w:tc>
        <w:tc>
          <w:tcPr>
            <w:tcW w:w="1275" w:type="dxa"/>
            <w:noWrap/>
            <w:vAlign w:val="bottom"/>
            <w:hideMark/>
          </w:tcPr>
          <w:p w14:paraId="6ADA0239"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362</w:t>
            </w:r>
          </w:p>
        </w:tc>
      </w:tr>
      <w:tr w:rsidR="00B952B1" w:rsidRPr="00294A65" w14:paraId="254816BB" w14:textId="77777777" w:rsidTr="00B952B1">
        <w:trPr>
          <w:trHeight w:val="300"/>
        </w:trPr>
        <w:tc>
          <w:tcPr>
            <w:tcW w:w="6668" w:type="dxa"/>
            <w:noWrap/>
            <w:vAlign w:val="bottom"/>
            <w:hideMark/>
          </w:tcPr>
          <w:p w14:paraId="56939686"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Промислові підприємства</w:t>
            </w:r>
          </w:p>
        </w:tc>
        <w:tc>
          <w:tcPr>
            <w:tcW w:w="1276" w:type="dxa"/>
            <w:noWrap/>
            <w:vAlign w:val="bottom"/>
            <w:hideMark/>
          </w:tcPr>
          <w:p w14:paraId="0EFE0506"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425</w:t>
            </w:r>
          </w:p>
        </w:tc>
        <w:tc>
          <w:tcPr>
            <w:tcW w:w="1276" w:type="dxa"/>
            <w:noWrap/>
            <w:vAlign w:val="bottom"/>
            <w:hideMark/>
          </w:tcPr>
          <w:p w14:paraId="421369AE"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456</w:t>
            </w:r>
          </w:p>
        </w:tc>
        <w:tc>
          <w:tcPr>
            <w:tcW w:w="1275" w:type="dxa"/>
            <w:noWrap/>
            <w:vAlign w:val="bottom"/>
            <w:hideMark/>
          </w:tcPr>
          <w:p w14:paraId="7DCA2262"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417</w:t>
            </w:r>
          </w:p>
        </w:tc>
      </w:tr>
      <w:tr w:rsidR="00B952B1" w:rsidRPr="00294A65" w14:paraId="41B84572" w14:textId="77777777" w:rsidTr="00B952B1">
        <w:trPr>
          <w:trHeight w:val="300"/>
        </w:trPr>
        <w:tc>
          <w:tcPr>
            <w:tcW w:w="6668" w:type="dxa"/>
            <w:noWrap/>
            <w:vAlign w:val="bottom"/>
            <w:hideMark/>
          </w:tcPr>
          <w:p w14:paraId="599CD42E"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Теплопостачаючі підприємства</w:t>
            </w:r>
          </w:p>
        </w:tc>
        <w:tc>
          <w:tcPr>
            <w:tcW w:w="1276" w:type="dxa"/>
            <w:noWrap/>
            <w:vAlign w:val="bottom"/>
            <w:hideMark/>
          </w:tcPr>
          <w:p w14:paraId="0F8A2697"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727</w:t>
            </w:r>
          </w:p>
        </w:tc>
        <w:tc>
          <w:tcPr>
            <w:tcW w:w="1276" w:type="dxa"/>
            <w:noWrap/>
            <w:vAlign w:val="bottom"/>
            <w:hideMark/>
          </w:tcPr>
          <w:p w14:paraId="41F737FC"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552</w:t>
            </w:r>
          </w:p>
        </w:tc>
        <w:tc>
          <w:tcPr>
            <w:tcW w:w="1275" w:type="dxa"/>
            <w:noWrap/>
            <w:vAlign w:val="bottom"/>
            <w:hideMark/>
          </w:tcPr>
          <w:p w14:paraId="442BA32D"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573</w:t>
            </w:r>
          </w:p>
        </w:tc>
      </w:tr>
      <w:tr w:rsidR="00B952B1" w:rsidRPr="00294A65" w14:paraId="134E8ABE" w14:textId="77777777" w:rsidTr="00B952B1">
        <w:trPr>
          <w:trHeight w:val="300"/>
        </w:trPr>
        <w:tc>
          <w:tcPr>
            <w:tcW w:w="6668" w:type="dxa"/>
            <w:noWrap/>
            <w:vAlign w:val="bottom"/>
            <w:hideMark/>
          </w:tcPr>
          <w:p w14:paraId="4EBF92AA" w14:textId="77777777" w:rsidR="00B952B1" w:rsidRPr="00294A65" w:rsidRDefault="00B952B1" w:rsidP="009E11A7">
            <w:pPr>
              <w:spacing w:after="0" w:line="360" w:lineRule="auto"/>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Інші категорії непобутових споживачів</w:t>
            </w:r>
          </w:p>
        </w:tc>
        <w:tc>
          <w:tcPr>
            <w:tcW w:w="1276" w:type="dxa"/>
            <w:noWrap/>
            <w:vAlign w:val="bottom"/>
            <w:hideMark/>
          </w:tcPr>
          <w:p w14:paraId="6C1A5C11"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147</w:t>
            </w:r>
          </w:p>
        </w:tc>
        <w:tc>
          <w:tcPr>
            <w:tcW w:w="1276" w:type="dxa"/>
            <w:noWrap/>
            <w:vAlign w:val="bottom"/>
            <w:hideMark/>
          </w:tcPr>
          <w:p w14:paraId="4A4AEBDD"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134</w:t>
            </w:r>
          </w:p>
        </w:tc>
        <w:tc>
          <w:tcPr>
            <w:tcW w:w="1275" w:type="dxa"/>
            <w:noWrap/>
            <w:vAlign w:val="bottom"/>
            <w:hideMark/>
          </w:tcPr>
          <w:p w14:paraId="37476882" w14:textId="77777777" w:rsidR="00B952B1" w:rsidRPr="00294A65" w:rsidRDefault="00B952B1" w:rsidP="009E11A7">
            <w:pPr>
              <w:spacing w:after="0" w:line="360" w:lineRule="auto"/>
              <w:jc w:val="right"/>
              <w:rPr>
                <w:rFonts w:ascii="Times New Roman" w:eastAsia="Times New Roman" w:hAnsi="Times New Roman" w:cs="Times New Roman"/>
                <w:color w:val="000000"/>
                <w:sz w:val="20"/>
                <w:szCs w:val="20"/>
                <w:lang w:eastAsia="uk-UA" w:bidi="ar-SA"/>
              </w:rPr>
            </w:pPr>
            <w:r w:rsidRPr="00294A65">
              <w:rPr>
                <w:rFonts w:ascii="Times New Roman" w:eastAsia="Times New Roman" w:hAnsi="Times New Roman" w:cs="Times New Roman"/>
                <w:color w:val="000000"/>
                <w:sz w:val="20"/>
                <w:szCs w:val="20"/>
                <w:lang w:eastAsia="uk-UA" w:bidi="ar-SA"/>
              </w:rPr>
              <w:t>132</w:t>
            </w:r>
          </w:p>
        </w:tc>
      </w:tr>
      <w:tr w:rsidR="00B952B1" w:rsidRPr="00294A65" w14:paraId="620310D3" w14:textId="77777777" w:rsidTr="00B952B1">
        <w:trPr>
          <w:trHeight w:val="300"/>
        </w:trPr>
        <w:tc>
          <w:tcPr>
            <w:tcW w:w="6668" w:type="dxa"/>
            <w:noWrap/>
            <w:vAlign w:val="bottom"/>
            <w:hideMark/>
          </w:tcPr>
          <w:p w14:paraId="472D552B" w14:textId="77777777" w:rsidR="00B952B1" w:rsidRPr="00294A65" w:rsidRDefault="00B952B1" w:rsidP="009E11A7">
            <w:pPr>
              <w:spacing w:after="0" w:line="360" w:lineRule="auto"/>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Загальне споживання природного газу</w:t>
            </w:r>
          </w:p>
        </w:tc>
        <w:tc>
          <w:tcPr>
            <w:tcW w:w="1276" w:type="dxa"/>
            <w:noWrap/>
            <w:vAlign w:val="bottom"/>
            <w:hideMark/>
          </w:tcPr>
          <w:p w14:paraId="786BA625"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5 193</w:t>
            </w:r>
          </w:p>
        </w:tc>
        <w:tc>
          <w:tcPr>
            <w:tcW w:w="1276" w:type="dxa"/>
            <w:noWrap/>
            <w:vAlign w:val="bottom"/>
            <w:hideMark/>
          </w:tcPr>
          <w:p w14:paraId="54D1C50A"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4 762</w:t>
            </w:r>
          </w:p>
        </w:tc>
        <w:tc>
          <w:tcPr>
            <w:tcW w:w="1275" w:type="dxa"/>
            <w:noWrap/>
            <w:vAlign w:val="bottom"/>
            <w:hideMark/>
          </w:tcPr>
          <w:p w14:paraId="0E80E42E" w14:textId="77777777" w:rsidR="00B952B1" w:rsidRPr="00294A65" w:rsidRDefault="00B952B1" w:rsidP="009E11A7">
            <w:pPr>
              <w:spacing w:after="0" w:line="360" w:lineRule="auto"/>
              <w:jc w:val="right"/>
              <w:rPr>
                <w:rFonts w:ascii="Times New Roman" w:eastAsia="Times New Roman" w:hAnsi="Times New Roman" w:cs="Times New Roman"/>
                <w:b/>
                <w:bCs/>
                <w:color w:val="000000"/>
                <w:sz w:val="20"/>
                <w:szCs w:val="20"/>
                <w:lang w:eastAsia="uk-UA" w:bidi="ar-SA"/>
              </w:rPr>
            </w:pPr>
            <w:r w:rsidRPr="00294A65">
              <w:rPr>
                <w:rFonts w:ascii="Times New Roman" w:eastAsia="Times New Roman" w:hAnsi="Times New Roman" w:cs="Times New Roman"/>
                <w:b/>
                <w:bCs/>
                <w:color w:val="000000"/>
                <w:sz w:val="20"/>
                <w:szCs w:val="20"/>
                <w:lang w:eastAsia="uk-UA" w:bidi="ar-SA"/>
              </w:rPr>
              <w:t>4 433</w:t>
            </w:r>
          </w:p>
        </w:tc>
      </w:tr>
    </w:tbl>
    <w:p w14:paraId="4E553F36" w14:textId="77777777" w:rsidR="00A3352D" w:rsidRDefault="00A3352D">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p>
    <w:p w14:paraId="3766E923" w14:textId="77777777" w:rsidR="00A3352D" w:rsidRDefault="00A3352D">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p>
    <w:p w14:paraId="50F094D2" w14:textId="77777777" w:rsidR="009E11A7" w:rsidRDefault="009E11A7">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p>
    <w:p w14:paraId="75BD2C83" w14:textId="7A508DFA"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lastRenderedPageBreak/>
        <w:t>Аналіз споживання електроенергії</w:t>
      </w:r>
    </w:p>
    <w:p w14:paraId="75619B8B" w14:textId="6265A676" w:rsidR="006A46A5" w:rsidRDefault="00772A3E" w:rsidP="00FE421C">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Рівень електрифікації </w:t>
      </w:r>
      <w:r w:rsidR="002C3ADF">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становить 100%. </w:t>
      </w:r>
      <w:r w:rsidR="00FE421C" w:rsidRPr="00FE421C">
        <w:rPr>
          <w:rFonts w:ascii="Times New Roman" w:eastAsia="Times New Roman" w:hAnsi="Times New Roman" w:cs="Times New Roman"/>
          <w:sz w:val="24"/>
          <w:szCs w:val="24"/>
        </w:rPr>
        <w:t xml:space="preserve">Послуги  з  електропостачання  </w:t>
      </w:r>
      <w:r w:rsidR="00FE421C">
        <w:rPr>
          <w:rFonts w:ascii="Times New Roman" w:eastAsia="Times New Roman" w:hAnsi="Times New Roman" w:cs="Times New Roman"/>
          <w:sz w:val="24"/>
          <w:szCs w:val="24"/>
        </w:rPr>
        <w:t>територіальної громади</w:t>
      </w:r>
      <w:r w:rsidR="00FE421C" w:rsidRPr="00FE421C">
        <w:rPr>
          <w:rFonts w:ascii="Times New Roman" w:eastAsia="Times New Roman" w:hAnsi="Times New Roman" w:cs="Times New Roman"/>
          <w:sz w:val="24"/>
          <w:szCs w:val="24"/>
        </w:rPr>
        <w:t xml:space="preserve">  здійсн</w:t>
      </w:r>
      <w:r w:rsidR="00FE421C">
        <w:rPr>
          <w:rFonts w:ascii="Times New Roman" w:eastAsia="Times New Roman" w:hAnsi="Times New Roman" w:cs="Times New Roman"/>
          <w:sz w:val="24"/>
          <w:szCs w:val="24"/>
        </w:rPr>
        <w:t>ює  Жовківський  район  електромереж  ПАТ  «Львівобленерго».</w:t>
      </w:r>
    </w:p>
    <w:p w14:paraId="562FC77C" w14:textId="3659AE7D" w:rsidR="006A46A5" w:rsidRDefault="006C5900">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47328" behindDoc="0" locked="0" layoutInCell="1" allowOverlap="1" wp14:anchorId="1675EF24" wp14:editId="214B1E24">
            <wp:simplePos x="0" y="0"/>
            <wp:positionH relativeFrom="column">
              <wp:posOffset>3148965</wp:posOffset>
            </wp:positionH>
            <wp:positionV relativeFrom="paragraph">
              <wp:posOffset>111125</wp:posOffset>
            </wp:positionV>
            <wp:extent cx="3569335" cy="2157730"/>
            <wp:effectExtent l="0" t="0" r="0" b="0"/>
            <wp:wrapSquare wrapText="bothSides"/>
            <wp:docPr id="1155636356" name="Рисунок 115563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9335" cy="215773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sz w:val="24"/>
          <w:szCs w:val="24"/>
        </w:rPr>
        <w:t>Основні сектори споживачі: Населення, Громадські будівлі</w:t>
      </w:r>
      <w:r w:rsidR="00432C07">
        <w:rPr>
          <w:rFonts w:ascii="Times New Roman" w:eastAsia="Times New Roman" w:hAnsi="Times New Roman" w:cs="Times New Roman"/>
          <w:sz w:val="24"/>
          <w:szCs w:val="24"/>
        </w:rPr>
        <w:t xml:space="preserve"> комунальні підприємства</w:t>
      </w:r>
      <w:r w:rsidR="00772A3E">
        <w:rPr>
          <w:rFonts w:ascii="Times New Roman" w:eastAsia="Times New Roman" w:hAnsi="Times New Roman" w:cs="Times New Roman"/>
          <w:sz w:val="24"/>
          <w:szCs w:val="24"/>
        </w:rPr>
        <w:t xml:space="preserve">. </w:t>
      </w:r>
    </w:p>
    <w:p w14:paraId="7A79C40D" w14:textId="57D4F03A" w:rsidR="0019042F" w:rsidRDefault="0019042F" w:rsidP="0019042F">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Загальний річний обсяг споживання електричної енергії в місті становить </w:t>
      </w:r>
      <w:r w:rsidR="00D75285">
        <w:rPr>
          <w:rFonts w:ascii="Times New Roman" w:eastAsia="Times New Roman" w:hAnsi="Times New Roman" w:cs="Times New Roman"/>
          <w:sz w:val="24"/>
          <w:szCs w:val="24"/>
        </w:rPr>
        <w:t>52,7</w:t>
      </w:r>
      <w:r>
        <w:rPr>
          <w:rFonts w:ascii="Times New Roman" w:eastAsia="Times New Roman" w:hAnsi="Times New Roman" w:cs="Times New Roman"/>
          <w:sz w:val="24"/>
          <w:szCs w:val="24"/>
        </w:rPr>
        <w:t xml:space="preserve"> тис. МВт·год. </w:t>
      </w:r>
    </w:p>
    <w:p w14:paraId="2F306D22" w14:textId="147E3B89" w:rsidR="00432C07" w:rsidRDefault="0019042F" w:rsidP="00AB3C87">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Основні сектори споживачі: Населення – </w:t>
      </w:r>
      <w:r w:rsidR="00D75285">
        <w:rPr>
          <w:rFonts w:ascii="Times New Roman" w:eastAsia="Times New Roman" w:hAnsi="Times New Roman" w:cs="Times New Roman"/>
          <w:sz w:val="24"/>
          <w:szCs w:val="24"/>
        </w:rPr>
        <w:t>77,1</w:t>
      </w:r>
      <w:r>
        <w:rPr>
          <w:rFonts w:ascii="Times New Roman" w:eastAsia="Times New Roman" w:hAnsi="Times New Roman" w:cs="Times New Roman"/>
          <w:sz w:val="24"/>
          <w:szCs w:val="24"/>
        </w:rPr>
        <w:t xml:space="preserve">%, Промисловість – </w:t>
      </w:r>
      <w:r w:rsidR="00D75285">
        <w:rPr>
          <w:rFonts w:ascii="Times New Roman" w:eastAsia="Times New Roman" w:hAnsi="Times New Roman" w:cs="Times New Roman"/>
          <w:sz w:val="24"/>
          <w:szCs w:val="24"/>
        </w:rPr>
        <w:t>11,4</w:t>
      </w:r>
      <w:r w:rsidR="00AB3C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Громадські будівлі – </w:t>
      </w:r>
      <w:r w:rsidR="00AB3C87">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Споживачі інших секторів мають питому вагу менше </w:t>
      </w:r>
      <w:r w:rsidR="00AB3C87">
        <w:rPr>
          <w:rFonts w:ascii="Times New Roman" w:eastAsia="Times New Roman" w:hAnsi="Times New Roman" w:cs="Times New Roman"/>
          <w:sz w:val="24"/>
          <w:szCs w:val="24"/>
        </w:rPr>
        <w:t>10</w:t>
      </w:r>
      <w:r>
        <w:rPr>
          <w:rFonts w:ascii="Times New Roman" w:eastAsia="Times New Roman" w:hAnsi="Times New Roman" w:cs="Times New Roman"/>
          <w:sz w:val="24"/>
          <w:szCs w:val="24"/>
        </w:rPr>
        <w:t>% від річного споживання електроенергії в громаді.</w:t>
      </w:r>
    </w:p>
    <w:p w14:paraId="567AB9C5" w14:textId="6565C41F" w:rsidR="00FF0D8C" w:rsidRPr="00382E70" w:rsidRDefault="00A3352D" w:rsidP="00382E70">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lang w:val="ru-RU"/>
        </w:rPr>
      </w:pPr>
      <w:r>
        <w:rPr>
          <w:noProof/>
          <w:lang w:eastAsia="uk-UA" w:bidi="ar-SA"/>
        </w:rPr>
        <mc:AlternateContent>
          <mc:Choice Requires="wps">
            <w:drawing>
              <wp:anchor distT="0" distB="0" distL="114300" distR="114300" simplePos="0" relativeHeight="251749376" behindDoc="0" locked="0" layoutInCell="1" hidden="0" allowOverlap="1" wp14:anchorId="773BC57F" wp14:editId="1D5C68A1">
                <wp:simplePos x="0" y="0"/>
                <wp:positionH relativeFrom="column">
                  <wp:posOffset>3159760</wp:posOffset>
                </wp:positionH>
                <wp:positionV relativeFrom="paragraph">
                  <wp:posOffset>97155</wp:posOffset>
                </wp:positionV>
                <wp:extent cx="3569335" cy="515620"/>
                <wp:effectExtent l="0" t="0" r="0" b="0"/>
                <wp:wrapSquare wrapText="bothSides" distT="0" distB="0" distL="114300" distR="114300"/>
                <wp:docPr id="2042612039" name="Rectangle 2042612039"/>
                <wp:cNvGraphicFramePr/>
                <a:graphic xmlns:a="http://schemas.openxmlformats.org/drawingml/2006/main">
                  <a:graphicData uri="http://schemas.microsoft.com/office/word/2010/wordprocessingShape">
                    <wps:wsp>
                      <wps:cNvSpPr/>
                      <wps:spPr>
                        <a:xfrm>
                          <a:off x="0" y="0"/>
                          <a:ext cx="3569335" cy="515620"/>
                        </a:xfrm>
                        <a:prstGeom prst="rect">
                          <a:avLst/>
                        </a:prstGeom>
                        <a:noFill/>
                        <a:ln>
                          <a:noFill/>
                        </a:ln>
                      </wps:spPr>
                      <wps:txbx>
                        <w:txbxContent>
                          <w:p w14:paraId="7420AEDE" w14:textId="66625224" w:rsidR="00AB7321" w:rsidRDefault="00AB7321" w:rsidP="006C5900">
                            <w:pPr>
                              <w:spacing w:line="258" w:lineRule="auto"/>
                              <w:textDirection w:val="btLr"/>
                            </w:pPr>
                            <w:r>
                              <w:rPr>
                                <w:rFonts w:ascii="Times New Roman" w:eastAsia="Times New Roman" w:hAnsi="Times New Roman" w:cs="Times New Roman"/>
                                <w:b/>
                                <w:color w:val="44546A"/>
                                <w:sz w:val="24"/>
                              </w:rPr>
                              <w:t>Рис. 4. Структура споживачів електроенергії в 2021 році</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3BC57F" id="Rectangle 2042612039" o:spid="_x0000_s1031" style="position:absolute;left:0;text-align:left;margin-left:248.8pt;margin-top:7.65pt;width:281.05pt;height:40.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" filled="f" stroked="f">
                <v:textbox inset="2.53958mm,1.2694mm,2.53958mm,1.2694mm">
                  <w:txbxContent>
                    <w:p w14:paraId="7420AEDE" w14:textId="66625224" w:rsidR="00AB7321" w:rsidRDefault="00AB7321" w:rsidP="006C5900">
                      <w:pPr>
                        <w:spacing w:line="258" w:lineRule="auto"/>
                        <w:textDirection w:val="btLr"/>
                      </w:pPr>
                      <w:r>
                        <w:rPr>
                          <w:rFonts w:ascii="Times New Roman" w:eastAsia="Times New Roman" w:hAnsi="Times New Roman" w:cs="Times New Roman"/>
                          <w:b/>
                          <w:color w:val="44546A"/>
                          <w:sz w:val="24"/>
                        </w:rPr>
                        <w:t>Рис. 4. Структура споживачів електроенергії в 2021 році</w:t>
                      </w:r>
                    </w:p>
                  </w:txbxContent>
                </v:textbox>
                <w10:wrap type="square"/>
              </v:rect>
            </w:pict>
          </mc:Fallback>
        </mc:AlternateContent>
      </w:r>
      <w:r w:rsidR="00382E70">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6</w:t>
      </w:r>
      <w:r w:rsidR="00382E70">
        <w:rPr>
          <w:rFonts w:ascii="Times New Roman" w:eastAsia="Times New Roman" w:hAnsi="Times New Roman" w:cs="Times New Roman"/>
          <w:b/>
          <w:sz w:val="24"/>
          <w:szCs w:val="24"/>
        </w:rPr>
        <w:t>.</w:t>
      </w:r>
      <w:r w:rsidR="00382E70">
        <w:rPr>
          <w:rFonts w:ascii="Times New Roman" w:eastAsia="Times New Roman" w:hAnsi="Times New Roman" w:cs="Times New Roman"/>
          <w:sz w:val="24"/>
          <w:szCs w:val="24"/>
        </w:rPr>
        <w:t xml:space="preserve"> Фактичний рівень споживання електричної енергії секторами Жовківської МТГ, МВт∙год</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392"/>
        <w:gridCol w:w="1080"/>
        <w:gridCol w:w="1046"/>
        <w:gridCol w:w="992"/>
        <w:gridCol w:w="993"/>
        <w:gridCol w:w="992"/>
      </w:tblGrid>
      <w:tr w:rsidR="00B952B1" w:rsidRPr="00382E70" w14:paraId="39D65684" w14:textId="77777777" w:rsidTr="00B952B1">
        <w:trPr>
          <w:trHeight w:val="300"/>
        </w:trPr>
        <w:tc>
          <w:tcPr>
            <w:tcW w:w="5392" w:type="dxa"/>
            <w:shd w:val="clear" w:color="000000" w:fill="9BC2E6"/>
            <w:noWrap/>
            <w:vAlign w:val="bottom"/>
            <w:hideMark/>
          </w:tcPr>
          <w:p w14:paraId="1722B34B" w14:textId="77777777" w:rsidR="00B952B1" w:rsidRPr="00382E70" w:rsidRDefault="00B952B1" w:rsidP="00382E70">
            <w:pPr>
              <w:spacing w:after="0" w:line="240" w:lineRule="auto"/>
              <w:jc w:val="center"/>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Сектор</w:t>
            </w:r>
          </w:p>
        </w:tc>
        <w:tc>
          <w:tcPr>
            <w:tcW w:w="1080" w:type="dxa"/>
            <w:shd w:val="clear" w:color="000000" w:fill="9BC2E6"/>
            <w:noWrap/>
            <w:vAlign w:val="bottom"/>
            <w:hideMark/>
          </w:tcPr>
          <w:p w14:paraId="2944FE18"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2019</w:t>
            </w:r>
          </w:p>
        </w:tc>
        <w:tc>
          <w:tcPr>
            <w:tcW w:w="1046" w:type="dxa"/>
            <w:shd w:val="clear" w:color="000000" w:fill="9BC2E6"/>
            <w:noWrap/>
            <w:vAlign w:val="bottom"/>
            <w:hideMark/>
          </w:tcPr>
          <w:p w14:paraId="56D49AE3"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2020</w:t>
            </w:r>
          </w:p>
        </w:tc>
        <w:tc>
          <w:tcPr>
            <w:tcW w:w="992" w:type="dxa"/>
            <w:shd w:val="clear" w:color="000000" w:fill="9BC2E6"/>
            <w:noWrap/>
            <w:vAlign w:val="bottom"/>
            <w:hideMark/>
          </w:tcPr>
          <w:p w14:paraId="3546CAD6"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2021</w:t>
            </w:r>
          </w:p>
        </w:tc>
        <w:tc>
          <w:tcPr>
            <w:tcW w:w="993" w:type="dxa"/>
            <w:shd w:val="clear" w:color="000000" w:fill="9BC2E6"/>
            <w:noWrap/>
            <w:vAlign w:val="bottom"/>
            <w:hideMark/>
          </w:tcPr>
          <w:p w14:paraId="77E03B72"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2022</w:t>
            </w:r>
          </w:p>
        </w:tc>
        <w:tc>
          <w:tcPr>
            <w:tcW w:w="992" w:type="dxa"/>
            <w:shd w:val="clear" w:color="000000" w:fill="9BC2E6"/>
            <w:noWrap/>
            <w:vAlign w:val="bottom"/>
            <w:hideMark/>
          </w:tcPr>
          <w:p w14:paraId="70557E18" w14:textId="77777777" w:rsidR="00B952B1" w:rsidRPr="00382E70" w:rsidRDefault="00B952B1" w:rsidP="00382E70">
            <w:pPr>
              <w:spacing w:after="0" w:line="240" w:lineRule="auto"/>
              <w:jc w:val="right"/>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2023</w:t>
            </w:r>
          </w:p>
        </w:tc>
      </w:tr>
      <w:tr w:rsidR="00B952B1" w:rsidRPr="00382E70" w14:paraId="5AB892CF" w14:textId="77777777" w:rsidTr="00B952B1">
        <w:trPr>
          <w:trHeight w:val="300"/>
        </w:trPr>
        <w:tc>
          <w:tcPr>
            <w:tcW w:w="5392" w:type="dxa"/>
            <w:noWrap/>
            <w:vAlign w:val="center"/>
            <w:hideMark/>
          </w:tcPr>
          <w:p w14:paraId="6EC1E0EA"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Житлові будинки (населення)</w:t>
            </w:r>
          </w:p>
        </w:tc>
        <w:tc>
          <w:tcPr>
            <w:tcW w:w="1080" w:type="dxa"/>
            <w:noWrap/>
            <w:vAlign w:val="bottom"/>
            <w:hideMark/>
          </w:tcPr>
          <w:p w14:paraId="1EDE5E7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40 422</w:t>
            </w:r>
          </w:p>
        </w:tc>
        <w:tc>
          <w:tcPr>
            <w:tcW w:w="1046" w:type="dxa"/>
            <w:noWrap/>
            <w:vAlign w:val="bottom"/>
            <w:hideMark/>
          </w:tcPr>
          <w:p w14:paraId="53DB56B2"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40 183</w:t>
            </w:r>
          </w:p>
        </w:tc>
        <w:tc>
          <w:tcPr>
            <w:tcW w:w="992" w:type="dxa"/>
            <w:noWrap/>
            <w:vAlign w:val="bottom"/>
            <w:hideMark/>
          </w:tcPr>
          <w:p w14:paraId="2099C57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40 660</w:t>
            </w:r>
          </w:p>
        </w:tc>
        <w:tc>
          <w:tcPr>
            <w:tcW w:w="993" w:type="dxa"/>
            <w:noWrap/>
            <w:vAlign w:val="bottom"/>
            <w:hideMark/>
          </w:tcPr>
          <w:p w14:paraId="4639B8D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39 122</w:t>
            </w:r>
          </w:p>
        </w:tc>
        <w:tc>
          <w:tcPr>
            <w:tcW w:w="992" w:type="dxa"/>
            <w:noWrap/>
            <w:vAlign w:val="bottom"/>
            <w:hideMark/>
          </w:tcPr>
          <w:p w14:paraId="2F7573BD"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40 109</w:t>
            </w:r>
          </w:p>
        </w:tc>
      </w:tr>
      <w:tr w:rsidR="00B952B1" w:rsidRPr="00382E70" w14:paraId="64A1B492" w14:textId="77777777" w:rsidTr="00B952B1">
        <w:trPr>
          <w:trHeight w:val="300"/>
        </w:trPr>
        <w:tc>
          <w:tcPr>
            <w:tcW w:w="5392" w:type="dxa"/>
            <w:noWrap/>
            <w:vAlign w:val="center"/>
            <w:hideMark/>
          </w:tcPr>
          <w:p w14:paraId="75E50236"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Громадські будівлі</w:t>
            </w:r>
          </w:p>
        </w:tc>
        <w:tc>
          <w:tcPr>
            <w:tcW w:w="1080" w:type="dxa"/>
            <w:noWrap/>
            <w:vAlign w:val="bottom"/>
            <w:hideMark/>
          </w:tcPr>
          <w:p w14:paraId="6D92CAD9"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876</w:t>
            </w:r>
          </w:p>
        </w:tc>
        <w:tc>
          <w:tcPr>
            <w:tcW w:w="1046" w:type="dxa"/>
            <w:noWrap/>
            <w:vAlign w:val="bottom"/>
            <w:hideMark/>
          </w:tcPr>
          <w:p w14:paraId="337CE324"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890</w:t>
            </w:r>
          </w:p>
        </w:tc>
        <w:tc>
          <w:tcPr>
            <w:tcW w:w="992" w:type="dxa"/>
            <w:noWrap/>
            <w:vAlign w:val="bottom"/>
            <w:hideMark/>
          </w:tcPr>
          <w:p w14:paraId="59229CBD"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862</w:t>
            </w:r>
          </w:p>
        </w:tc>
        <w:tc>
          <w:tcPr>
            <w:tcW w:w="993" w:type="dxa"/>
            <w:noWrap/>
            <w:vAlign w:val="bottom"/>
            <w:hideMark/>
          </w:tcPr>
          <w:p w14:paraId="1FE3F580"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925</w:t>
            </w:r>
          </w:p>
        </w:tc>
        <w:tc>
          <w:tcPr>
            <w:tcW w:w="992" w:type="dxa"/>
            <w:noWrap/>
            <w:vAlign w:val="bottom"/>
            <w:hideMark/>
          </w:tcPr>
          <w:p w14:paraId="074DE620"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882</w:t>
            </w:r>
          </w:p>
        </w:tc>
      </w:tr>
      <w:tr w:rsidR="00B952B1" w:rsidRPr="00382E70" w14:paraId="38598315" w14:textId="77777777" w:rsidTr="00B952B1">
        <w:trPr>
          <w:trHeight w:val="300"/>
        </w:trPr>
        <w:tc>
          <w:tcPr>
            <w:tcW w:w="5392" w:type="dxa"/>
            <w:noWrap/>
            <w:vAlign w:val="center"/>
            <w:hideMark/>
          </w:tcPr>
          <w:p w14:paraId="2A992300"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Промислові підприємства</w:t>
            </w:r>
          </w:p>
        </w:tc>
        <w:tc>
          <w:tcPr>
            <w:tcW w:w="1080" w:type="dxa"/>
            <w:noWrap/>
            <w:vAlign w:val="bottom"/>
            <w:hideMark/>
          </w:tcPr>
          <w:p w14:paraId="4FE0884C"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5 838</w:t>
            </w:r>
          </w:p>
        </w:tc>
        <w:tc>
          <w:tcPr>
            <w:tcW w:w="1046" w:type="dxa"/>
            <w:noWrap/>
            <w:vAlign w:val="bottom"/>
            <w:hideMark/>
          </w:tcPr>
          <w:p w14:paraId="73D9A885"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5 954</w:t>
            </w:r>
          </w:p>
        </w:tc>
        <w:tc>
          <w:tcPr>
            <w:tcW w:w="992" w:type="dxa"/>
            <w:noWrap/>
            <w:vAlign w:val="bottom"/>
            <w:hideMark/>
          </w:tcPr>
          <w:p w14:paraId="0022D92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5 998</w:t>
            </w:r>
          </w:p>
        </w:tc>
        <w:tc>
          <w:tcPr>
            <w:tcW w:w="993" w:type="dxa"/>
            <w:noWrap/>
            <w:vAlign w:val="bottom"/>
            <w:hideMark/>
          </w:tcPr>
          <w:p w14:paraId="53F150C2"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5 913</w:t>
            </w:r>
          </w:p>
        </w:tc>
        <w:tc>
          <w:tcPr>
            <w:tcW w:w="992" w:type="dxa"/>
            <w:noWrap/>
            <w:vAlign w:val="bottom"/>
            <w:hideMark/>
          </w:tcPr>
          <w:p w14:paraId="6BB40708"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5 884</w:t>
            </w:r>
          </w:p>
        </w:tc>
      </w:tr>
      <w:tr w:rsidR="00B952B1" w:rsidRPr="00382E70" w14:paraId="470350F0" w14:textId="77777777" w:rsidTr="00B952B1">
        <w:trPr>
          <w:trHeight w:val="300"/>
        </w:trPr>
        <w:tc>
          <w:tcPr>
            <w:tcW w:w="5392" w:type="dxa"/>
            <w:noWrap/>
            <w:vAlign w:val="center"/>
            <w:hideMark/>
          </w:tcPr>
          <w:p w14:paraId="5D068921"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Вуличне освітлення</w:t>
            </w:r>
          </w:p>
        </w:tc>
        <w:tc>
          <w:tcPr>
            <w:tcW w:w="1080" w:type="dxa"/>
            <w:noWrap/>
            <w:vAlign w:val="bottom"/>
            <w:hideMark/>
          </w:tcPr>
          <w:p w14:paraId="5EC7A249"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319</w:t>
            </w:r>
          </w:p>
        </w:tc>
        <w:tc>
          <w:tcPr>
            <w:tcW w:w="1046" w:type="dxa"/>
            <w:noWrap/>
            <w:vAlign w:val="bottom"/>
            <w:hideMark/>
          </w:tcPr>
          <w:p w14:paraId="2BA9A88E"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329</w:t>
            </w:r>
          </w:p>
        </w:tc>
        <w:tc>
          <w:tcPr>
            <w:tcW w:w="992" w:type="dxa"/>
            <w:noWrap/>
            <w:vAlign w:val="bottom"/>
            <w:hideMark/>
          </w:tcPr>
          <w:p w14:paraId="26B427DA"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331</w:t>
            </w:r>
          </w:p>
        </w:tc>
        <w:tc>
          <w:tcPr>
            <w:tcW w:w="993" w:type="dxa"/>
            <w:noWrap/>
            <w:vAlign w:val="bottom"/>
            <w:hideMark/>
          </w:tcPr>
          <w:p w14:paraId="6869AEFC"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327</w:t>
            </w:r>
          </w:p>
        </w:tc>
        <w:tc>
          <w:tcPr>
            <w:tcW w:w="992" w:type="dxa"/>
            <w:noWrap/>
            <w:vAlign w:val="bottom"/>
            <w:hideMark/>
          </w:tcPr>
          <w:p w14:paraId="396ADCC1"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288</w:t>
            </w:r>
          </w:p>
        </w:tc>
      </w:tr>
      <w:tr w:rsidR="00B952B1" w:rsidRPr="00382E70" w14:paraId="3BF56D36" w14:textId="77777777" w:rsidTr="00B952B1">
        <w:trPr>
          <w:trHeight w:val="300"/>
        </w:trPr>
        <w:tc>
          <w:tcPr>
            <w:tcW w:w="5392" w:type="dxa"/>
            <w:noWrap/>
            <w:vAlign w:val="center"/>
            <w:hideMark/>
          </w:tcPr>
          <w:p w14:paraId="6544DDE1"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Теплопостачаючі підприємства</w:t>
            </w:r>
          </w:p>
        </w:tc>
        <w:tc>
          <w:tcPr>
            <w:tcW w:w="1080" w:type="dxa"/>
            <w:noWrap/>
            <w:vAlign w:val="bottom"/>
            <w:hideMark/>
          </w:tcPr>
          <w:p w14:paraId="1E00E0A6"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342</w:t>
            </w:r>
          </w:p>
        </w:tc>
        <w:tc>
          <w:tcPr>
            <w:tcW w:w="1046" w:type="dxa"/>
            <w:noWrap/>
            <w:vAlign w:val="bottom"/>
            <w:hideMark/>
          </w:tcPr>
          <w:p w14:paraId="22B706F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364</w:t>
            </w:r>
          </w:p>
        </w:tc>
        <w:tc>
          <w:tcPr>
            <w:tcW w:w="992" w:type="dxa"/>
            <w:noWrap/>
            <w:vAlign w:val="bottom"/>
            <w:hideMark/>
          </w:tcPr>
          <w:p w14:paraId="6292F038"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454</w:t>
            </w:r>
          </w:p>
        </w:tc>
        <w:tc>
          <w:tcPr>
            <w:tcW w:w="993" w:type="dxa"/>
            <w:noWrap/>
            <w:vAlign w:val="bottom"/>
            <w:hideMark/>
          </w:tcPr>
          <w:p w14:paraId="3A1680EA"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354</w:t>
            </w:r>
          </w:p>
        </w:tc>
        <w:tc>
          <w:tcPr>
            <w:tcW w:w="992" w:type="dxa"/>
            <w:noWrap/>
            <w:vAlign w:val="bottom"/>
            <w:hideMark/>
          </w:tcPr>
          <w:p w14:paraId="0C5C726B"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405</w:t>
            </w:r>
          </w:p>
        </w:tc>
      </w:tr>
      <w:tr w:rsidR="00B952B1" w:rsidRPr="00382E70" w14:paraId="15E41C57" w14:textId="77777777" w:rsidTr="00B952B1">
        <w:trPr>
          <w:trHeight w:val="300"/>
        </w:trPr>
        <w:tc>
          <w:tcPr>
            <w:tcW w:w="5392" w:type="dxa"/>
            <w:noWrap/>
            <w:vAlign w:val="center"/>
            <w:hideMark/>
          </w:tcPr>
          <w:p w14:paraId="5A8F805B"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Водопостачання та водовідведення</w:t>
            </w:r>
          </w:p>
        </w:tc>
        <w:tc>
          <w:tcPr>
            <w:tcW w:w="1080" w:type="dxa"/>
            <w:noWrap/>
            <w:vAlign w:val="bottom"/>
            <w:hideMark/>
          </w:tcPr>
          <w:p w14:paraId="4E3C14E0"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458</w:t>
            </w:r>
          </w:p>
        </w:tc>
        <w:tc>
          <w:tcPr>
            <w:tcW w:w="1046" w:type="dxa"/>
            <w:noWrap/>
            <w:vAlign w:val="bottom"/>
            <w:hideMark/>
          </w:tcPr>
          <w:p w14:paraId="71F9ABD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463</w:t>
            </w:r>
          </w:p>
        </w:tc>
        <w:tc>
          <w:tcPr>
            <w:tcW w:w="992" w:type="dxa"/>
            <w:noWrap/>
            <w:vAlign w:val="bottom"/>
            <w:hideMark/>
          </w:tcPr>
          <w:p w14:paraId="1242487A"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488</w:t>
            </w:r>
          </w:p>
        </w:tc>
        <w:tc>
          <w:tcPr>
            <w:tcW w:w="993" w:type="dxa"/>
            <w:noWrap/>
            <w:vAlign w:val="bottom"/>
            <w:hideMark/>
          </w:tcPr>
          <w:p w14:paraId="13E31D0E"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460</w:t>
            </w:r>
          </w:p>
        </w:tc>
        <w:tc>
          <w:tcPr>
            <w:tcW w:w="992" w:type="dxa"/>
            <w:noWrap/>
            <w:vAlign w:val="bottom"/>
            <w:hideMark/>
          </w:tcPr>
          <w:p w14:paraId="0ADE666D"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430</w:t>
            </w:r>
          </w:p>
        </w:tc>
      </w:tr>
      <w:tr w:rsidR="00B952B1" w:rsidRPr="00382E70" w14:paraId="5492FF53" w14:textId="77777777" w:rsidTr="00B952B1">
        <w:trPr>
          <w:trHeight w:val="300"/>
        </w:trPr>
        <w:tc>
          <w:tcPr>
            <w:tcW w:w="5392" w:type="dxa"/>
            <w:noWrap/>
            <w:vAlign w:val="center"/>
            <w:hideMark/>
          </w:tcPr>
          <w:p w14:paraId="297D797F" w14:textId="77777777" w:rsidR="00B952B1" w:rsidRPr="00382E70" w:rsidRDefault="00B952B1" w:rsidP="00382E70">
            <w:pPr>
              <w:spacing w:after="0" w:line="240" w:lineRule="auto"/>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Інші категорії непобутових споживачів</w:t>
            </w:r>
          </w:p>
        </w:tc>
        <w:tc>
          <w:tcPr>
            <w:tcW w:w="1080" w:type="dxa"/>
            <w:noWrap/>
            <w:vAlign w:val="bottom"/>
            <w:hideMark/>
          </w:tcPr>
          <w:p w14:paraId="4DAAC405"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3 984</w:t>
            </w:r>
          </w:p>
        </w:tc>
        <w:tc>
          <w:tcPr>
            <w:tcW w:w="1046" w:type="dxa"/>
            <w:noWrap/>
            <w:vAlign w:val="bottom"/>
            <w:hideMark/>
          </w:tcPr>
          <w:p w14:paraId="2B2EC737"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4 062</w:t>
            </w:r>
          </w:p>
        </w:tc>
        <w:tc>
          <w:tcPr>
            <w:tcW w:w="992" w:type="dxa"/>
            <w:noWrap/>
            <w:vAlign w:val="bottom"/>
            <w:hideMark/>
          </w:tcPr>
          <w:p w14:paraId="3C9D42D3"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3 947</w:t>
            </w:r>
          </w:p>
        </w:tc>
        <w:tc>
          <w:tcPr>
            <w:tcW w:w="993" w:type="dxa"/>
            <w:noWrap/>
            <w:vAlign w:val="bottom"/>
            <w:hideMark/>
          </w:tcPr>
          <w:p w14:paraId="78197B2E"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4 051</w:t>
            </w:r>
          </w:p>
        </w:tc>
        <w:tc>
          <w:tcPr>
            <w:tcW w:w="992" w:type="dxa"/>
            <w:noWrap/>
            <w:vAlign w:val="bottom"/>
            <w:hideMark/>
          </w:tcPr>
          <w:p w14:paraId="04978E73" w14:textId="77777777" w:rsidR="00B952B1" w:rsidRPr="00382E70" w:rsidRDefault="00B952B1" w:rsidP="00382E70">
            <w:pPr>
              <w:spacing w:after="0" w:line="240" w:lineRule="auto"/>
              <w:jc w:val="right"/>
              <w:rPr>
                <w:rFonts w:ascii="Times New Roman" w:eastAsia="Times New Roman" w:hAnsi="Times New Roman" w:cs="Times New Roman"/>
                <w:color w:val="000000"/>
                <w:sz w:val="20"/>
                <w:szCs w:val="20"/>
                <w:lang w:eastAsia="uk-UA" w:bidi="ar-SA"/>
              </w:rPr>
            </w:pPr>
            <w:r w:rsidRPr="00382E70">
              <w:rPr>
                <w:rFonts w:ascii="Times New Roman" w:eastAsia="Times New Roman" w:hAnsi="Times New Roman" w:cs="Times New Roman"/>
                <w:color w:val="000000"/>
                <w:sz w:val="20"/>
                <w:szCs w:val="20"/>
                <w:lang w:eastAsia="uk-UA" w:bidi="ar-SA"/>
              </w:rPr>
              <w:t>4 085</w:t>
            </w:r>
          </w:p>
        </w:tc>
      </w:tr>
      <w:tr w:rsidR="00B952B1" w:rsidRPr="00382E70" w14:paraId="53394B51" w14:textId="77777777" w:rsidTr="00B952B1">
        <w:trPr>
          <w:trHeight w:val="337"/>
        </w:trPr>
        <w:tc>
          <w:tcPr>
            <w:tcW w:w="5392" w:type="dxa"/>
            <w:noWrap/>
            <w:vAlign w:val="center"/>
            <w:hideMark/>
          </w:tcPr>
          <w:p w14:paraId="2659E427" w14:textId="4A969194" w:rsidR="00B952B1" w:rsidRPr="00382E70" w:rsidRDefault="00B952B1" w:rsidP="00382E70">
            <w:pPr>
              <w:spacing w:after="0" w:line="240" w:lineRule="auto"/>
              <w:rPr>
                <w:rFonts w:ascii="Times New Roman" w:eastAsia="Times New Roman" w:hAnsi="Times New Roman" w:cs="Times New Roman"/>
                <w:b/>
                <w:bCs/>
                <w:color w:val="000000"/>
                <w:sz w:val="20"/>
                <w:szCs w:val="20"/>
                <w:lang w:eastAsia="uk-UA" w:bidi="ar-SA"/>
              </w:rPr>
            </w:pPr>
            <w:r w:rsidRPr="00382E70">
              <w:rPr>
                <w:rFonts w:ascii="Times New Roman" w:eastAsia="Times New Roman" w:hAnsi="Times New Roman" w:cs="Times New Roman"/>
                <w:b/>
                <w:bCs/>
                <w:color w:val="000000"/>
                <w:sz w:val="20"/>
                <w:szCs w:val="20"/>
                <w:lang w:eastAsia="uk-UA" w:bidi="ar-SA"/>
              </w:rPr>
              <w:t>Загальне споживання електроенергії</w:t>
            </w:r>
          </w:p>
        </w:tc>
        <w:tc>
          <w:tcPr>
            <w:tcW w:w="1080" w:type="dxa"/>
            <w:noWrap/>
            <w:vAlign w:val="bottom"/>
            <w:hideMark/>
          </w:tcPr>
          <w:p w14:paraId="61926D34"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52 239</w:t>
            </w:r>
          </w:p>
        </w:tc>
        <w:tc>
          <w:tcPr>
            <w:tcW w:w="1046" w:type="dxa"/>
            <w:noWrap/>
            <w:vAlign w:val="bottom"/>
            <w:hideMark/>
          </w:tcPr>
          <w:p w14:paraId="49745734"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52 244</w:t>
            </w:r>
          </w:p>
        </w:tc>
        <w:tc>
          <w:tcPr>
            <w:tcW w:w="992" w:type="dxa"/>
            <w:noWrap/>
            <w:vAlign w:val="bottom"/>
            <w:hideMark/>
          </w:tcPr>
          <w:p w14:paraId="0F4254A3"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52 739</w:t>
            </w:r>
          </w:p>
        </w:tc>
        <w:tc>
          <w:tcPr>
            <w:tcW w:w="993" w:type="dxa"/>
            <w:noWrap/>
            <w:vAlign w:val="bottom"/>
            <w:hideMark/>
          </w:tcPr>
          <w:p w14:paraId="7EB5B685"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51 151</w:t>
            </w:r>
          </w:p>
        </w:tc>
        <w:tc>
          <w:tcPr>
            <w:tcW w:w="992" w:type="dxa"/>
            <w:noWrap/>
            <w:vAlign w:val="bottom"/>
            <w:hideMark/>
          </w:tcPr>
          <w:p w14:paraId="1C280D32" w14:textId="77777777" w:rsidR="00B952B1" w:rsidRPr="00382E70" w:rsidRDefault="00B952B1" w:rsidP="00382E70">
            <w:pPr>
              <w:spacing w:after="0" w:line="240" w:lineRule="auto"/>
              <w:jc w:val="right"/>
              <w:rPr>
                <w:rFonts w:ascii="Times New Roman" w:eastAsia="Times New Roman" w:hAnsi="Times New Roman" w:cs="Times New Roman"/>
                <w:b/>
                <w:color w:val="000000"/>
                <w:sz w:val="20"/>
                <w:szCs w:val="20"/>
                <w:lang w:eastAsia="uk-UA" w:bidi="ar-SA"/>
              </w:rPr>
            </w:pPr>
            <w:r w:rsidRPr="00382E70">
              <w:rPr>
                <w:rFonts w:ascii="Times New Roman" w:eastAsia="Times New Roman" w:hAnsi="Times New Roman" w:cs="Times New Roman"/>
                <w:b/>
                <w:color w:val="000000"/>
                <w:sz w:val="20"/>
                <w:szCs w:val="20"/>
                <w:lang w:eastAsia="uk-UA" w:bidi="ar-SA"/>
              </w:rPr>
              <w:t>52 084</w:t>
            </w:r>
          </w:p>
        </w:tc>
      </w:tr>
    </w:tbl>
    <w:p w14:paraId="282BC41D" w14:textId="579A2953"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використання в</w:t>
      </w:r>
      <w:r w:rsidR="00772A3E">
        <w:rPr>
          <w:rFonts w:ascii="Times New Roman" w:eastAsia="Times New Roman" w:hAnsi="Times New Roman" w:cs="Times New Roman"/>
          <w:b/>
          <w:color w:val="2E75B5"/>
          <w:sz w:val="24"/>
          <w:szCs w:val="24"/>
        </w:rPr>
        <w:t>ідновлювальн</w:t>
      </w:r>
      <w:r>
        <w:rPr>
          <w:rFonts w:ascii="Times New Roman" w:eastAsia="Times New Roman" w:hAnsi="Times New Roman" w:cs="Times New Roman"/>
          <w:b/>
          <w:color w:val="2E75B5"/>
          <w:sz w:val="24"/>
          <w:szCs w:val="24"/>
        </w:rPr>
        <w:t>их</w:t>
      </w:r>
      <w:r w:rsidR="00772A3E">
        <w:rPr>
          <w:rFonts w:ascii="Times New Roman" w:eastAsia="Times New Roman" w:hAnsi="Times New Roman" w:cs="Times New Roman"/>
          <w:b/>
          <w:color w:val="2E75B5"/>
          <w:sz w:val="24"/>
          <w:szCs w:val="24"/>
        </w:rPr>
        <w:t xml:space="preserve"> джерел енергії (Біопаливо)</w:t>
      </w:r>
      <w:r w:rsidR="00772A3E">
        <w:rPr>
          <w:rFonts w:ascii="Times New Roman" w:eastAsia="Times New Roman" w:hAnsi="Times New Roman" w:cs="Times New Roman"/>
          <w:b/>
          <w:color w:val="2E75B5"/>
          <w:sz w:val="24"/>
          <w:szCs w:val="24"/>
          <w:vertAlign w:val="superscript"/>
        </w:rPr>
        <w:footnoteReference w:id="1"/>
      </w:r>
    </w:p>
    <w:p w14:paraId="35F252DD" w14:textId="10531A3B" w:rsidR="00432C07" w:rsidRPr="00432C07" w:rsidRDefault="00177D0A"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45280" behindDoc="1" locked="0" layoutInCell="1" allowOverlap="1" wp14:anchorId="2A068236" wp14:editId="33A6B935">
            <wp:simplePos x="0" y="0"/>
            <wp:positionH relativeFrom="column">
              <wp:posOffset>3158490</wp:posOffset>
            </wp:positionH>
            <wp:positionV relativeFrom="paragraph">
              <wp:posOffset>220980</wp:posOffset>
            </wp:positionV>
            <wp:extent cx="3556635" cy="2135505"/>
            <wp:effectExtent l="0" t="0" r="5715" b="0"/>
            <wp:wrapTight wrapText="bothSides">
              <wp:wrapPolygon edited="0">
                <wp:start x="0" y="0"/>
                <wp:lineTo x="0" y="21388"/>
                <wp:lineTo x="21519" y="21388"/>
                <wp:lineTo x="21519" y="0"/>
                <wp:lineTo x="0" y="0"/>
              </wp:wrapPolygon>
            </wp:wrapTight>
            <wp:docPr id="1155636358" name="Рисунок 11556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635" cy="2135505"/>
                    </a:xfrm>
                    <a:prstGeom prst="rect">
                      <a:avLst/>
                    </a:prstGeom>
                    <a:noFill/>
                  </pic:spPr>
                </pic:pic>
              </a:graphicData>
            </a:graphic>
            <wp14:sizeRelH relativeFrom="page">
              <wp14:pctWidth>0</wp14:pctWidth>
            </wp14:sizeRelH>
            <wp14:sizeRelV relativeFrom="page">
              <wp14:pctHeight>0</wp14:pctHeight>
            </wp14:sizeRelV>
          </wp:anchor>
        </w:drawing>
      </w:r>
      <w:r w:rsidR="00432C07" w:rsidRPr="00432C07">
        <w:rPr>
          <w:rFonts w:ascii="Times New Roman" w:eastAsia="Times New Roman" w:hAnsi="Times New Roman" w:cs="Times New Roman"/>
          <w:color w:val="000000"/>
          <w:sz w:val="24"/>
          <w:szCs w:val="24"/>
        </w:rPr>
        <w:t>Станом на 2021 рік на території Жовківської МТГ в якості відновлювальних джерел використовується місцева біопаливо в вигляді дров, тріски деревини</w:t>
      </w:r>
      <w:r w:rsidR="0016012E">
        <w:rPr>
          <w:rFonts w:ascii="Times New Roman" w:eastAsia="Times New Roman" w:hAnsi="Times New Roman" w:cs="Times New Roman"/>
          <w:color w:val="000000"/>
          <w:sz w:val="24"/>
          <w:szCs w:val="24"/>
        </w:rPr>
        <w:t>,</w:t>
      </w:r>
      <w:r w:rsidR="00432C07" w:rsidRPr="00432C07">
        <w:rPr>
          <w:rFonts w:ascii="Times New Roman" w:eastAsia="Times New Roman" w:hAnsi="Times New Roman" w:cs="Times New Roman"/>
          <w:color w:val="000000"/>
          <w:sz w:val="24"/>
          <w:szCs w:val="24"/>
        </w:rPr>
        <w:t xml:space="preserve"> пелет</w:t>
      </w:r>
      <w:r w:rsidR="0016012E">
        <w:rPr>
          <w:rFonts w:ascii="Times New Roman" w:eastAsia="Times New Roman" w:hAnsi="Times New Roman" w:cs="Times New Roman"/>
          <w:color w:val="000000"/>
          <w:sz w:val="24"/>
          <w:szCs w:val="24"/>
        </w:rPr>
        <w:t xml:space="preserve"> з деревени та тирси</w:t>
      </w:r>
      <w:r w:rsidR="00432C07" w:rsidRPr="00432C07">
        <w:rPr>
          <w:rFonts w:ascii="Times New Roman" w:eastAsia="Times New Roman" w:hAnsi="Times New Roman" w:cs="Times New Roman"/>
          <w:color w:val="000000"/>
          <w:sz w:val="24"/>
          <w:szCs w:val="24"/>
        </w:rPr>
        <w:t>. Споживання біопалива відбувається на потреби теплопостачання та частина населеними пунктами, які не газифіковані.</w:t>
      </w:r>
    </w:p>
    <w:p w14:paraId="2C61AEB8" w14:textId="2728AE4E" w:rsidR="00432C07" w:rsidRPr="00432C07" w:rsidRDefault="00432C07"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70528" behindDoc="0" locked="0" layoutInCell="1" hidden="0" allowOverlap="1" wp14:anchorId="1D4CE048" wp14:editId="089D575D">
                <wp:simplePos x="0" y="0"/>
                <wp:positionH relativeFrom="column">
                  <wp:posOffset>3163570</wp:posOffset>
                </wp:positionH>
                <wp:positionV relativeFrom="paragraph">
                  <wp:posOffset>901700</wp:posOffset>
                </wp:positionV>
                <wp:extent cx="3462655" cy="515620"/>
                <wp:effectExtent l="0" t="0" r="0" b="0"/>
                <wp:wrapSquare wrapText="bothSides" distT="0" distB="0" distL="114300" distR="114300"/>
                <wp:docPr id="2042612049" name="Rectangle 2042612049"/>
                <wp:cNvGraphicFramePr/>
                <a:graphic xmlns:a="http://schemas.openxmlformats.org/drawingml/2006/main">
                  <a:graphicData uri="http://schemas.microsoft.com/office/word/2010/wordprocessingShape">
                    <wps:wsp>
                      <wps:cNvSpPr/>
                      <wps:spPr>
                        <a:xfrm>
                          <a:off x="0" y="0"/>
                          <a:ext cx="3462655" cy="515620"/>
                        </a:xfrm>
                        <a:prstGeom prst="rect">
                          <a:avLst/>
                        </a:prstGeom>
                        <a:noFill/>
                        <a:ln>
                          <a:noFill/>
                        </a:ln>
                      </wps:spPr>
                      <wps:txbx>
                        <w:txbxContent>
                          <w:p w14:paraId="6E89D45D" w14:textId="05FA45F0" w:rsidR="00AB7321" w:rsidRDefault="00AB7321">
                            <w:pPr>
                              <w:spacing w:line="258" w:lineRule="auto"/>
                              <w:textDirection w:val="btLr"/>
                            </w:pPr>
                            <w:r>
                              <w:rPr>
                                <w:rFonts w:ascii="Times New Roman" w:eastAsia="Times New Roman" w:hAnsi="Times New Roman" w:cs="Times New Roman"/>
                                <w:b/>
                                <w:color w:val="44546A"/>
                                <w:sz w:val="24"/>
                              </w:rPr>
                              <w:t>Рис. 5. Структура споживачів біопалива в 2021 році</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D4CE048" id="Rectangle 2042612049" o:spid="_x0000_s1032" style="position:absolute;left:0;text-align:left;margin-left:249.1pt;margin-top:71pt;width:272.65pt;height:40.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" filled="f" stroked="f">
                <v:textbox inset="2.53958mm,1.2694mm,2.53958mm,1.2694mm">
                  <w:txbxContent>
                    <w:p w14:paraId="6E89D45D" w14:textId="05FA45F0" w:rsidR="00AB7321" w:rsidRDefault="00AB7321">
                      <w:pPr>
                        <w:spacing w:line="258" w:lineRule="auto"/>
                        <w:textDirection w:val="btLr"/>
                      </w:pPr>
                      <w:r>
                        <w:rPr>
                          <w:rFonts w:ascii="Times New Roman" w:eastAsia="Times New Roman" w:hAnsi="Times New Roman" w:cs="Times New Roman"/>
                          <w:b/>
                          <w:color w:val="44546A"/>
                          <w:sz w:val="24"/>
                        </w:rPr>
                        <w:t>Рис. 5. Структура споживачів біопалива в 2021 році</w:t>
                      </w:r>
                    </w:p>
                  </w:txbxContent>
                </v:textbox>
                <w10:wrap type="square"/>
              </v:rect>
            </w:pict>
          </mc:Fallback>
        </mc:AlternateContent>
      </w:r>
      <w:r w:rsidRPr="00432C07">
        <w:rPr>
          <w:rFonts w:ascii="Times New Roman" w:eastAsia="Times New Roman" w:hAnsi="Times New Roman" w:cs="Times New Roman"/>
          <w:color w:val="000000"/>
          <w:sz w:val="24"/>
          <w:szCs w:val="24"/>
        </w:rPr>
        <w:t>З наведеної діаграми видно, що основне споживання відбувається в секторах приватної забудови</w:t>
      </w:r>
      <w:r w:rsidR="00177D0A">
        <w:rPr>
          <w:rFonts w:ascii="Times New Roman" w:eastAsia="Times New Roman" w:hAnsi="Times New Roman" w:cs="Times New Roman"/>
          <w:color w:val="000000"/>
          <w:sz w:val="24"/>
          <w:szCs w:val="24"/>
        </w:rPr>
        <w:t xml:space="preserve"> </w:t>
      </w:r>
      <w:r w:rsidRPr="00432C07">
        <w:rPr>
          <w:rFonts w:ascii="Times New Roman" w:eastAsia="Times New Roman" w:hAnsi="Times New Roman" w:cs="Times New Roman"/>
          <w:color w:val="000000"/>
          <w:sz w:val="24"/>
          <w:szCs w:val="24"/>
        </w:rPr>
        <w:t>(</w:t>
      </w:r>
      <w:r w:rsidR="00D27A25">
        <w:rPr>
          <w:rFonts w:ascii="Times New Roman" w:eastAsia="Times New Roman" w:hAnsi="Times New Roman" w:cs="Times New Roman"/>
          <w:color w:val="000000"/>
          <w:sz w:val="24"/>
          <w:szCs w:val="24"/>
        </w:rPr>
        <w:t>72,5%</w:t>
      </w:r>
      <w:r w:rsidRPr="00432C07">
        <w:rPr>
          <w:rFonts w:ascii="Times New Roman" w:eastAsia="Times New Roman" w:hAnsi="Times New Roman" w:cs="Times New Roman"/>
          <w:color w:val="000000"/>
          <w:sz w:val="24"/>
          <w:szCs w:val="24"/>
        </w:rPr>
        <w:t xml:space="preserve">) та </w:t>
      </w:r>
      <w:r w:rsidR="00D27A25">
        <w:rPr>
          <w:rFonts w:ascii="Times New Roman" w:eastAsia="Times New Roman" w:hAnsi="Times New Roman" w:cs="Times New Roman"/>
          <w:color w:val="000000"/>
          <w:sz w:val="24"/>
          <w:szCs w:val="24"/>
        </w:rPr>
        <w:t>система централізованого теплопостачання</w:t>
      </w:r>
      <w:r w:rsidR="00177D0A">
        <w:rPr>
          <w:rFonts w:ascii="Times New Roman" w:eastAsia="Times New Roman" w:hAnsi="Times New Roman" w:cs="Times New Roman"/>
          <w:color w:val="000000"/>
          <w:sz w:val="24"/>
          <w:szCs w:val="24"/>
        </w:rPr>
        <w:t xml:space="preserve"> </w:t>
      </w:r>
      <w:r w:rsidRPr="00432C07">
        <w:rPr>
          <w:rFonts w:ascii="Times New Roman" w:eastAsia="Times New Roman" w:hAnsi="Times New Roman" w:cs="Times New Roman"/>
          <w:color w:val="000000"/>
          <w:sz w:val="24"/>
          <w:szCs w:val="24"/>
        </w:rPr>
        <w:t>(</w:t>
      </w:r>
      <w:r w:rsidR="00D27A25">
        <w:rPr>
          <w:rFonts w:ascii="Times New Roman" w:eastAsia="Times New Roman" w:hAnsi="Times New Roman" w:cs="Times New Roman"/>
          <w:color w:val="000000"/>
          <w:sz w:val="24"/>
          <w:szCs w:val="24"/>
        </w:rPr>
        <w:t>24,8%</w:t>
      </w:r>
      <w:r w:rsidRPr="00432C07">
        <w:rPr>
          <w:rFonts w:ascii="Times New Roman" w:eastAsia="Times New Roman" w:hAnsi="Times New Roman" w:cs="Times New Roman"/>
          <w:color w:val="000000"/>
          <w:sz w:val="24"/>
          <w:szCs w:val="24"/>
        </w:rPr>
        <w:t xml:space="preserve">). </w:t>
      </w:r>
      <w:r w:rsidR="00D27A25">
        <w:rPr>
          <w:rFonts w:ascii="Times New Roman" w:eastAsia="Times New Roman" w:hAnsi="Times New Roman" w:cs="Times New Roman"/>
          <w:color w:val="000000"/>
          <w:sz w:val="24"/>
          <w:szCs w:val="24"/>
        </w:rPr>
        <w:t>В Решта 2,7% біопалива використовується для забезпечення потреб опалення в секторі громадських будівель.</w:t>
      </w:r>
    </w:p>
    <w:p w14:paraId="3508CAD9" w14:textId="4EA44F00"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2D723F">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споживання біопалива </w:t>
      </w:r>
      <w:r w:rsidR="00925364">
        <w:rPr>
          <w:rFonts w:ascii="Times New Roman" w:eastAsia="Times New Roman" w:hAnsi="Times New Roman" w:cs="Times New Roman"/>
          <w:sz w:val="24"/>
          <w:szCs w:val="24"/>
        </w:rPr>
        <w:t>Жовківскої</w:t>
      </w:r>
      <w:r>
        <w:rPr>
          <w:rFonts w:ascii="Times New Roman" w:eastAsia="Times New Roman" w:hAnsi="Times New Roman" w:cs="Times New Roman"/>
          <w:sz w:val="24"/>
          <w:szCs w:val="24"/>
        </w:rPr>
        <w:t xml:space="preserve"> МТГ, т</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250"/>
        <w:gridCol w:w="1080"/>
        <w:gridCol w:w="1047"/>
        <w:gridCol w:w="1134"/>
        <w:gridCol w:w="992"/>
        <w:gridCol w:w="992"/>
      </w:tblGrid>
      <w:tr w:rsidR="00EB5998" w:rsidRPr="00B952B1" w14:paraId="4D7D85EE" w14:textId="77777777" w:rsidTr="00EB5998">
        <w:trPr>
          <w:trHeight w:val="315"/>
        </w:trPr>
        <w:tc>
          <w:tcPr>
            <w:tcW w:w="5250" w:type="dxa"/>
            <w:shd w:val="clear" w:color="000000" w:fill="9BC2E6"/>
            <w:noWrap/>
            <w:vAlign w:val="bottom"/>
            <w:hideMark/>
          </w:tcPr>
          <w:p w14:paraId="1D5A62EC" w14:textId="77777777" w:rsidR="00B952B1" w:rsidRPr="00B952B1" w:rsidRDefault="00B952B1" w:rsidP="00B952B1">
            <w:pPr>
              <w:spacing w:after="0" w:line="240" w:lineRule="auto"/>
              <w:jc w:val="center"/>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Вид біопалива</w:t>
            </w:r>
          </w:p>
        </w:tc>
        <w:tc>
          <w:tcPr>
            <w:tcW w:w="1080" w:type="dxa"/>
            <w:shd w:val="clear" w:color="000000" w:fill="9BC2E6"/>
            <w:noWrap/>
            <w:vAlign w:val="bottom"/>
            <w:hideMark/>
          </w:tcPr>
          <w:p w14:paraId="2F91C1B1"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2019</w:t>
            </w:r>
          </w:p>
        </w:tc>
        <w:tc>
          <w:tcPr>
            <w:tcW w:w="1047" w:type="dxa"/>
            <w:shd w:val="clear" w:color="000000" w:fill="9BC2E6"/>
            <w:noWrap/>
            <w:vAlign w:val="bottom"/>
            <w:hideMark/>
          </w:tcPr>
          <w:p w14:paraId="05C0617F"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2020</w:t>
            </w:r>
          </w:p>
        </w:tc>
        <w:tc>
          <w:tcPr>
            <w:tcW w:w="1134" w:type="dxa"/>
            <w:shd w:val="clear" w:color="000000" w:fill="9BC2E6"/>
            <w:noWrap/>
            <w:vAlign w:val="bottom"/>
            <w:hideMark/>
          </w:tcPr>
          <w:p w14:paraId="4068EF79"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2021</w:t>
            </w:r>
          </w:p>
        </w:tc>
        <w:tc>
          <w:tcPr>
            <w:tcW w:w="992" w:type="dxa"/>
            <w:shd w:val="clear" w:color="000000" w:fill="9BC2E6"/>
            <w:noWrap/>
            <w:vAlign w:val="bottom"/>
            <w:hideMark/>
          </w:tcPr>
          <w:p w14:paraId="14B7C07D"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2022</w:t>
            </w:r>
          </w:p>
        </w:tc>
        <w:tc>
          <w:tcPr>
            <w:tcW w:w="992" w:type="dxa"/>
            <w:shd w:val="clear" w:color="000000" w:fill="9BC2E6"/>
            <w:noWrap/>
            <w:vAlign w:val="bottom"/>
            <w:hideMark/>
          </w:tcPr>
          <w:p w14:paraId="6860327B" w14:textId="77777777" w:rsidR="00B952B1" w:rsidRPr="00B952B1" w:rsidRDefault="00B952B1" w:rsidP="00B952B1">
            <w:pPr>
              <w:spacing w:after="0" w:line="240" w:lineRule="auto"/>
              <w:jc w:val="right"/>
              <w:rPr>
                <w:rFonts w:ascii="Times New Roman" w:eastAsia="Times New Roman" w:hAnsi="Times New Roman" w:cs="Times New Roman"/>
                <w:b/>
                <w:bCs/>
                <w:color w:val="000000"/>
                <w:sz w:val="20"/>
                <w:szCs w:val="20"/>
                <w:lang w:eastAsia="uk-UA" w:bidi="ar-SA"/>
              </w:rPr>
            </w:pPr>
            <w:r w:rsidRPr="00B952B1">
              <w:rPr>
                <w:rFonts w:ascii="Times New Roman" w:eastAsia="Times New Roman" w:hAnsi="Times New Roman" w:cs="Times New Roman"/>
                <w:b/>
                <w:bCs/>
                <w:color w:val="000000"/>
                <w:sz w:val="20"/>
                <w:szCs w:val="20"/>
                <w:lang w:eastAsia="uk-UA" w:bidi="ar-SA"/>
              </w:rPr>
              <w:t>2023</w:t>
            </w:r>
          </w:p>
        </w:tc>
      </w:tr>
      <w:tr w:rsidR="00B952B1" w:rsidRPr="00B952B1" w14:paraId="18BA2FB0" w14:textId="77777777" w:rsidTr="00EB5998">
        <w:trPr>
          <w:trHeight w:val="315"/>
        </w:trPr>
        <w:tc>
          <w:tcPr>
            <w:tcW w:w="5250" w:type="dxa"/>
            <w:vAlign w:val="center"/>
            <w:hideMark/>
          </w:tcPr>
          <w:p w14:paraId="6387CEDB" w14:textId="673E9ED7"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Д</w:t>
            </w:r>
            <w:r w:rsidR="00B952B1" w:rsidRPr="00B952B1">
              <w:rPr>
                <w:rFonts w:ascii="Times New Roman" w:eastAsia="Times New Roman" w:hAnsi="Times New Roman" w:cs="Times New Roman"/>
                <w:iCs/>
                <w:color w:val="000000"/>
                <w:sz w:val="20"/>
                <w:szCs w:val="20"/>
                <w:lang w:eastAsia="uk-UA" w:bidi="ar-SA"/>
              </w:rPr>
              <w:t>рова (45% вологості)</w:t>
            </w:r>
          </w:p>
        </w:tc>
        <w:tc>
          <w:tcPr>
            <w:tcW w:w="1080" w:type="dxa"/>
            <w:noWrap/>
            <w:vAlign w:val="bottom"/>
            <w:hideMark/>
          </w:tcPr>
          <w:p w14:paraId="6C1787C4"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7 936</w:t>
            </w:r>
          </w:p>
        </w:tc>
        <w:tc>
          <w:tcPr>
            <w:tcW w:w="1047" w:type="dxa"/>
            <w:noWrap/>
            <w:vAlign w:val="bottom"/>
            <w:hideMark/>
          </w:tcPr>
          <w:p w14:paraId="5DC04CBB"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7 994</w:t>
            </w:r>
          </w:p>
        </w:tc>
        <w:tc>
          <w:tcPr>
            <w:tcW w:w="1134" w:type="dxa"/>
            <w:noWrap/>
            <w:vAlign w:val="bottom"/>
            <w:hideMark/>
          </w:tcPr>
          <w:p w14:paraId="354C9CBE"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7 808</w:t>
            </w:r>
          </w:p>
        </w:tc>
        <w:tc>
          <w:tcPr>
            <w:tcW w:w="992" w:type="dxa"/>
            <w:noWrap/>
            <w:vAlign w:val="bottom"/>
            <w:hideMark/>
          </w:tcPr>
          <w:p w14:paraId="5725F3B2"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7 174</w:t>
            </w:r>
          </w:p>
        </w:tc>
        <w:tc>
          <w:tcPr>
            <w:tcW w:w="992" w:type="dxa"/>
            <w:noWrap/>
            <w:vAlign w:val="bottom"/>
            <w:hideMark/>
          </w:tcPr>
          <w:p w14:paraId="6602E939"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6 618</w:t>
            </w:r>
          </w:p>
        </w:tc>
      </w:tr>
      <w:tr w:rsidR="00B952B1" w:rsidRPr="00B952B1" w14:paraId="6C5C06ED" w14:textId="77777777" w:rsidTr="00EB5998">
        <w:trPr>
          <w:trHeight w:val="315"/>
        </w:trPr>
        <w:tc>
          <w:tcPr>
            <w:tcW w:w="5250" w:type="dxa"/>
            <w:vAlign w:val="center"/>
            <w:hideMark/>
          </w:tcPr>
          <w:p w14:paraId="17C0369C" w14:textId="5AF14D8A"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Т</w:t>
            </w:r>
            <w:r w:rsidR="00B952B1" w:rsidRPr="00B952B1">
              <w:rPr>
                <w:rFonts w:ascii="Times New Roman" w:eastAsia="Times New Roman" w:hAnsi="Times New Roman" w:cs="Times New Roman"/>
                <w:iCs/>
                <w:color w:val="000000"/>
                <w:sz w:val="20"/>
                <w:szCs w:val="20"/>
                <w:lang w:eastAsia="uk-UA" w:bidi="ar-SA"/>
              </w:rPr>
              <w:t>ріска деревна</w:t>
            </w:r>
          </w:p>
        </w:tc>
        <w:tc>
          <w:tcPr>
            <w:tcW w:w="1080" w:type="dxa"/>
            <w:noWrap/>
            <w:vAlign w:val="bottom"/>
            <w:hideMark/>
          </w:tcPr>
          <w:p w14:paraId="43FBBBF7"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15</w:t>
            </w:r>
          </w:p>
        </w:tc>
        <w:tc>
          <w:tcPr>
            <w:tcW w:w="1047" w:type="dxa"/>
            <w:noWrap/>
            <w:vAlign w:val="bottom"/>
            <w:hideMark/>
          </w:tcPr>
          <w:p w14:paraId="2B66BC89"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79</w:t>
            </w:r>
          </w:p>
        </w:tc>
        <w:tc>
          <w:tcPr>
            <w:tcW w:w="1134" w:type="dxa"/>
            <w:noWrap/>
            <w:vAlign w:val="bottom"/>
            <w:hideMark/>
          </w:tcPr>
          <w:p w14:paraId="1F5BAA64"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472</w:t>
            </w:r>
          </w:p>
        </w:tc>
        <w:tc>
          <w:tcPr>
            <w:tcW w:w="992" w:type="dxa"/>
            <w:noWrap/>
            <w:vAlign w:val="bottom"/>
            <w:hideMark/>
          </w:tcPr>
          <w:p w14:paraId="1AA470E8"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403</w:t>
            </w:r>
          </w:p>
        </w:tc>
        <w:tc>
          <w:tcPr>
            <w:tcW w:w="992" w:type="dxa"/>
            <w:noWrap/>
            <w:vAlign w:val="bottom"/>
            <w:hideMark/>
          </w:tcPr>
          <w:p w14:paraId="318C3F10"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199</w:t>
            </w:r>
          </w:p>
        </w:tc>
      </w:tr>
      <w:tr w:rsidR="00B952B1" w:rsidRPr="00B952B1" w14:paraId="4208A08F" w14:textId="77777777" w:rsidTr="00EB5998">
        <w:trPr>
          <w:trHeight w:val="315"/>
        </w:trPr>
        <w:tc>
          <w:tcPr>
            <w:tcW w:w="5250" w:type="dxa"/>
            <w:vAlign w:val="center"/>
            <w:hideMark/>
          </w:tcPr>
          <w:p w14:paraId="2182A231" w14:textId="70038A46"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П</w:t>
            </w:r>
            <w:r w:rsidR="00B952B1" w:rsidRPr="00B952B1">
              <w:rPr>
                <w:rFonts w:ascii="Times New Roman" w:eastAsia="Times New Roman" w:hAnsi="Times New Roman" w:cs="Times New Roman"/>
                <w:iCs/>
                <w:color w:val="000000"/>
                <w:sz w:val="20"/>
                <w:szCs w:val="20"/>
                <w:lang w:eastAsia="uk-UA" w:bidi="ar-SA"/>
              </w:rPr>
              <w:t>елета з деревини</w:t>
            </w:r>
          </w:p>
        </w:tc>
        <w:tc>
          <w:tcPr>
            <w:tcW w:w="1080" w:type="dxa"/>
            <w:noWrap/>
            <w:vAlign w:val="bottom"/>
            <w:hideMark/>
          </w:tcPr>
          <w:p w14:paraId="2B950173"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230</w:t>
            </w:r>
          </w:p>
        </w:tc>
        <w:tc>
          <w:tcPr>
            <w:tcW w:w="1047" w:type="dxa"/>
            <w:noWrap/>
            <w:vAlign w:val="bottom"/>
            <w:hideMark/>
          </w:tcPr>
          <w:p w14:paraId="0E6575D7"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c>
          <w:tcPr>
            <w:tcW w:w="1134" w:type="dxa"/>
            <w:noWrap/>
            <w:vAlign w:val="bottom"/>
            <w:hideMark/>
          </w:tcPr>
          <w:p w14:paraId="65668382"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c>
          <w:tcPr>
            <w:tcW w:w="992" w:type="dxa"/>
            <w:noWrap/>
            <w:vAlign w:val="bottom"/>
            <w:hideMark/>
          </w:tcPr>
          <w:p w14:paraId="28CFFA3B"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c>
          <w:tcPr>
            <w:tcW w:w="992" w:type="dxa"/>
            <w:noWrap/>
            <w:vAlign w:val="bottom"/>
            <w:hideMark/>
          </w:tcPr>
          <w:p w14:paraId="4DBF6168"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0</w:t>
            </w:r>
          </w:p>
        </w:tc>
      </w:tr>
      <w:tr w:rsidR="00B952B1" w:rsidRPr="00B952B1" w14:paraId="038FA6D5" w14:textId="77777777" w:rsidTr="00EB5998">
        <w:trPr>
          <w:trHeight w:val="315"/>
        </w:trPr>
        <w:tc>
          <w:tcPr>
            <w:tcW w:w="5250" w:type="dxa"/>
            <w:vAlign w:val="center"/>
            <w:hideMark/>
          </w:tcPr>
          <w:p w14:paraId="60045641" w14:textId="73806BA2" w:rsidR="00B952B1" w:rsidRPr="00B952B1" w:rsidRDefault="00EB5998" w:rsidP="00B952B1">
            <w:pPr>
              <w:spacing w:after="0" w:line="240" w:lineRule="auto"/>
              <w:rPr>
                <w:rFonts w:ascii="Times New Roman" w:eastAsia="Times New Roman" w:hAnsi="Times New Roman" w:cs="Times New Roman"/>
                <w:iCs/>
                <w:color w:val="000000"/>
                <w:sz w:val="20"/>
                <w:szCs w:val="20"/>
                <w:lang w:eastAsia="uk-UA" w:bidi="ar-SA"/>
              </w:rPr>
            </w:pPr>
            <w:r>
              <w:rPr>
                <w:rFonts w:ascii="Times New Roman" w:eastAsia="Times New Roman" w:hAnsi="Times New Roman" w:cs="Times New Roman"/>
                <w:iCs/>
                <w:color w:val="000000"/>
                <w:sz w:val="20"/>
                <w:szCs w:val="20"/>
                <w:lang w:eastAsia="uk-UA" w:bidi="ar-SA"/>
              </w:rPr>
              <w:t>Т</w:t>
            </w:r>
            <w:r w:rsidR="00B952B1" w:rsidRPr="00B952B1">
              <w:rPr>
                <w:rFonts w:ascii="Times New Roman" w:eastAsia="Times New Roman" w:hAnsi="Times New Roman" w:cs="Times New Roman"/>
                <w:iCs/>
                <w:color w:val="000000"/>
                <w:sz w:val="20"/>
                <w:szCs w:val="20"/>
                <w:lang w:eastAsia="uk-UA" w:bidi="ar-SA"/>
              </w:rPr>
              <w:t>ирса</w:t>
            </w:r>
          </w:p>
        </w:tc>
        <w:tc>
          <w:tcPr>
            <w:tcW w:w="1080" w:type="dxa"/>
            <w:noWrap/>
            <w:vAlign w:val="bottom"/>
            <w:hideMark/>
          </w:tcPr>
          <w:p w14:paraId="216DE052"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660</w:t>
            </w:r>
          </w:p>
        </w:tc>
        <w:tc>
          <w:tcPr>
            <w:tcW w:w="1047" w:type="dxa"/>
            <w:noWrap/>
            <w:vAlign w:val="bottom"/>
            <w:hideMark/>
          </w:tcPr>
          <w:p w14:paraId="0F436210"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653</w:t>
            </w:r>
          </w:p>
        </w:tc>
        <w:tc>
          <w:tcPr>
            <w:tcW w:w="1134" w:type="dxa"/>
            <w:noWrap/>
            <w:vAlign w:val="bottom"/>
            <w:hideMark/>
          </w:tcPr>
          <w:p w14:paraId="2715C31A"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571</w:t>
            </w:r>
          </w:p>
        </w:tc>
        <w:tc>
          <w:tcPr>
            <w:tcW w:w="992" w:type="dxa"/>
            <w:noWrap/>
            <w:vAlign w:val="bottom"/>
            <w:hideMark/>
          </w:tcPr>
          <w:p w14:paraId="08EA7445"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426</w:t>
            </w:r>
          </w:p>
        </w:tc>
        <w:tc>
          <w:tcPr>
            <w:tcW w:w="992" w:type="dxa"/>
            <w:noWrap/>
            <w:vAlign w:val="bottom"/>
            <w:hideMark/>
          </w:tcPr>
          <w:p w14:paraId="257B3AE8" w14:textId="77777777" w:rsidR="00B952B1" w:rsidRPr="00B952B1" w:rsidRDefault="00B952B1" w:rsidP="00B952B1">
            <w:pPr>
              <w:spacing w:after="0" w:line="240" w:lineRule="auto"/>
              <w:jc w:val="right"/>
              <w:rPr>
                <w:rFonts w:ascii="Times New Roman" w:eastAsia="Times New Roman" w:hAnsi="Times New Roman" w:cs="Times New Roman"/>
                <w:color w:val="000000"/>
                <w:sz w:val="20"/>
                <w:szCs w:val="20"/>
                <w:lang w:eastAsia="uk-UA" w:bidi="ar-SA"/>
              </w:rPr>
            </w:pPr>
            <w:r w:rsidRPr="00B952B1">
              <w:rPr>
                <w:rFonts w:ascii="Times New Roman" w:eastAsia="Times New Roman" w:hAnsi="Times New Roman" w:cs="Times New Roman"/>
                <w:color w:val="000000"/>
                <w:sz w:val="20"/>
                <w:szCs w:val="20"/>
                <w:lang w:eastAsia="uk-UA" w:bidi="ar-SA"/>
              </w:rPr>
              <w:t>308</w:t>
            </w:r>
          </w:p>
        </w:tc>
      </w:tr>
    </w:tbl>
    <w:p w14:paraId="601EECFD" w14:textId="158872BD" w:rsidR="00EB5998" w:rsidRDefault="00EB5998" w:rsidP="00EB599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Біопаливо в виді тріски деревної, пелет та тирси використовуються виключно теплопостачаючим підприємством </w:t>
      </w:r>
      <w:r w:rsidR="00CF4F6D" w:rsidRPr="00CF4F6D">
        <w:rPr>
          <w:rFonts w:ascii="Times New Roman" w:eastAsia="Times New Roman" w:hAnsi="Times New Roman" w:cs="Times New Roman"/>
          <w:color w:val="000000"/>
          <w:sz w:val="24"/>
          <w:szCs w:val="24"/>
        </w:rPr>
        <w:t xml:space="preserve">КП </w:t>
      </w:r>
      <w:r w:rsidR="00CF4F6D">
        <w:rPr>
          <w:rFonts w:ascii="Times New Roman" w:eastAsia="Times New Roman" w:hAnsi="Times New Roman" w:cs="Times New Roman"/>
          <w:color w:val="000000"/>
          <w:sz w:val="24"/>
          <w:szCs w:val="24"/>
        </w:rPr>
        <w:t>"</w:t>
      </w:r>
      <w:r w:rsidR="00CF4F6D" w:rsidRPr="00CF4F6D">
        <w:rPr>
          <w:rFonts w:ascii="Times New Roman" w:eastAsia="Times New Roman" w:hAnsi="Times New Roman" w:cs="Times New Roman"/>
          <w:color w:val="000000"/>
          <w:sz w:val="24"/>
          <w:szCs w:val="24"/>
        </w:rPr>
        <w:t>Жовкватеплоенерго</w:t>
      </w:r>
      <w:r w:rsidR="00CF4F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Починаючи з 2020 року підприємство припинило використання пелет з деревини з причини високої вартості.</w:t>
      </w:r>
    </w:p>
    <w:p w14:paraId="0E956FF0" w14:textId="0ED14360" w:rsidR="006A46A5" w:rsidRDefault="00580EC0">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споживання н</w:t>
      </w:r>
      <w:r w:rsidR="00772A3E">
        <w:rPr>
          <w:rFonts w:ascii="Times New Roman" w:eastAsia="Times New Roman" w:hAnsi="Times New Roman" w:cs="Times New Roman"/>
          <w:b/>
          <w:color w:val="2E75B5"/>
          <w:sz w:val="24"/>
          <w:szCs w:val="24"/>
        </w:rPr>
        <w:t>афтопродукт</w:t>
      </w:r>
      <w:r>
        <w:rPr>
          <w:rFonts w:ascii="Times New Roman" w:eastAsia="Times New Roman" w:hAnsi="Times New Roman" w:cs="Times New Roman"/>
          <w:b/>
          <w:color w:val="2E75B5"/>
          <w:sz w:val="24"/>
          <w:szCs w:val="24"/>
        </w:rPr>
        <w:t>ів</w:t>
      </w:r>
    </w:p>
    <w:p w14:paraId="388D5B1B" w14:textId="6106AF53" w:rsidR="00894E84" w:rsidRPr="00894E84" w:rsidRDefault="00596C6E" w:rsidP="0028520F">
      <w:pPr>
        <w:pBdr>
          <w:top w:val="nil"/>
          <w:left w:val="nil"/>
          <w:bottom w:val="nil"/>
          <w:right w:val="nil"/>
          <w:between w:val="nil"/>
        </w:pBdr>
        <w:spacing w:before="24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72576" behindDoc="0" locked="0" layoutInCell="1" hidden="0" allowOverlap="1" wp14:anchorId="1FBC2641" wp14:editId="2C0C8181">
                <wp:simplePos x="0" y="0"/>
                <wp:positionH relativeFrom="column">
                  <wp:posOffset>3025775</wp:posOffset>
                </wp:positionH>
                <wp:positionV relativeFrom="paragraph">
                  <wp:posOffset>2382520</wp:posOffset>
                </wp:positionV>
                <wp:extent cx="3537585" cy="515620"/>
                <wp:effectExtent l="0" t="0" r="0" b="0"/>
                <wp:wrapSquare wrapText="bothSides" distT="0" distB="0" distL="114300" distR="114300"/>
                <wp:docPr id="2042612059" name="Rectangle 2042612059"/>
                <wp:cNvGraphicFramePr/>
                <a:graphic xmlns:a="http://schemas.openxmlformats.org/drawingml/2006/main">
                  <a:graphicData uri="http://schemas.microsoft.com/office/word/2010/wordprocessingShape">
                    <wps:wsp>
                      <wps:cNvSpPr/>
                      <wps:spPr>
                        <a:xfrm>
                          <a:off x="0" y="0"/>
                          <a:ext cx="3537585" cy="515620"/>
                        </a:xfrm>
                        <a:prstGeom prst="rect">
                          <a:avLst/>
                        </a:prstGeom>
                        <a:noFill/>
                        <a:ln>
                          <a:noFill/>
                        </a:ln>
                      </wps:spPr>
                      <wps:txbx>
                        <w:txbxContent>
                          <w:p w14:paraId="280C26DF" w14:textId="57936C8F" w:rsidR="00AB7321" w:rsidRDefault="00AB7321">
                            <w:pPr>
                              <w:spacing w:line="258" w:lineRule="auto"/>
                              <w:textDirection w:val="btLr"/>
                            </w:pPr>
                            <w:r>
                              <w:rPr>
                                <w:rFonts w:ascii="Times New Roman" w:eastAsia="Times New Roman" w:hAnsi="Times New Roman" w:cs="Times New Roman"/>
                                <w:b/>
                                <w:color w:val="44546A"/>
                                <w:sz w:val="24"/>
                              </w:rPr>
                              <w:t xml:space="preserve">Рис. </w:t>
                            </w:r>
                            <w:r>
                              <w:rPr>
                                <w:rFonts w:ascii="Times New Roman" w:eastAsia="Times New Roman" w:hAnsi="Times New Roman" w:cs="Times New Roman"/>
                                <w:b/>
                                <w:color w:val="44546A"/>
                                <w:sz w:val="24"/>
                                <w:lang w:val="ru-RU"/>
                              </w:rPr>
                              <w:t>6</w:t>
                            </w:r>
                            <w:r>
                              <w:rPr>
                                <w:rFonts w:ascii="Times New Roman" w:eastAsia="Times New Roman" w:hAnsi="Times New Roman" w:cs="Times New Roman"/>
                                <w:b/>
                                <w:color w:val="44546A"/>
                                <w:sz w:val="24"/>
                              </w:rPr>
                              <w:t>. Структура споживачів нафтопродуктів в 2021 році</w:t>
                            </w:r>
                          </w:p>
                        </w:txbxContent>
                      </wps:txbx>
                      <wps:bodyPr spcFirstLastPara="1" wrap="square" lIns="91425" tIns="45700" rIns="91425" bIns="45700" anchor="t" anchorCtr="0">
                        <a:noAutofit/>
                      </wps:bodyPr>
                    </wps:wsp>
                  </a:graphicData>
                </a:graphic>
              </wp:anchor>
            </w:drawing>
          </mc:Choice>
          <mc:Fallback>
            <w:pict>
              <v:rect w14:anchorId="1FBC2641" id="Rectangle 2042612059" o:spid="_x0000_s1033" style="position:absolute;left:0;text-align:left;margin-left:238.25pt;margin-top:187.6pt;width:278.55pt;height:40.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" filled="f" stroked="f">
                <v:textbox inset="2.53958mm,1.2694mm,2.53958mm,1.2694mm">
                  <w:txbxContent>
                    <w:p w14:paraId="280C26DF" w14:textId="57936C8F" w:rsidR="00AB7321" w:rsidRDefault="00AB7321">
                      <w:pPr>
                        <w:spacing w:line="258" w:lineRule="auto"/>
                        <w:textDirection w:val="btLr"/>
                      </w:pPr>
                      <w:r>
                        <w:rPr>
                          <w:rFonts w:ascii="Times New Roman" w:eastAsia="Times New Roman" w:hAnsi="Times New Roman" w:cs="Times New Roman"/>
                          <w:b/>
                          <w:color w:val="44546A"/>
                          <w:sz w:val="24"/>
                        </w:rPr>
                        <w:t xml:space="preserve">Рис. </w:t>
                      </w:r>
                      <w:r>
                        <w:rPr>
                          <w:rFonts w:ascii="Times New Roman" w:eastAsia="Times New Roman" w:hAnsi="Times New Roman" w:cs="Times New Roman"/>
                          <w:b/>
                          <w:color w:val="44546A"/>
                          <w:sz w:val="24"/>
                          <w:lang w:val="ru-RU"/>
                        </w:rPr>
                        <w:t>6</w:t>
                      </w:r>
                      <w:r>
                        <w:rPr>
                          <w:rFonts w:ascii="Times New Roman" w:eastAsia="Times New Roman" w:hAnsi="Times New Roman" w:cs="Times New Roman"/>
                          <w:b/>
                          <w:color w:val="44546A"/>
                          <w:sz w:val="24"/>
                        </w:rPr>
                        <w:t>. Структура споживачів нафтопродуктів в 2021 році</w:t>
                      </w: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50400" behindDoc="0" locked="0" layoutInCell="1" allowOverlap="1" wp14:anchorId="56F2B3EB" wp14:editId="43303921">
            <wp:simplePos x="0" y="0"/>
            <wp:positionH relativeFrom="column">
              <wp:posOffset>3027045</wp:posOffset>
            </wp:positionH>
            <wp:positionV relativeFrom="paragraph">
              <wp:posOffset>107315</wp:posOffset>
            </wp:positionV>
            <wp:extent cx="3667125" cy="2201545"/>
            <wp:effectExtent l="0" t="0" r="9525" b="8255"/>
            <wp:wrapSquare wrapText="bothSides"/>
            <wp:docPr id="1155636354" name="Рисунок 11556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201545"/>
                    </a:xfrm>
                    <a:prstGeom prst="rect">
                      <a:avLst/>
                    </a:prstGeom>
                    <a:noFill/>
                  </pic:spPr>
                </pic:pic>
              </a:graphicData>
            </a:graphic>
            <wp14:sizeRelH relativeFrom="page">
              <wp14:pctWidth>0</wp14:pctWidth>
            </wp14:sizeRelH>
            <wp14:sizeRelV relativeFrom="page">
              <wp14:pctHeight>0</wp14:pctHeight>
            </wp14:sizeRelV>
          </wp:anchor>
        </w:drawing>
      </w:r>
      <w:r w:rsidR="00894E84" w:rsidRPr="00894E84">
        <w:rPr>
          <w:rFonts w:ascii="Times New Roman" w:eastAsia="Times New Roman" w:hAnsi="Times New Roman" w:cs="Times New Roman"/>
          <w:color w:val="000000"/>
          <w:sz w:val="24"/>
          <w:szCs w:val="24"/>
        </w:rPr>
        <w:t>Нафтопродукти використовуються для забезпечення процесів діяльності всіх секторів, задіяних в життєдіяльності громади. В рамках МЕП інформація про споживання нафтопродуктів оцінена тільки для секторів, які звітують про використання пального, а саме: вуличне освітлення, тепл</w:t>
      </w:r>
      <w:r w:rsidR="0028520F">
        <w:rPr>
          <w:rFonts w:ascii="Times New Roman" w:eastAsia="Times New Roman" w:hAnsi="Times New Roman" w:cs="Times New Roman"/>
          <w:color w:val="000000"/>
          <w:sz w:val="24"/>
          <w:szCs w:val="24"/>
        </w:rPr>
        <w:t>опостачання, водовідведення та громадські будівлі.</w:t>
      </w:r>
    </w:p>
    <w:p w14:paraId="6275E446" w14:textId="67D8497A" w:rsidR="00894E84" w:rsidRDefault="0028520F" w:rsidP="0028520F">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Найбільшим споживачем нафтопродуктів серед комунальних підприємств громади є сектор з ___, споживання якого становить 34% від загального споживання. Також можна виділити сектори Водопостачання (22%) та Громадський транспорт (19%). Решта секторів, включаючи комунальний транспорт який обслуговує сектор Громадські будівлі, разом споживають не більше 24% від загального споживання нафтопродуктів.</w:t>
      </w:r>
    </w:p>
    <w:p w14:paraId="10F31E89" w14:textId="667CD82D"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2D723F">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поживання нафтопродуктів </w:t>
      </w:r>
      <w:r w:rsidR="00596C6E">
        <w:rPr>
          <w:rFonts w:ascii="Times New Roman" w:eastAsia="Times New Roman" w:hAnsi="Times New Roman" w:cs="Times New Roman"/>
          <w:sz w:val="24"/>
          <w:szCs w:val="24"/>
        </w:rPr>
        <w:t>Жовківської МТГ</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967"/>
        <w:gridCol w:w="1080"/>
        <w:gridCol w:w="1046"/>
        <w:gridCol w:w="1134"/>
        <w:gridCol w:w="1135"/>
        <w:gridCol w:w="1133"/>
      </w:tblGrid>
      <w:tr w:rsidR="00596C6E" w:rsidRPr="00596C6E" w14:paraId="4961C195" w14:textId="77777777" w:rsidTr="00596C6E">
        <w:trPr>
          <w:trHeight w:val="315"/>
        </w:trPr>
        <w:tc>
          <w:tcPr>
            <w:tcW w:w="4967" w:type="dxa"/>
            <w:shd w:val="clear" w:color="000000" w:fill="9BC2E6"/>
            <w:noWrap/>
            <w:vAlign w:val="bottom"/>
            <w:hideMark/>
          </w:tcPr>
          <w:p w14:paraId="4A9B03D8" w14:textId="77777777" w:rsidR="00596C6E" w:rsidRPr="00596C6E" w:rsidRDefault="00596C6E" w:rsidP="00596C6E">
            <w:pPr>
              <w:spacing w:after="0" w:line="240" w:lineRule="auto"/>
              <w:jc w:val="center"/>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Вид нафтопродуктів</w:t>
            </w:r>
          </w:p>
        </w:tc>
        <w:tc>
          <w:tcPr>
            <w:tcW w:w="1080" w:type="dxa"/>
            <w:shd w:val="clear" w:color="000000" w:fill="9BC2E6"/>
            <w:noWrap/>
            <w:vAlign w:val="bottom"/>
            <w:hideMark/>
          </w:tcPr>
          <w:p w14:paraId="37EF512F"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2019</w:t>
            </w:r>
          </w:p>
        </w:tc>
        <w:tc>
          <w:tcPr>
            <w:tcW w:w="1046" w:type="dxa"/>
            <w:shd w:val="clear" w:color="000000" w:fill="9BC2E6"/>
            <w:noWrap/>
            <w:vAlign w:val="bottom"/>
            <w:hideMark/>
          </w:tcPr>
          <w:p w14:paraId="730A3823"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2020</w:t>
            </w:r>
          </w:p>
        </w:tc>
        <w:tc>
          <w:tcPr>
            <w:tcW w:w="1134" w:type="dxa"/>
            <w:shd w:val="clear" w:color="000000" w:fill="9BC2E6"/>
            <w:noWrap/>
            <w:vAlign w:val="bottom"/>
            <w:hideMark/>
          </w:tcPr>
          <w:p w14:paraId="6A187C2A"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2021</w:t>
            </w:r>
          </w:p>
        </w:tc>
        <w:tc>
          <w:tcPr>
            <w:tcW w:w="1135" w:type="dxa"/>
            <w:shd w:val="clear" w:color="000000" w:fill="9BC2E6"/>
            <w:noWrap/>
            <w:vAlign w:val="bottom"/>
            <w:hideMark/>
          </w:tcPr>
          <w:p w14:paraId="4860555D"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2022</w:t>
            </w:r>
          </w:p>
        </w:tc>
        <w:tc>
          <w:tcPr>
            <w:tcW w:w="1133" w:type="dxa"/>
            <w:shd w:val="clear" w:color="000000" w:fill="9BC2E6"/>
            <w:noWrap/>
            <w:vAlign w:val="bottom"/>
            <w:hideMark/>
          </w:tcPr>
          <w:p w14:paraId="32B79F29" w14:textId="77777777" w:rsidR="00596C6E" w:rsidRPr="00596C6E" w:rsidRDefault="00596C6E" w:rsidP="00596C6E">
            <w:pPr>
              <w:spacing w:after="0" w:line="240" w:lineRule="auto"/>
              <w:jc w:val="right"/>
              <w:rPr>
                <w:rFonts w:ascii="Times New Roman" w:eastAsia="Times New Roman" w:hAnsi="Times New Roman" w:cs="Times New Roman"/>
                <w:b/>
                <w:bCs/>
                <w:color w:val="000000"/>
                <w:sz w:val="20"/>
                <w:szCs w:val="20"/>
                <w:lang w:eastAsia="uk-UA" w:bidi="ar-SA"/>
              </w:rPr>
            </w:pPr>
            <w:r w:rsidRPr="00596C6E">
              <w:rPr>
                <w:rFonts w:ascii="Times New Roman" w:eastAsia="Times New Roman" w:hAnsi="Times New Roman" w:cs="Times New Roman"/>
                <w:b/>
                <w:bCs/>
                <w:color w:val="000000"/>
                <w:sz w:val="20"/>
                <w:szCs w:val="20"/>
                <w:lang w:eastAsia="uk-UA" w:bidi="ar-SA"/>
              </w:rPr>
              <w:t>2023</w:t>
            </w:r>
          </w:p>
        </w:tc>
      </w:tr>
      <w:tr w:rsidR="00596C6E" w:rsidRPr="00596C6E" w14:paraId="74375C76" w14:textId="77777777" w:rsidTr="00596C6E">
        <w:trPr>
          <w:trHeight w:val="315"/>
        </w:trPr>
        <w:tc>
          <w:tcPr>
            <w:tcW w:w="4967" w:type="dxa"/>
            <w:vAlign w:val="center"/>
            <w:hideMark/>
          </w:tcPr>
          <w:p w14:paraId="464C5B3A" w14:textId="77777777" w:rsidR="00596C6E" w:rsidRPr="00596C6E" w:rsidRDefault="00596C6E" w:rsidP="00596C6E">
            <w:pPr>
              <w:spacing w:after="0" w:line="240" w:lineRule="auto"/>
              <w:ind w:right="-108"/>
              <w:rPr>
                <w:rFonts w:ascii="Times New Roman" w:eastAsia="Times New Roman" w:hAnsi="Times New Roman" w:cs="Times New Roman"/>
                <w:iCs/>
                <w:color w:val="000000"/>
                <w:sz w:val="20"/>
                <w:szCs w:val="20"/>
                <w:lang w:eastAsia="uk-UA" w:bidi="ar-SA"/>
              </w:rPr>
            </w:pPr>
            <w:r w:rsidRPr="00596C6E">
              <w:rPr>
                <w:rFonts w:ascii="Times New Roman" w:eastAsia="Times New Roman" w:hAnsi="Times New Roman" w:cs="Times New Roman"/>
                <w:iCs/>
                <w:color w:val="000000"/>
                <w:sz w:val="20"/>
                <w:szCs w:val="20"/>
                <w:lang w:eastAsia="uk-UA" w:bidi="ar-SA"/>
              </w:rPr>
              <w:t>Бензи, тис. л</w:t>
            </w:r>
          </w:p>
        </w:tc>
        <w:tc>
          <w:tcPr>
            <w:tcW w:w="1080" w:type="dxa"/>
            <w:noWrap/>
            <w:vAlign w:val="bottom"/>
            <w:hideMark/>
          </w:tcPr>
          <w:p w14:paraId="7A54A1B3"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12</w:t>
            </w:r>
          </w:p>
        </w:tc>
        <w:tc>
          <w:tcPr>
            <w:tcW w:w="1046" w:type="dxa"/>
            <w:noWrap/>
            <w:vAlign w:val="bottom"/>
            <w:hideMark/>
          </w:tcPr>
          <w:p w14:paraId="1BCC43DE"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c>
          <w:tcPr>
            <w:tcW w:w="1134" w:type="dxa"/>
            <w:noWrap/>
            <w:vAlign w:val="bottom"/>
            <w:hideMark/>
          </w:tcPr>
          <w:p w14:paraId="06546E99"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c>
          <w:tcPr>
            <w:tcW w:w="1135" w:type="dxa"/>
            <w:noWrap/>
            <w:vAlign w:val="bottom"/>
            <w:hideMark/>
          </w:tcPr>
          <w:p w14:paraId="702399FA"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c>
          <w:tcPr>
            <w:tcW w:w="1133" w:type="dxa"/>
            <w:noWrap/>
            <w:vAlign w:val="bottom"/>
            <w:hideMark/>
          </w:tcPr>
          <w:p w14:paraId="20D70714"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11</w:t>
            </w:r>
          </w:p>
        </w:tc>
      </w:tr>
      <w:tr w:rsidR="00596C6E" w:rsidRPr="00596C6E" w14:paraId="72A0D276" w14:textId="77777777" w:rsidTr="00596C6E">
        <w:trPr>
          <w:trHeight w:val="315"/>
        </w:trPr>
        <w:tc>
          <w:tcPr>
            <w:tcW w:w="4967" w:type="dxa"/>
            <w:vAlign w:val="center"/>
            <w:hideMark/>
          </w:tcPr>
          <w:p w14:paraId="0AE2FEAD" w14:textId="77777777" w:rsidR="00596C6E" w:rsidRPr="00596C6E" w:rsidRDefault="00596C6E" w:rsidP="00596C6E">
            <w:pPr>
              <w:spacing w:after="0" w:line="240" w:lineRule="auto"/>
              <w:rPr>
                <w:rFonts w:ascii="Times New Roman" w:eastAsia="Times New Roman" w:hAnsi="Times New Roman" w:cs="Times New Roman"/>
                <w:iCs/>
                <w:color w:val="000000"/>
                <w:sz w:val="20"/>
                <w:szCs w:val="20"/>
                <w:lang w:eastAsia="uk-UA" w:bidi="ar-SA"/>
              </w:rPr>
            </w:pPr>
            <w:r w:rsidRPr="00596C6E">
              <w:rPr>
                <w:rFonts w:ascii="Times New Roman" w:eastAsia="Times New Roman" w:hAnsi="Times New Roman" w:cs="Times New Roman"/>
                <w:iCs/>
                <w:color w:val="000000"/>
                <w:sz w:val="20"/>
                <w:szCs w:val="20"/>
                <w:lang w:eastAsia="uk-UA" w:bidi="ar-SA"/>
              </w:rPr>
              <w:t>Дизель, тис. л</w:t>
            </w:r>
          </w:p>
        </w:tc>
        <w:tc>
          <w:tcPr>
            <w:tcW w:w="1080" w:type="dxa"/>
            <w:noWrap/>
            <w:vAlign w:val="bottom"/>
            <w:hideMark/>
          </w:tcPr>
          <w:p w14:paraId="4150E43A"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29</w:t>
            </w:r>
          </w:p>
        </w:tc>
        <w:tc>
          <w:tcPr>
            <w:tcW w:w="1046" w:type="dxa"/>
            <w:noWrap/>
            <w:vAlign w:val="bottom"/>
            <w:hideMark/>
          </w:tcPr>
          <w:p w14:paraId="57505372"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28</w:t>
            </w:r>
          </w:p>
        </w:tc>
        <w:tc>
          <w:tcPr>
            <w:tcW w:w="1134" w:type="dxa"/>
            <w:noWrap/>
            <w:vAlign w:val="bottom"/>
            <w:hideMark/>
          </w:tcPr>
          <w:p w14:paraId="3F9E161B"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29</w:t>
            </w:r>
          </w:p>
        </w:tc>
        <w:tc>
          <w:tcPr>
            <w:tcW w:w="1135" w:type="dxa"/>
            <w:noWrap/>
            <w:vAlign w:val="bottom"/>
            <w:hideMark/>
          </w:tcPr>
          <w:p w14:paraId="2EC2CD8C"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26</w:t>
            </w:r>
          </w:p>
        </w:tc>
        <w:tc>
          <w:tcPr>
            <w:tcW w:w="1133" w:type="dxa"/>
            <w:noWrap/>
            <w:vAlign w:val="bottom"/>
            <w:hideMark/>
          </w:tcPr>
          <w:p w14:paraId="02542F22"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29</w:t>
            </w:r>
          </w:p>
        </w:tc>
      </w:tr>
      <w:tr w:rsidR="00596C6E" w:rsidRPr="00596C6E" w14:paraId="3C06492B" w14:textId="77777777" w:rsidTr="00596C6E">
        <w:trPr>
          <w:trHeight w:val="315"/>
        </w:trPr>
        <w:tc>
          <w:tcPr>
            <w:tcW w:w="4967" w:type="dxa"/>
            <w:vAlign w:val="center"/>
            <w:hideMark/>
          </w:tcPr>
          <w:p w14:paraId="1EB6F208" w14:textId="77777777" w:rsidR="00596C6E" w:rsidRPr="00596C6E" w:rsidRDefault="00596C6E" w:rsidP="00596C6E">
            <w:pPr>
              <w:spacing w:after="0" w:line="240" w:lineRule="auto"/>
              <w:rPr>
                <w:rFonts w:ascii="Times New Roman" w:eastAsia="Times New Roman" w:hAnsi="Times New Roman" w:cs="Times New Roman"/>
                <w:iCs/>
                <w:color w:val="000000"/>
                <w:sz w:val="20"/>
                <w:szCs w:val="20"/>
                <w:lang w:eastAsia="uk-UA" w:bidi="ar-SA"/>
              </w:rPr>
            </w:pPr>
            <w:r w:rsidRPr="00596C6E">
              <w:rPr>
                <w:rFonts w:ascii="Times New Roman" w:eastAsia="Times New Roman" w:hAnsi="Times New Roman" w:cs="Times New Roman"/>
                <w:iCs/>
                <w:color w:val="000000"/>
                <w:sz w:val="20"/>
                <w:szCs w:val="20"/>
                <w:lang w:eastAsia="uk-UA" w:bidi="ar-SA"/>
              </w:rPr>
              <w:t>Скраплений (зріджений) газ, тис. л</w:t>
            </w:r>
          </w:p>
        </w:tc>
        <w:tc>
          <w:tcPr>
            <w:tcW w:w="1080" w:type="dxa"/>
            <w:noWrap/>
            <w:vAlign w:val="bottom"/>
            <w:hideMark/>
          </w:tcPr>
          <w:p w14:paraId="6B6FDC5E"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046" w:type="dxa"/>
            <w:noWrap/>
            <w:vAlign w:val="bottom"/>
            <w:hideMark/>
          </w:tcPr>
          <w:p w14:paraId="3D65FC95"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134" w:type="dxa"/>
            <w:noWrap/>
            <w:vAlign w:val="bottom"/>
            <w:hideMark/>
          </w:tcPr>
          <w:p w14:paraId="0C97B27B"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135" w:type="dxa"/>
            <w:noWrap/>
            <w:vAlign w:val="bottom"/>
            <w:hideMark/>
          </w:tcPr>
          <w:p w14:paraId="32A6BDB3"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5</w:t>
            </w:r>
          </w:p>
        </w:tc>
        <w:tc>
          <w:tcPr>
            <w:tcW w:w="1133" w:type="dxa"/>
            <w:noWrap/>
            <w:vAlign w:val="bottom"/>
            <w:hideMark/>
          </w:tcPr>
          <w:p w14:paraId="41C84B87" w14:textId="77777777" w:rsidR="00596C6E" w:rsidRPr="00596C6E" w:rsidRDefault="00596C6E" w:rsidP="00596C6E">
            <w:pPr>
              <w:spacing w:after="0" w:line="240" w:lineRule="auto"/>
              <w:jc w:val="right"/>
              <w:rPr>
                <w:rFonts w:ascii="Times New Roman" w:eastAsia="Times New Roman" w:hAnsi="Times New Roman" w:cs="Times New Roman"/>
                <w:color w:val="000000"/>
                <w:sz w:val="20"/>
                <w:szCs w:val="20"/>
                <w:lang w:eastAsia="uk-UA" w:bidi="ar-SA"/>
              </w:rPr>
            </w:pPr>
            <w:r w:rsidRPr="00596C6E">
              <w:rPr>
                <w:rFonts w:ascii="Times New Roman" w:eastAsia="Times New Roman" w:hAnsi="Times New Roman" w:cs="Times New Roman"/>
                <w:color w:val="000000"/>
                <w:sz w:val="20"/>
                <w:szCs w:val="20"/>
                <w:lang w:eastAsia="uk-UA" w:bidi="ar-SA"/>
              </w:rPr>
              <w:t>4</w:t>
            </w:r>
          </w:p>
        </w:tc>
      </w:tr>
    </w:tbl>
    <w:p w14:paraId="3E8C19D7" w14:textId="04E2FC80" w:rsidR="00596C6E" w:rsidRPr="00596C6E" w:rsidRDefault="00580EC0" w:rsidP="00596C6E">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 xml:space="preserve">Аналіз споживання </w:t>
      </w:r>
      <w:r w:rsidRPr="00580EC0">
        <w:rPr>
          <w:rFonts w:ascii="Times New Roman" w:eastAsia="Times New Roman" w:hAnsi="Times New Roman" w:cs="Times New Roman"/>
          <w:b/>
          <w:color w:val="2E75B5"/>
          <w:sz w:val="24"/>
          <w:szCs w:val="24"/>
        </w:rPr>
        <w:t>кам'яного вугілля</w:t>
      </w:r>
    </w:p>
    <w:p w14:paraId="17B4F74D" w14:textId="457653CE" w:rsidR="001D4B12" w:rsidRDefault="001D4B12" w:rsidP="001D4B12">
      <w:pPr>
        <w:spacing w:before="120" w:after="0"/>
        <w:jc w:val="both"/>
        <w:rPr>
          <w:rFonts w:ascii="Times New Roman" w:hAnsi="Times New Roman" w:cs="Times New Roman"/>
          <w:sz w:val="24"/>
          <w:szCs w:val="24"/>
        </w:rPr>
      </w:pPr>
      <w:r>
        <w:rPr>
          <w:rFonts w:ascii="Times New Roman" w:hAnsi="Times New Roman" w:cs="Times New Roman"/>
          <w:sz w:val="24"/>
          <w:szCs w:val="24"/>
        </w:rPr>
        <w:t>Споживання кам'яного вугілля в Жовківській МТГ відбувається для забезпечення потреб в опаленні громадських буд</w:t>
      </w:r>
      <w:r w:rsidR="00457E12">
        <w:rPr>
          <w:rFonts w:ascii="Times New Roman" w:hAnsi="Times New Roman" w:cs="Times New Roman"/>
          <w:sz w:val="24"/>
          <w:szCs w:val="24"/>
        </w:rPr>
        <w:t>і</w:t>
      </w:r>
      <w:r>
        <w:rPr>
          <w:rFonts w:ascii="Times New Roman" w:hAnsi="Times New Roman" w:cs="Times New Roman"/>
          <w:sz w:val="24"/>
          <w:szCs w:val="24"/>
        </w:rPr>
        <w:t>вель</w:t>
      </w:r>
      <w:r w:rsidR="00457E12">
        <w:rPr>
          <w:rFonts w:ascii="Times New Roman" w:hAnsi="Times New Roman" w:cs="Times New Roman"/>
          <w:sz w:val="24"/>
          <w:szCs w:val="24"/>
        </w:rPr>
        <w:t>, третинних секторів та населення (приватні житлові будинки)</w:t>
      </w:r>
      <w:r>
        <w:rPr>
          <w:rFonts w:ascii="Times New Roman" w:hAnsi="Times New Roman" w:cs="Times New Roman"/>
          <w:sz w:val="24"/>
          <w:szCs w:val="24"/>
        </w:rPr>
        <w:t xml:space="preserve">. Протягом останніх трьох років річне споживання вугілля коливається від 300 до 500 т.  В таблиці </w:t>
      </w:r>
      <w:r w:rsidR="00D7378F">
        <w:rPr>
          <w:rFonts w:ascii="Times New Roman" w:hAnsi="Times New Roman" w:cs="Times New Roman"/>
          <w:sz w:val="24"/>
          <w:szCs w:val="24"/>
        </w:rPr>
        <w:t>9</w:t>
      </w:r>
      <w:r>
        <w:rPr>
          <w:rFonts w:ascii="Times New Roman" w:hAnsi="Times New Roman" w:cs="Times New Roman"/>
          <w:sz w:val="24"/>
          <w:szCs w:val="24"/>
        </w:rPr>
        <w:t xml:space="preserve"> відображено споживання вугілля тільки бюджетними установами. Статистичні дані щодо споживання вугілля населенням та третинними об'єктами відсутні.</w:t>
      </w:r>
    </w:p>
    <w:p w14:paraId="0BA92E83" w14:textId="71F562C8" w:rsidR="00457E12" w:rsidRDefault="00457E12" w:rsidP="00457E12">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Фактичний рівень поживання </w:t>
      </w:r>
      <w:r w:rsidR="00F6759E">
        <w:rPr>
          <w:rFonts w:ascii="Times New Roman" w:eastAsia="Times New Roman" w:hAnsi="Times New Roman" w:cs="Times New Roman"/>
          <w:sz w:val="24"/>
          <w:szCs w:val="24"/>
        </w:rPr>
        <w:t>кам'яного вугілля</w:t>
      </w:r>
      <w:r>
        <w:rPr>
          <w:rFonts w:ascii="Times New Roman" w:eastAsia="Times New Roman" w:hAnsi="Times New Roman" w:cs="Times New Roman"/>
          <w:sz w:val="24"/>
          <w:szCs w:val="24"/>
        </w:rPr>
        <w:t xml:space="preserve"> Жовківської МТГ</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951"/>
        <w:gridCol w:w="1276"/>
        <w:gridCol w:w="1134"/>
        <w:gridCol w:w="1134"/>
      </w:tblGrid>
      <w:tr w:rsidR="00F6759E" w:rsidRPr="00457E12" w14:paraId="52D7FE56" w14:textId="77777777" w:rsidTr="00F6759E">
        <w:trPr>
          <w:trHeight w:val="315"/>
        </w:trPr>
        <w:tc>
          <w:tcPr>
            <w:tcW w:w="6951" w:type="dxa"/>
            <w:shd w:val="clear" w:color="000000" w:fill="9BC2E6"/>
            <w:noWrap/>
            <w:vAlign w:val="bottom"/>
            <w:hideMark/>
          </w:tcPr>
          <w:p w14:paraId="7EC209DC" w14:textId="77777777" w:rsidR="00F6759E" w:rsidRPr="00457E12" w:rsidRDefault="00F6759E" w:rsidP="00457E12">
            <w:pPr>
              <w:spacing w:after="0" w:line="240" w:lineRule="auto"/>
              <w:jc w:val="center"/>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Вид біопалива</w:t>
            </w:r>
          </w:p>
        </w:tc>
        <w:tc>
          <w:tcPr>
            <w:tcW w:w="1276" w:type="dxa"/>
            <w:shd w:val="clear" w:color="000000" w:fill="9BC2E6"/>
            <w:noWrap/>
            <w:vAlign w:val="bottom"/>
            <w:hideMark/>
          </w:tcPr>
          <w:p w14:paraId="7A1F18E2" w14:textId="77777777" w:rsidR="00F6759E" w:rsidRPr="00457E12" w:rsidRDefault="00F6759E" w:rsidP="00457E12">
            <w:pPr>
              <w:spacing w:after="0" w:line="240" w:lineRule="auto"/>
              <w:jc w:val="right"/>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2021</w:t>
            </w:r>
          </w:p>
        </w:tc>
        <w:tc>
          <w:tcPr>
            <w:tcW w:w="1134" w:type="dxa"/>
            <w:shd w:val="clear" w:color="000000" w:fill="9BC2E6"/>
            <w:noWrap/>
            <w:vAlign w:val="bottom"/>
            <w:hideMark/>
          </w:tcPr>
          <w:p w14:paraId="160A89A5" w14:textId="77777777" w:rsidR="00F6759E" w:rsidRPr="00457E12" w:rsidRDefault="00F6759E" w:rsidP="00457E12">
            <w:pPr>
              <w:spacing w:after="0" w:line="240" w:lineRule="auto"/>
              <w:jc w:val="right"/>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2022</w:t>
            </w:r>
          </w:p>
        </w:tc>
        <w:tc>
          <w:tcPr>
            <w:tcW w:w="1134" w:type="dxa"/>
            <w:shd w:val="clear" w:color="000000" w:fill="9BC2E6"/>
            <w:noWrap/>
            <w:vAlign w:val="bottom"/>
            <w:hideMark/>
          </w:tcPr>
          <w:p w14:paraId="2D4F3604" w14:textId="77777777" w:rsidR="00F6759E" w:rsidRPr="00457E12" w:rsidRDefault="00F6759E" w:rsidP="00457E12">
            <w:pPr>
              <w:spacing w:after="0" w:line="240" w:lineRule="auto"/>
              <w:jc w:val="right"/>
              <w:rPr>
                <w:rFonts w:ascii="Times New Roman" w:eastAsia="Times New Roman" w:hAnsi="Times New Roman" w:cs="Times New Roman"/>
                <w:b/>
                <w:bCs/>
                <w:color w:val="000000"/>
                <w:sz w:val="20"/>
                <w:szCs w:val="20"/>
                <w:lang w:eastAsia="uk-UA" w:bidi="ar-SA"/>
              </w:rPr>
            </w:pPr>
            <w:r w:rsidRPr="00457E12">
              <w:rPr>
                <w:rFonts w:ascii="Times New Roman" w:eastAsia="Times New Roman" w:hAnsi="Times New Roman" w:cs="Times New Roman"/>
                <w:b/>
                <w:bCs/>
                <w:color w:val="000000"/>
                <w:sz w:val="20"/>
                <w:szCs w:val="20"/>
                <w:lang w:eastAsia="uk-UA" w:bidi="ar-SA"/>
              </w:rPr>
              <w:t>2023</w:t>
            </w:r>
          </w:p>
        </w:tc>
      </w:tr>
      <w:tr w:rsidR="00F6759E" w:rsidRPr="00457E12" w14:paraId="4D04B7F5" w14:textId="77777777" w:rsidTr="00F6759E">
        <w:trPr>
          <w:trHeight w:val="315"/>
        </w:trPr>
        <w:tc>
          <w:tcPr>
            <w:tcW w:w="6951" w:type="dxa"/>
            <w:noWrap/>
            <w:vAlign w:val="bottom"/>
            <w:hideMark/>
          </w:tcPr>
          <w:p w14:paraId="4344FCA3" w14:textId="433C51D9" w:rsidR="00F6759E" w:rsidRPr="00457E12" w:rsidRDefault="00F6759E" w:rsidP="00457E12">
            <w:pPr>
              <w:spacing w:after="0" w:line="240" w:lineRule="auto"/>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Кам'яне вугілля</w:t>
            </w:r>
            <w:r>
              <w:rPr>
                <w:rFonts w:ascii="Times New Roman" w:eastAsia="Times New Roman" w:hAnsi="Times New Roman" w:cs="Times New Roman"/>
                <w:color w:val="000000"/>
                <w:sz w:val="20"/>
                <w:szCs w:val="20"/>
                <w:lang w:eastAsia="uk-UA" w:bidi="ar-SA"/>
              </w:rPr>
              <w:t>, т</w:t>
            </w:r>
          </w:p>
        </w:tc>
        <w:tc>
          <w:tcPr>
            <w:tcW w:w="1276" w:type="dxa"/>
            <w:noWrap/>
            <w:vAlign w:val="bottom"/>
            <w:hideMark/>
          </w:tcPr>
          <w:p w14:paraId="7B9AC192" w14:textId="77777777" w:rsidR="00F6759E" w:rsidRPr="00457E12" w:rsidRDefault="00F6759E" w:rsidP="00457E12">
            <w:pPr>
              <w:spacing w:after="0" w:line="240" w:lineRule="auto"/>
              <w:jc w:val="right"/>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492</w:t>
            </w:r>
          </w:p>
        </w:tc>
        <w:tc>
          <w:tcPr>
            <w:tcW w:w="1134" w:type="dxa"/>
            <w:noWrap/>
            <w:vAlign w:val="bottom"/>
            <w:hideMark/>
          </w:tcPr>
          <w:p w14:paraId="7B00EC1B" w14:textId="77777777" w:rsidR="00F6759E" w:rsidRPr="00457E12" w:rsidRDefault="00F6759E" w:rsidP="00457E12">
            <w:pPr>
              <w:spacing w:after="0" w:line="240" w:lineRule="auto"/>
              <w:jc w:val="right"/>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298</w:t>
            </w:r>
          </w:p>
        </w:tc>
        <w:tc>
          <w:tcPr>
            <w:tcW w:w="1134" w:type="dxa"/>
            <w:noWrap/>
            <w:vAlign w:val="bottom"/>
            <w:hideMark/>
          </w:tcPr>
          <w:p w14:paraId="6D6EC191" w14:textId="77777777" w:rsidR="00F6759E" w:rsidRPr="00457E12" w:rsidRDefault="00F6759E" w:rsidP="00457E12">
            <w:pPr>
              <w:spacing w:after="0" w:line="240" w:lineRule="auto"/>
              <w:jc w:val="right"/>
              <w:rPr>
                <w:rFonts w:ascii="Times New Roman" w:eastAsia="Times New Roman" w:hAnsi="Times New Roman" w:cs="Times New Roman"/>
                <w:color w:val="000000"/>
                <w:sz w:val="20"/>
                <w:szCs w:val="20"/>
                <w:lang w:eastAsia="uk-UA" w:bidi="ar-SA"/>
              </w:rPr>
            </w:pPr>
            <w:r w:rsidRPr="00457E12">
              <w:rPr>
                <w:rFonts w:ascii="Times New Roman" w:eastAsia="Times New Roman" w:hAnsi="Times New Roman" w:cs="Times New Roman"/>
                <w:color w:val="000000"/>
                <w:sz w:val="20"/>
                <w:szCs w:val="20"/>
                <w:lang w:eastAsia="uk-UA" w:bidi="ar-SA"/>
              </w:rPr>
              <w:t>303</w:t>
            </w:r>
          </w:p>
        </w:tc>
      </w:tr>
    </w:tbl>
    <w:p w14:paraId="105F43C0" w14:textId="77777777" w:rsidR="00596C6E" w:rsidRPr="00596C6E" w:rsidRDefault="00596C6E" w:rsidP="00596C6E">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000000"/>
          <w:sz w:val="24"/>
          <w:szCs w:val="24"/>
        </w:rPr>
      </w:pPr>
    </w:p>
    <w:p w14:paraId="74D98B4E"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3" w:name="_Toc191983193"/>
      <w:r>
        <w:rPr>
          <w:rFonts w:ascii="Times New Roman" w:eastAsia="Times New Roman" w:hAnsi="Times New Roman" w:cs="Times New Roman"/>
          <w:color w:val="2E75B5"/>
          <w:sz w:val="24"/>
          <w:szCs w:val="24"/>
        </w:rPr>
        <w:lastRenderedPageBreak/>
        <w:t>Виробництво та постачання теплової енергії</w:t>
      </w:r>
      <w:bookmarkEnd w:id="13"/>
    </w:p>
    <w:p w14:paraId="774D36B1" w14:textId="0C04C11A" w:rsidR="008339E3" w:rsidRDefault="008339E3"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Жовківській МТГ можна виділити два типи теплопостачання: </w:t>
      </w:r>
    </w:p>
    <w:p w14:paraId="68380BC6" w14:textId="614BB95A" w:rsidR="008339E3" w:rsidRDefault="00076853" w:rsidP="001B4847">
      <w:pPr>
        <w:numPr>
          <w:ilvl w:val="0"/>
          <w:numId w:val="29"/>
        </w:numPr>
        <w:pBdr>
          <w:top w:val="nil"/>
          <w:left w:val="nil"/>
          <w:bottom w:val="nil"/>
          <w:right w:val="nil"/>
          <w:between w:val="nil"/>
        </w:pBdr>
        <w:spacing w:before="240" w:after="0" w:line="276" w:lineRule="auto"/>
        <w:ind w:left="709" w:hanging="36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4496" behindDoc="0" locked="0" layoutInCell="1" allowOverlap="1" wp14:anchorId="6AAA83ED" wp14:editId="540641F4">
            <wp:simplePos x="0" y="0"/>
            <wp:positionH relativeFrom="column">
              <wp:posOffset>3133090</wp:posOffset>
            </wp:positionH>
            <wp:positionV relativeFrom="paragraph">
              <wp:posOffset>396240</wp:posOffset>
            </wp:positionV>
            <wp:extent cx="3531235" cy="2296795"/>
            <wp:effectExtent l="0" t="0" r="0" b="8255"/>
            <wp:wrapSquare wrapText="bothSides"/>
            <wp:docPr id="1155636359" name="Рисунок 115563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235" cy="2296795"/>
                    </a:xfrm>
                    <a:prstGeom prst="rect">
                      <a:avLst/>
                    </a:prstGeom>
                    <a:noFill/>
                  </pic:spPr>
                </pic:pic>
              </a:graphicData>
            </a:graphic>
            <wp14:sizeRelH relativeFrom="page">
              <wp14:pctWidth>0</wp14:pctWidth>
            </wp14:sizeRelH>
            <wp14:sizeRelV relativeFrom="page">
              <wp14:pctHeight>0</wp14:pctHeight>
            </wp14:sizeRelV>
          </wp:anchor>
        </w:drawing>
      </w:r>
      <w:r w:rsidR="008339E3">
        <w:rPr>
          <w:rFonts w:ascii="Times New Roman" w:eastAsia="Times New Roman" w:hAnsi="Times New Roman" w:cs="Times New Roman"/>
          <w:color w:val="000000"/>
          <w:sz w:val="24"/>
          <w:szCs w:val="24"/>
        </w:rPr>
        <w:t>Централізована система теплопостачання – забезпечує теплопостачання споживачів міста Жовк</w:t>
      </w:r>
      <w:r w:rsidR="009E11A7">
        <w:rPr>
          <w:rFonts w:ascii="Times New Roman" w:eastAsia="Times New Roman" w:hAnsi="Times New Roman" w:cs="Times New Roman"/>
          <w:color w:val="000000"/>
          <w:sz w:val="24"/>
          <w:szCs w:val="24"/>
        </w:rPr>
        <w:t>в</w:t>
      </w:r>
      <w:r w:rsidR="008339E3">
        <w:rPr>
          <w:rFonts w:ascii="Times New Roman" w:eastAsia="Times New Roman" w:hAnsi="Times New Roman" w:cs="Times New Roman"/>
          <w:color w:val="000000"/>
          <w:sz w:val="24"/>
          <w:szCs w:val="24"/>
        </w:rPr>
        <w:t>а;</w:t>
      </w:r>
    </w:p>
    <w:p w14:paraId="4928A54A" w14:textId="5408665C" w:rsidR="008339E3" w:rsidRDefault="008339E3" w:rsidP="001B4847">
      <w:pPr>
        <w:numPr>
          <w:ilvl w:val="0"/>
          <w:numId w:val="29"/>
        </w:numPr>
        <w:pBdr>
          <w:top w:val="nil"/>
          <w:left w:val="nil"/>
          <w:bottom w:val="nil"/>
          <w:right w:val="nil"/>
          <w:between w:val="nil"/>
        </w:pBdr>
        <w:spacing w:after="0" w:line="276" w:lineRule="auto"/>
        <w:ind w:left="709" w:hanging="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Індивідуальні джерела теплопостачання – застосована в решті населених пунктах Жовківської МТГ та приватного сектору м. Жовква.</w:t>
      </w:r>
    </w:p>
    <w:p w14:paraId="2B15779B" w14:textId="13F21DA8" w:rsidR="006745E1" w:rsidRPr="008339E3" w:rsidRDefault="001C3FF3" w:rsidP="001B4847">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76672" behindDoc="0" locked="0" layoutInCell="1" hidden="0" allowOverlap="1" wp14:anchorId="0DFEC371" wp14:editId="4A687FD6">
                <wp:simplePos x="0" y="0"/>
                <wp:positionH relativeFrom="column">
                  <wp:posOffset>3132455</wp:posOffset>
                </wp:positionH>
                <wp:positionV relativeFrom="paragraph">
                  <wp:posOffset>1422400</wp:posOffset>
                </wp:positionV>
                <wp:extent cx="3491865" cy="515620"/>
                <wp:effectExtent l="0" t="0" r="0" b="0"/>
                <wp:wrapSquare wrapText="bothSides" distT="0" distB="0" distL="114300" distR="114300"/>
                <wp:docPr id="2042612036" name="Rectangle 2042612036"/>
                <wp:cNvGraphicFramePr/>
                <a:graphic xmlns:a="http://schemas.openxmlformats.org/drawingml/2006/main">
                  <a:graphicData uri="http://schemas.microsoft.com/office/word/2010/wordprocessingShape">
                    <wps:wsp>
                      <wps:cNvSpPr/>
                      <wps:spPr>
                        <a:xfrm>
                          <a:off x="0" y="0"/>
                          <a:ext cx="3491865" cy="515620"/>
                        </a:xfrm>
                        <a:prstGeom prst="rect">
                          <a:avLst/>
                        </a:prstGeom>
                        <a:noFill/>
                        <a:ln>
                          <a:noFill/>
                        </a:ln>
                      </wps:spPr>
                      <wps:txbx>
                        <w:txbxContent>
                          <w:p w14:paraId="5B002BAA" w14:textId="5A4CB6A9" w:rsidR="00AB7321" w:rsidRDefault="00AB7321">
                            <w:pPr>
                              <w:spacing w:line="258" w:lineRule="auto"/>
                              <w:textDirection w:val="btLr"/>
                            </w:pPr>
                            <w:r>
                              <w:rPr>
                                <w:rFonts w:ascii="Times New Roman" w:eastAsia="Times New Roman" w:hAnsi="Times New Roman" w:cs="Times New Roman"/>
                                <w:b/>
                                <w:color w:val="44546A"/>
                                <w:sz w:val="24"/>
                              </w:rPr>
                              <w:t xml:space="preserve">Рис. 7. Види палива, яке використовується при виробництві теплової енергії </w:t>
                            </w:r>
                          </w:p>
                        </w:txbxContent>
                      </wps:txbx>
                      <wps:bodyPr spcFirstLastPara="1" wrap="square" lIns="91425" tIns="45700" rIns="91425" bIns="45700" anchor="t" anchorCtr="0">
                        <a:noAutofit/>
                      </wps:bodyPr>
                    </wps:wsp>
                  </a:graphicData>
                </a:graphic>
              </wp:anchor>
            </w:drawing>
          </mc:Choice>
          <mc:Fallback>
            <w:pict>
              <v:rect w14:anchorId="0DFEC371" id="Rectangle 2042612036" o:spid="_x0000_s1034" style="position:absolute;left:0;text-align:left;margin-left:246.65pt;margin-top:112pt;width:274.95pt;height:4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" filled="f" stroked="f">
                <v:textbox inset="2.53958mm,1.2694mm,2.53958mm,1.2694mm">
                  <w:txbxContent>
                    <w:p w14:paraId="5B002BAA" w14:textId="5A4CB6A9" w:rsidR="00AB7321" w:rsidRDefault="00AB7321">
                      <w:pPr>
                        <w:spacing w:line="258" w:lineRule="auto"/>
                        <w:textDirection w:val="btLr"/>
                      </w:pPr>
                      <w:r>
                        <w:rPr>
                          <w:rFonts w:ascii="Times New Roman" w:eastAsia="Times New Roman" w:hAnsi="Times New Roman" w:cs="Times New Roman"/>
                          <w:b/>
                          <w:color w:val="44546A"/>
                          <w:sz w:val="24"/>
                        </w:rPr>
                        <w:t xml:space="preserve">Рис. 7. Види палива, яке використовується при виробництві теплової енергії </w:t>
                      </w:r>
                    </w:p>
                  </w:txbxContent>
                </v:textbox>
                <w10:wrap type="square"/>
              </v:rect>
            </w:pict>
          </mc:Fallback>
        </mc:AlternateContent>
      </w:r>
      <w:r w:rsidR="008339E3" w:rsidRPr="008339E3">
        <w:rPr>
          <w:rFonts w:ascii="Times New Roman" w:eastAsia="Times New Roman" w:hAnsi="Times New Roman" w:cs="Times New Roman"/>
          <w:color w:val="000000"/>
          <w:sz w:val="24"/>
          <w:szCs w:val="24"/>
        </w:rPr>
        <w:t>Централізован</w:t>
      </w:r>
      <w:r w:rsidR="008339E3">
        <w:rPr>
          <w:rFonts w:ascii="Times New Roman" w:eastAsia="Times New Roman" w:hAnsi="Times New Roman" w:cs="Times New Roman"/>
          <w:color w:val="000000"/>
          <w:sz w:val="24"/>
          <w:szCs w:val="24"/>
        </w:rPr>
        <w:t>е</w:t>
      </w:r>
      <w:r w:rsidR="008339E3" w:rsidRPr="008339E3">
        <w:rPr>
          <w:rFonts w:ascii="Times New Roman" w:eastAsia="Times New Roman" w:hAnsi="Times New Roman" w:cs="Times New Roman"/>
          <w:color w:val="000000"/>
          <w:sz w:val="24"/>
          <w:szCs w:val="24"/>
        </w:rPr>
        <w:t xml:space="preserve">  теплопостачання  в місті Жовква </w:t>
      </w:r>
      <w:r w:rsidR="008339E3">
        <w:rPr>
          <w:rFonts w:ascii="Times New Roman" w:eastAsia="Times New Roman" w:hAnsi="Times New Roman" w:cs="Times New Roman"/>
          <w:color w:val="000000"/>
          <w:sz w:val="24"/>
          <w:szCs w:val="24"/>
        </w:rPr>
        <w:t>забезпечує</w:t>
      </w:r>
      <w:r w:rsidR="008339E3" w:rsidRPr="008339E3">
        <w:rPr>
          <w:rFonts w:ascii="Times New Roman" w:eastAsia="Times New Roman" w:hAnsi="Times New Roman" w:cs="Times New Roman"/>
          <w:color w:val="000000"/>
          <w:sz w:val="24"/>
          <w:szCs w:val="24"/>
        </w:rPr>
        <w:t xml:space="preserve"> Комунальне підприємство "Жовкватеплоенерго". Підприємство здійснює  діяльність з виробництва, </w:t>
      </w:r>
      <w:r w:rsidR="008339E3">
        <w:rPr>
          <w:rFonts w:ascii="Times New Roman" w:eastAsia="Times New Roman" w:hAnsi="Times New Roman" w:cs="Times New Roman"/>
          <w:color w:val="000000"/>
          <w:sz w:val="24"/>
          <w:szCs w:val="24"/>
        </w:rPr>
        <w:t>транспорту</w:t>
      </w:r>
      <w:r w:rsidR="008339E3" w:rsidRPr="008339E3">
        <w:rPr>
          <w:rFonts w:ascii="Times New Roman" w:eastAsia="Times New Roman" w:hAnsi="Times New Roman" w:cs="Times New Roman"/>
          <w:color w:val="000000"/>
          <w:sz w:val="24"/>
          <w:szCs w:val="24"/>
        </w:rPr>
        <w:t>вання та постачання теплової енергії. На балансі підприємства знаходиться 4 ко</w:t>
      </w:r>
      <w:r w:rsidR="008339E3">
        <w:rPr>
          <w:rFonts w:ascii="Times New Roman" w:eastAsia="Times New Roman" w:hAnsi="Times New Roman" w:cs="Times New Roman"/>
          <w:color w:val="000000"/>
          <w:sz w:val="24"/>
          <w:szCs w:val="24"/>
        </w:rPr>
        <w:t>тельні.</w:t>
      </w:r>
    </w:p>
    <w:p w14:paraId="0F02570C" w14:textId="25FD0B5C" w:rsidR="006745E1" w:rsidRPr="006745E1" w:rsidRDefault="006745E1" w:rsidP="001B4847">
      <w:pPr>
        <w:spacing w:before="240" w:after="0" w:line="276" w:lineRule="auto"/>
        <w:jc w:val="both"/>
        <w:rPr>
          <w:rFonts w:ascii="Times New Roman" w:eastAsia="Times New Roman" w:hAnsi="Times New Roman" w:cs="Times New Roman"/>
          <w:sz w:val="24"/>
          <w:szCs w:val="24"/>
          <w:lang w:eastAsia="uk-UA" w:bidi="ar-SA"/>
        </w:rPr>
      </w:pPr>
      <w:r w:rsidRPr="006745E1">
        <w:rPr>
          <w:rFonts w:ascii="Times New Roman" w:eastAsia="Times New Roman" w:hAnsi="Times New Roman" w:cs="Times New Roman"/>
          <w:color w:val="000000"/>
          <w:sz w:val="24"/>
          <w:szCs w:val="24"/>
          <w:lang w:eastAsia="uk-UA" w:bidi="ar-SA"/>
        </w:rPr>
        <w:t xml:space="preserve">Підприємство має на балансі 4 котельні 2 газові котельні та 2 котельні на альтернативному виді палива. Загальною потужністю </w:t>
      </w:r>
      <w:r w:rsidR="00076853">
        <w:rPr>
          <w:rFonts w:ascii="Times New Roman" w:eastAsia="Times New Roman" w:hAnsi="Times New Roman" w:cs="Times New Roman"/>
          <w:color w:val="000000"/>
          <w:sz w:val="24"/>
          <w:szCs w:val="24"/>
          <w:lang w:eastAsia="uk-UA" w:bidi="ar-SA"/>
        </w:rPr>
        <w:t>18,3</w:t>
      </w:r>
      <w:r w:rsidRPr="006745E1">
        <w:rPr>
          <w:rFonts w:ascii="Times New Roman" w:eastAsia="Times New Roman" w:hAnsi="Times New Roman" w:cs="Times New Roman"/>
          <w:color w:val="000000"/>
          <w:sz w:val="24"/>
          <w:szCs w:val="24"/>
          <w:lang w:eastAsia="uk-UA" w:bidi="ar-SA"/>
        </w:rPr>
        <w:t xml:space="preserve"> МВт, загальне навантаження становить </w:t>
      </w:r>
      <w:r w:rsidR="00076853">
        <w:rPr>
          <w:rFonts w:ascii="Times New Roman" w:eastAsia="Times New Roman" w:hAnsi="Times New Roman" w:cs="Times New Roman"/>
          <w:color w:val="000000"/>
          <w:sz w:val="24"/>
          <w:szCs w:val="24"/>
          <w:lang w:eastAsia="uk-UA" w:bidi="ar-SA"/>
        </w:rPr>
        <w:t>6,2</w:t>
      </w:r>
      <w:r w:rsidRPr="006745E1">
        <w:rPr>
          <w:rFonts w:ascii="Times New Roman" w:eastAsia="Times New Roman" w:hAnsi="Times New Roman" w:cs="Times New Roman"/>
          <w:color w:val="000000"/>
          <w:sz w:val="24"/>
          <w:szCs w:val="24"/>
          <w:lang w:eastAsia="uk-UA" w:bidi="ar-SA"/>
        </w:rPr>
        <w:t xml:space="preserve"> МВт</w:t>
      </w:r>
      <w:r w:rsidR="001C3FF3">
        <w:rPr>
          <w:rFonts w:ascii="Times New Roman" w:eastAsia="Times New Roman" w:hAnsi="Times New Roman" w:cs="Times New Roman"/>
          <w:color w:val="000000"/>
          <w:sz w:val="24"/>
          <w:szCs w:val="24"/>
          <w:lang w:eastAsia="uk-UA" w:bidi="ar-SA"/>
        </w:rPr>
        <w:t>.</w:t>
      </w:r>
    </w:p>
    <w:p w14:paraId="67D224A6" w14:textId="6A6CE380" w:rsidR="006745E1" w:rsidRPr="006745E1" w:rsidRDefault="006745E1" w:rsidP="001B4847">
      <w:pPr>
        <w:spacing w:before="240" w:after="0" w:line="276" w:lineRule="auto"/>
        <w:jc w:val="both"/>
        <w:rPr>
          <w:rFonts w:ascii="Times New Roman" w:eastAsia="Times New Roman" w:hAnsi="Times New Roman" w:cs="Times New Roman"/>
          <w:sz w:val="24"/>
          <w:szCs w:val="24"/>
          <w:lang w:eastAsia="uk-UA" w:bidi="ar-SA"/>
        </w:rPr>
      </w:pPr>
      <w:r w:rsidRPr="006745E1">
        <w:rPr>
          <w:rFonts w:ascii="Times New Roman" w:eastAsia="Times New Roman" w:hAnsi="Times New Roman" w:cs="Times New Roman"/>
          <w:color w:val="000000"/>
          <w:sz w:val="24"/>
          <w:szCs w:val="24"/>
          <w:lang w:eastAsia="uk-UA" w:bidi="ar-SA"/>
        </w:rPr>
        <w:t xml:space="preserve">В якості палива для котелень переважно використовується </w:t>
      </w:r>
      <w:r w:rsidR="001C3FF3">
        <w:rPr>
          <w:rFonts w:ascii="Times New Roman" w:eastAsia="Times New Roman" w:hAnsi="Times New Roman" w:cs="Times New Roman"/>
          <w:color w:val="000000"/>
          <w:sz w:val="24"/>
          <w:szCs w:val="24"/>
          <w:lang w:eastAsia="uk-UA" w:bidi="ar-SA"/>
        </w:rPr>
        <w:t>природний газ</w:t>
      </w:r>
      <w:r w:rsidRPr="006745E1">
        <w:rPr>
          <w:rFonts w:ascii="Times New Roman" w:eastAsia="Times New Roman" w:hAnsi="Times New Roman" w:cs="Times New Roman"/>
          <w:color w:val="000000"/>
          <w:sz w:val="24"/>
          <w:szCs w:val="24"/>
          <w:lang w:eastAsia="uk-UA" w:bidi="ar-SA"/>
        </w:rPr>
        <w:t xml:space="preserve"> –</w:t>
      </w:r>
      <w:r w:rsidR="001C3FF3">
        <w:rPr>
          <w:rFonts w:ascii="Times New Roman" w:eastAsia="Times New Roman" w:hAnsi="Times New Roman" w:cs="Times New Roman"/>
          <w:color w:val="000000"/>
          <w:sz w:val="24"/>
          <w:szCs w:val="24"/>
          <w:lang w:eastAsia="uk-UA" w:bidi="ar-SA"/>
        </w:rPr>
        <w:t xml:space="preserve"> 60</w:t>
      </w:r>
      <w:r w:rsidRPr="006745E1">
        <w:rPr>
          <w:rFonts w:ascii="Times New Roman" w:eastAsia="Times New Roman" w:hAnsi="Times New Roman" w:cs="Times New Roman"/>
          <w:color w:val="000000"/>
          <w:sz w:val="24"/>
          <w:szCs w:val="24"/>
          <w:lang w:eastAsia="uk-UA" w:bidi="ar-SA"/>
        </w:rPr>
        <w:t xml:space="preserve">%. </w:t>
      </w:r>
      <w:r w:rsidR="001C3FF3">
        <w:rPr>
          <w:rFonts w:ascii="Times New Roman" w:eastAsia="Times New Roman" w:hAnsi="Times New Roman" w:cs="Times New Roman"/>
          <w:color w:val="000000"/>
          <w:sz w:val="24"/>
          <w:szCs w:val="24"/>
          <w:lang w:eastAsia="uk-UA" w:bidi="ar-SA"/>
        </w:rPr>
        <w:t>Біопаливо в загальному енергетичному балансі централізованої системи теплопостачання складає 40%.</w:t>
      </w:r>
    </w:p>
    <w:p w14:paraId="598CE1DF" w14:textId="66B4CFD4"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Основні показники роботи </w:t>
      </w:r>
      <w:r w:rsidR="006745E1">
        <w:rPr>
          <w:rFonts w:ascii="Times New Roman" w:eastAsia="Times New Roman" w:hAnsi="Times New Roman" w:cs="Times New Roman"/>
          <w:color w:val="000000"/>
          <w:sz w:val="24"/>
          <w:szCs w:val="24"/>
        </w:rPr>
        <w:t>КП</w:t>
      </w:r>
      <w:r>
        <w:rPr>
          <w:rFonts w:ascii="Times New Roman" w:eastAsia="Times New Roman" w:hAnsi="Times New Roman" w:cs="Times New Roman"/>
          <w:color w:val="000000"/>
          <w:sz w:val="24"/>
          <w:szCs w:val="24"/>
        </w:rPr>
        <w:t xml:space="preserve"> "</w:t>
      </w:r>
      <w:r w:rsidR="006745E1">
        <w:rPr>
          <w:rFonts w:ascii="Times New Roman" w:eastAsia="Times New Roman" w:hAnsi="Times New Roman" w:cs="Times New Roman"/>
          <w:color w:val="000000"/>
          <w:sz w:val="24"/>
          <w:szCs w:val="24"/>
        </w:rPr>
        <w:t>Жовкватеплоенерго</w:t>
      </w:r>
      <w:r>
        <w:rPr>
          <w:rFonts w:ascii="Times New Roman" w:eastAsia="Times New Roman" w:hAnsi="Times New Roman" w:cs="Times New Roman"/>
          <w:color w:val="000000"/>
          <w:sz w:val="24"/>
          <w:szCs w:val="24"/>
        </w:rPr>
        <w:t>"</w:t>
      </w:r>
    </w:p>
    <w:tbl>
      <w:tblPr>
        <w:tblW w:w="10458"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116"/>
        <w:gridCol w:w="1442"/>
        <w:gridCol w:w="1520"/>
        <w:gridCol w:w="1520"/>
        <w:gridCol w:w="1860"/>
      </w:tblGrid>
      <w:tr w:rsidR="00AC1554" w:rsidRPr="00AC1554" w14:paraId="70C396F6" w14:textId="77777777" w:rsidTr="00B9157F">
        <w:trPr>
          <w:trHeight w:val="539"/>
        </w:trPr>
        <w:tc>
          <w:tcPr>
            <w:tcW w:w="4116" w:type="dxa"/>
            <w:shd w:val="clear" w:color="000000" w:fill="BDD7EE"/>
            <w:vAlign w:val="center"/>
            <w:hideMark/>
          </w:tcPr>
          <w:p w14:paraId="38A452BE" w14:textId="2CD026A1"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 xml:space="preserve">Основні показники роботи </w:t>
            </w:r>
          </w:p>
        </w:tc>
        <w:tc>
          <w:tcPr>
            <w:tcW w:w="1442" w:type="dxa"/>
            <w:shd w:val="clear" w:color="000000" w:fill="BDD7EE"/>
            <w:vAlign w:val="center"/>
            <w:hideMark/>
          </w:tcPr>
          <w:p w14:paraId="13071E70"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Одиниці вимірювання</w:t>
            </w:r>
          </w:p>
        </w:tc>
        <w:tc>
          <w:tcPr>
            <w:tcW w:w="1520" w:type="dxa"/>
            <w:shd w:val="clear" w:color="000000" w:fill="BDD7EE"/>
            <w:vAlign w:val="center"/>
            <w:hideMark/>
          </w:tcPr>
          <w:p w14:paraId="2F47082D"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2021</w:t>
            </w:r>
          </w:p>
        </w:tc>
        <w:tc>
          <w:tcPr>
            <w:tcW w:w="1520" w:type="dxa"/>
            <w:shd w:val="clear" w:color="000000" w:fill="BDD7EE"/>
            <w:vAlign w:val="center"/>
            <w:hideMark/>
          </w:tcPr>
          <w:p w14:paraId="531174F2"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2022</w:t>
            </w:r>
          </w:p>
        </w:tc>
        <w:tc>
          <w:tcPr>
            <w:tcW w:w="1860" w:type="dxa"/>
            <w:shd w:val="clear" w:color="000000" w:fill="BDD7EE"/>
            <w:vAlign w:val="center"/>
            <w:hideMark/>
          </w:tcPr>
          <w:p w14:paraId="5FC05682" w14:textId="77777777" w:rsidR="00AC1554" w:rsidRPr="00AC1554" w:rsidRDefault="00AC1554" w:rsidP="00B9157F">
            <w:pPr>
              <w:spacing w:after="0" w:line="276" w:lineRule="auto"/>
              <w:jc w:val="center"/>
              <w:rPr>
                <w:rFonts w:ascii="Times New Roman" w:eastAsia="Times New Roman" w:hAnsi="Times New Roman" w:cs="Times New Roman"/>
                <w:b/>
                <w:bCs/>
                <w:color w:val="000000"/>
                <w:sz w:val="20"/>
                <w:szCs w:val="20"/>
                <w:lang w:eastAsia="uk-UA" w:bidi="ar-SA"/>
              </w:rPr>
            </w:pPr>
            <w:r w:rsidRPr="00AC1554">
              <w:rPr>
                <w:rFonts w:ascii="Times New Roman" w:eastAsia="Times New Roman" w:hAnsi="Times New Roman" w:cs="Times New Roman"/>
                <w:b/>
                <w:bCs/>
                <w:color w:val="000000"/>
                <w:sz w:val="20"/>
                <w:szCs w:val="20"/>
                <w:lang w:eastAsia="uk-UA" w:bidi="ar-SA"/>
              </w:rPr>
              <w:t>2023</w:t>
            </w:r>
          </w:p>
        </w:tc>
      </w:tr>
      <w:tr w:rsidR="00AC1554" w:rsidRPr="00AC1554" w14:paraId="7611C7E9" w14:textId="77777777" w:rsidTr="000F6186">
        <w:trPr>
          <w:trHeight w:val="56"/>
        </w:trPr>
        <w:tc>
          <w:tcPr>
            <w:tcW w:w="4116" w:type="dxa"/>
            <w:vAlign w:val="bottom"/>
            <w:hideMark/>
          </w:tcPr>
          <w:p w14:paraId="1A833E20"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природного газу</w:t>
            </w:r>
          </w:p>
        </w:tc>
        <w:tc>
          <w:tcPr>
            <w:tcW w:w="1442" w:type="dxa"/>
            <w:vAlign w:val="bottom"/>
            <w:hideMark/>
          </w:tcPr>
          <w:p w14:paraId="37F314B0"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тис.м</w:t>
            </w:r>
            <w:r w:rsidRPr="00AC1554">
              <w:rPr>
                <w:rFonts w:ascii="Times New Roman" w:eastAsia="Times New Roman" w:hAnsi="Times New Roman" w:cs="Times New Roman"/>
                <w:color w:val="000000"/>
                <w:sz w:val="20"/>
                <w:szCs w:val="20"/>
                <w:vertAlign w:val="superscript"/>
                <w:lang w:eastAsia="uk-UA" w:bidi="ar-SA"/>
              </w:rPr>
              <w:t>3</w:t>
            </w:r>
          </w:p>
        </w:tc>
        <w:tc>
          <w:tcPr>
            <w:tcW w:w="1520" w:type="dxa"/>
            <w:noWrap/>
            <w:vAlign w:val="bottom"/>
            <w:hideMark/>
          </w:tcPr>
          <w:p w14:paraId="6457CF48"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727</w:t>
            </w:r>
          </w:p>
        </w:tc>
        <w:tc>
          <w:tcPr>
            <w:tcW w:w="1520" w:type="dxa"/>
            <w:noWrap/>
            <w:vAlign w:val="bottom"/>
            <w:hideMark/>
          </w:tcPr>
          <w:p w14:paraId="17B7EBA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552</w:t>
            </w:r>
          </w:p>
        </w:tc>
        <w:tc>
          <w:tcPr>
            <w:tcW w:w="1860" w:type="dxa"/>
            <w:noWrap/>
            <w:vAlign w:val="bottom"/>
            <w:hideMark/>
          </w:tcPr>
          <w:p w14:paraId="05D9229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573</w:t>
            </w:r>
          </w:p>
        </w:tc>
      </w:tr>
      <w:tr w:rsidR="00AC1554" w:rsidRPr="00AC1554" w14:paraId="4BE27C1F" w14:textId="77777777" w:rsidTr="000F6186">
        <w:trPr>
          <w:trHeight w:val="167"/>
        </w:trPr>
        <w:tc>
          <w:tcPr>
            <w:tcW w:w="4116" w:type="dxa"/>
            <w:vAlign w:val="bottom"/>
            <w:hideMark/>
          </w:tcPr>
          <w:p w14:paraId="232F1E8C"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біопалива:</w:t>
            </w:r>
          </w:p>
        </w:tc>
        <w:tc>
          <w:tcPr>
            <w:tcW w:w="1442" w:type="dxa"/>
            <w:vAlign w:val="bottom"/>
            <w:hideMark/>
          </w:tcPr>
          <w:p w14:paraId="61B39FB9"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vAlign w:val="center"/>
            <w:hideMark/>
          </w:tcPr>
          <w:p w14:paraId="4AC3F01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vAlign w:val="center"/>
            <w:hideMark/>
          </w:tcPr>
          <w:p w14:paraId="59DEE2F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860" w:type="dxa"/>
            <w:vAlign w:val="center"/>
            <w:hideMark/>
          </w:tcPr>
          <w:p w14:paraId="56B72A66"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r>
      <w:tr w:rsidR="00AC1554" w:rsidRPr="00AC1554" w14:paraId="7BA8B5EB" w14:textId="77777777" w:rsidTr="000F6186">
        <w:trPr>
          <w:trHeight w:val="56"/>
        </w:trPr>
        <w:tc>
          <w:tcPr>
            <w:tcW w:w="4116" w:type="dxa"/>
            <w:vAlign w:val="bottom"/>
            <w:hideMark/>
          </w:tcPr>
          <w:p w14:paraId="4AC08EC6" w14:textId="77777777" w:rsidR="00AC1554" w:rsidRPr="00AC1554" w:rsidRDefault="00AC1554" w:rsidP="00B9157F">
            <w:pPr>
              <w:spacing w:after="0" w:line="276" w:lineRule="auto"/>
              <w:ind w:firstLineChars="200" w:firstLine="400"/>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дрова (45% вологості)</w:t>
            </w:r>
          </w:p>
        </w:tc>
        <w:tc>
          <w:tcPr>
            <w:tcW w:w="1442" w:type="dxa"/>
            <w:vAlign w:val="bottom"/>
            <w:hideMark/>
          </w:tcPr>
          <w:p w14:paraId="58320FC7"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vAlign w:val="bottom"/>
            <w:hideMark/>
          </w:tcPr>
          <w:p w14:paraId="44868E01"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887</w:t>
            </w:r>
          </w:p>
        </w:tc>
        <w:tc>
          <w:tcPr>
            <w:tcW w:w="1520" w:type="dxa"/>
            <w:vAlign w:val="bottom"/>
            <w:hideMark/>
          </w:tcPr>
          <w:p w14:paraId="7902A27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486</w:t>
            </w:r>
          </w:p>
        </w:tc>
        <w:tc>
          <w:tcPr>
            <w:tcW w:w="1860" w:type="dxa"/>
            <w:vAlign w:val="bottom"/>
            <w:hideMark/>
          </w:tcPr>
          <w:p w14:paraId="7520855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602</w:t>
            </w:r>
          </w:p>
        </w:tc>
      </w:tr>
      <w:tr w:rsidR="00AC1554" w:rsidRPr="00AC1554" w14:paraId="6535D00C" w14:textId="77777777" w:rsidTr="000F6186">
        <w:trPr>
          <w:trHeight w:val="220"/>
        </w:trPr>
        <w:tc>
          <w:tcPr>
            <w:tcW w:w="4116" w:type="dxa"/>
            <w:vAlign w:val="bottom"/>
            <w:hideMark/>
          </w:tcPr>
          <w:p w14:paraId="1257EBB0" w14:textId="77777777" w:rsidR="00AC1554" w:rsidRPr="00AC1554" w:rsidRDefault="00AC1554" w:rsidP="00B9157F">
            <w:pPr>
              <w:spacing w:after="0" w:line="276" w:lineRule="auto"/>
              <w:ind w:firstLineChars="200" w:firstLine="400"/>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тріска деревна</w:t>
            </w:r>
          </w:p>
        </w:tc>
        <w:tc>
          <w:tcPr>
            <w:tcW w:w="1442" w:type="dxa"/>
            <w:vAlign w:val="bottom"/>
            <w:hideMark/>
          </w:tcPr>
          <w:p w14:paraId="51F98764"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vAlign w:val="bottom"/>
            <w:hideMark/>
          </w:tcPr>
          <w:p w14:paraId="32450085"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472</w:t>
            </w:r>
          </w:p>
        </w:tc>
        <w:tc>
          <w:tcPr>
            <w:tcW w:w="1520" w:type="dxa"/>
            <w:vAlign w:val="bottom"/>
            <w:hideMark/>
          </w:tcPr>
          <w:p w14:paraId="1C31CC6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403</w:t>
            </w:r>
          </w:p>
        </w:tc>
        <w:tc>
          <w:tcPr>
            <w:tcW w:w="1860" w:type="dxa"/>
            <w:vAlign w:val="bottom"/>
            <w:hideMark/>
          </w:tcPr>
          <w:p w14:paraId="3D7C50D5"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199</w:t>
            </w:r>
          </w:p>
        </w:tc>
      </w:tr>
      <w:tr w:rsidR="00AC1554" w:rsidRPr="00AC1554" w14:paraId="5EDC03F6" w14:textId="77777777" w:rsidTr="000F6186">
        <w:trPr>
          <w:trHeight w:val="181"/>
        </w:trPr>
        <w:tc>
          <w:tcPr>
            <w:tcW w:w="4116" w:type="dxa"/>
            <w:noWrap/>
            <w:vAlign w:val="bottom"/>
            <w:hideMark/>
          </w:tcPr>
          <w:p w14:paraId="5C7B3FF0"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пелета з деревини</w:t>
            </w:r>
          </w:p>
        </w:tc>
        <w:tc>
          <w:tcPr>
            <w:tcW w:w="1442" w:type="dxa"/>
            <w:vAlign w:val="bottom"/>
            <w:hideMark/>
          </w:tcPr>
          <w:p w14:paraId="7F50C362"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vAlign w:val="bottom"/>
            <w:hideMark/>
          </w:tcPr>
          <w:p w14:paraId="394A512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0</w:t>
            </w:r>
          </w:p>
        </w:tc>
        <w:tc>
          <w:tcPr>
            <w:tcW w:w="1520" w:type="dxa"/>
            <w:vAlign w:val="bottom"/>
            <w:hideMark/>
          </w:tcPr>
          <w:p w14:paraId="7318F9F2"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0</w:t>
            </w:r>
          </w:p>
        </w:tc>
        <w:tc>
          <w:tcPr>
            <w:tcW w:w="1860" w:type="dxa"/>
            <w:vAlign w:val="bottom"/>
            <w:hideMark/>
          </w:tcPr>
          <w:p w14:paraId="2039A783"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0</w:t>
            </w:r>
          </w:p>
        </w:tc>
      </w:tr>
      <w:tr w:rsidR="00AC1554" w:rsidRPr="00AC1554" w14:paraId="3E3CD49A" w14:textId="77777777" w:rsidTr="000F6186">
        <w:trPr>
          <w:trHeight w:val="56"/>
        </w:trPr>
        <w:tc>
          <w:tcPr>
            <w:tcW w:w="4116" w:type="dxa"/>
            <w:noWrap/>
            <w:vAlign w:val="bottom"/>
            <w:hideMark/>
          </w:tcPr>
          <w:p w14:paraId="3990D720"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тирса</w:t>
            </w:r>
          </w:p>
        </w:tc>
        <w:tc>
          <w:tcPr>
            <w:tcW w:w="1442" w:type="dxa"/>
            <w:vAlign w:val="bottom"/>
            <w:hideMark/>
          </w:tcPr>
          <w:p w14:paraId="0499A98A"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vAlign w:val="bottom"/>
            <w:hideMark/>
          </w:tcPr>
          <w:p w14:paraId="506817E1"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571</w:t>
            </w:r>
          </w:p>
        </w:tc>
        <w:tc>
          <w:tcPr>
            <w:tcW w:w="1520" w:type="dxa"/>
            <w:vAlign w:val="bottom"/>
            <w:hideMark/>
          </w:tcPr>
          <w:p w14:paraId="4468E1F0"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426</w:t>
            </w:r>
          </w:p>
        </w:tc>
        <w:tc>
          <w:tcPr>
            <w:tcW w:w="1860" w:type="dxa"/>
            <w:vAlign w:val="bottom"/>
            <w:hideMark/>
          </w:tcPr>
          <w:p w14:paraId="06B08DC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308</w:t>
            </w:r>
          </w:p>
        </w:tc>
      </w:tr>
      <w:tr w:rsidR="00AC1554" w:rsidRPr="00AC1554" w14:paraId="0CEDC0E0" w14:textId="77777777" w:rsidTr="000F6186">
        <w:trPr>
          <w:trHeight w:val="56"/>
        </w:trPr>
        <w:tc>
          <w:tcPr>
            <w:tcW w:w="4116" w:type="dxa"/>
            <w:vAlign w:val="bottom"/>
            <w:hideMark/>
          </w:tcPr>
          <w:p w14:paraId="3EB4FDB3"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електроенергії</w:t>
            </w:r>
          </w:p>
        </w:tc>
        <w:tc>
          <w:tcPr>
            <w:tcW w:w="1442" w:type="dxa"/>
            <w:vAlign w:val="bottom"/>
            <w:hideMark/>
          </w:tcPr>
          <w:p w14:paraId="4075892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32DB568B"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454</w:t>
            </w:r>
          </w:p>
        </w:tc>
        <w:tc>
          <w:tcPr>
            <w:tcW w:w="1520" w:type="dxa"/>
            <w:noWrap/>
            <w:vAlign w:val="bottom"/>
            <w:hideMark/>
          </w:tcPr>
          <w:p w14:paraId="2393D615"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354</w:t>
            </w:r>
          </w:p>
        </w:tc>
        <w:tc>
          <w:tcPr>
            <w:tcW w:w="1860" w:type="dxa"/>
            <w:noWrap/>
            <w:vAlign w:val="bottom"/>
            <w:hideMark/>
          </w:tcPr>
          <w:p w14:paraId="7988B752"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405</w:t>
            </w:r>
          </w:p>
        </w:tc>
      </w:tr>
      <w:tr w:rsidR="00AC1554" w:rsidRPr="00AC1554" w14:paraId="3022995D" w14:textId="77777777" w:rsidTr="000F6186">
        <w:trPr>
          <w:trHeight w:val="56"/>
        </w:trPr>
        <w:tc>
          <w:tcPr>
            <w:tcW w:w="4116" w:type="dxa"/>
            <w:vAlign w:val="bottom"/>
            <w:hideMark/>
          </w:tcPr>
          <w:p w14:paraId="180CFD10"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Виробництво теплової енергії</w:t>
            </w:r>
          </w:p>
        </w:tc>
        <w:tc>
          <w:tcPr>
            <w:tcW w:w="1442" w:type="dxa"/>
            <w:vAlign w:val="bottom"/>
            <w:hideMark/>
          </w:tcPr>
          <w:p w14:paraId="4554FE5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46D17C4C"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8 470</w:t>
            </w:r>
          </w:p>
        </w:tc>
        <w:tc>
          <w:tcPr>
            <w:tcW w:w="1520" w:type="dxa"/>
            <w:noWrap/>
            <w:vAlign w:val="bottom"/>
            <w:hideMark/>
          </w:tcPr>
          <w:p w14:paraId="6D9A5C8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8 470</w:t>
            </w:r>
          </w:p>
        </w:tc>
        <w:tc>
          <w:tcPr>
            <w:tcW w:w="1860" w:type="dxa"/>
            <w:noWrap/>
            <w:vAlign w:val="bottom"/>
            <w:hideMark/>
          </w:tcPr>
          <w:p w14:paraId="55DD9178"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8 470</w:t>
            </w:r>
          </w:p>
        </w:tc>
      </w:tr>
      <w:tr w:rsidR="00AC1554" w:rsidRPr="00AC1554" w14:paraId="3A6E225E" w14:textId="77777777" w:rsidTr="000F6186">
        <w:trPr>
          <w:trHeight w:val="56"/>
        </w:trPr>
        <w:tc>
          <w:tcPr>
            <w:tcW w:w="4116" w:type="dxa"/>
            <w:vAlign w:val="bottom"/>
            <w:hideMark/>
          </w:tcPr>
          <w:p w14:paraId="3A62466C"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Витрати на власні потреби</w:t>
            </w:r>
          </w:p>
        </w:tc>
        <w:tc>
          <w:tcPr>
            <w:tcW w:w="1442" w:type="dxa"/>
            <w:vAlign w:val="bottom"/>
            <w:hideMark/>
          </w:tcPr>
          <w:p w14:paraId="67347B9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25C63324"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220</w:t>
            </w:r>
          </w:p>
        </w:tc>
        <w:tc>
          <w:tcPr>
            <w:tcW w:w="1520" w:type="dxa"/>
            <w:noWrap/>
            <w:vAlign w:val="bottom"/>
            <w:hideMark/>
          </w:tcPr>
          <w:p w14:paraId="3FA4A45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171</w:t>
            </w:r>
          </w:p>
        </w:tc>
        <w:tc>
          <w:tcPr>
            <w:tcW w:w="1860" w:type="dxa"/>
            <w:noWrap/>
            <w:vAlign w:val="bottom"/>
            <w:hideMark/>
          </w:tcPr>
          <w:p w14:paraId="2A41D3FC"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162</w:t>
            </w:r>
          </w:p>
        </w:tc>
      </w:tr>
      <w:tr w:rsidR="00AC1554" w:rsidRPr="00AC1554" w14:paraId="288D5E9D" w14:textId="77777777" w:rsidTr="000F6186">
        <w:trPr>
          <w:trHeight w:val="56"/>
        </w:trPr>
        <w:tc>
          <w:tcPr>
            <w:tcW w:w="4116" w:type="dxa"/>
            <w:vAlign w:val="bottom"/>
            <w:hideMark/>
          </w:tcPr>
          <w:p w14:paraId="2E29565A"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Відпуск теплової енергії в мережі</w:t>
            </w:r>
          </w:p>
        </w:tc>
        <w:tc>
          <w:tcPr>
            <w:tcW w:w="1442" w:type="dxa"/>
            <w:vAlign w:val="bottom"/>
            <w:hideMark/>
          </w:tcPr>
          <w:p w14:paraId="02E28B3F"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28996823"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9 958</w:t>
            </w:r>
          </w:p>
        </w:tc>
        <w:tc>
          <w:tcPr>
            <w:tcW w:w="1520" w:type="dxa"/>
            <w:noWrap/>
            <w:vAlign w:val="bottom"/>
            <w:hideMark/>
          </w:tcPr>
          <w:p w14:paraId="203CD82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7 642</w:t>
            </w:r>
          </w:p>
        </w:tc>
        <w:tc>
          <w:tcPr>
            <w:tcW w:w="1860" w:type="dxa"/>
            <w:noWrap/>
            <w:vAlign w:val="bottom"/>
            <w:hideMark/>
          </w:tcPr>
          <w:p w14:paraId="593D87B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7 541</w:t>
            </w:r>
          </w:p>
        </w:tc>
      </w:tr>
      <w:tr w:rsidR="00AC1554" w:rsidRPr="00AC1554" w14:paraId="11E78E99" w14:textId="77777777" w:rsidTr="000F6186">
        <w:trPr>
          <w:trHeight w:val="56"/>
        </w:trPr>
        <w:tc>
          <w:tcPr>
            <w:tcW w:w="4116" w:type="dxa"/>
            <w:vAlign w:val="bottom"/>
            <w:hideMark/>
          </w:tcPr>
          <w:p w14:paraId="527377AA"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Втрати в мережах</w:t>
            </w:r>
          </w:p>
        </w:tc>
        <w:tc>
          <w:tcPr>
            <w:tcW w:w="1442" w:type="dxa"/>
            <w:vAlign w:val="bottom"/>
            <w:hideMark/>
          </w:tcPr>
          <w:p w14:paraId="32C28B4D"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765EC3B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1 274</w:t>
            </w:r>
          </w:p>
        </w:tc>
        <w:tc>
          <w:tcPr>
            <w:tcW w:w="1520" w:type="dxa"/>
            <w:noWrap/>
            <w:vAlign w:val="bottom"/>
            <w:hideMark/>
          </w:tcPr>
          <w:p w14:paraId="2C88243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873</w:t>
            </w:r>
          </w:p>
        </w:tc>
        <w:tc>
          <w:tcPr>
            <w:tcW w:w="1860" w:type="dxa"/>
            <w:noWrap/>
            <w:vAlign w:val="bottom"/>
            <w:hideMark/>
          </w:tcPr>
          <w:p w14:paraId="7DE33EA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754</w:t>
            </w:r>
          </w:p>
        </w:tc>
      </w:tr>
      <w:tr w:rsidR="00AC1554" w:rsidRPr="00AC1554" w14:paraId="4F987392" w14:textId="77777777" w:rsidTr="000F6186">
        <w:trPr>
          <w:trHeight w:val="56"/>
        </w:trPr>
        <w:tc>
          <w:tcPr>
            <w:tcW w:w="4116" w:type="dxa"/>
            <w:vAlign w:val="bottom"/>
            <w:hideMark/>
          </w:tcPr>
          <w:p w14:paraId="7B5635DB"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Корисний відпуск теплової енергії, в т.ч.:</w:t>
            </w:r>
          </w:p>
        </w:tc>
        <w:tc>
          <w:tcPr>
            <w:tcW w:w="1442" w:type="dxa"/>
            <w:vAlign w:val="bottom"/>
            <w:hideMark/>
          </w:tcPr>
          <w:p w14:paraId="355D0E31"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45BDA8D2"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7 371</w:t>
            </w:r>
          </w:p>
        </w:tc>
        <w:tc>
          <w:tcPr>
            <w:tcW w:w="1520" w:type="dxa"/>
            <w:noWrap/>
            <w:vAlign w:val="bottom"/>
            <w:hideMark/>
          </w:tcPr>
          <w:p w14:paraId="180263D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5 910</w:t>
            </w:r>
          </w:p>
        </w:tc>
        <w:tc>
          <w:tcPr>
            <w:tcW w:w="1860" w:type="dxa"/>
            <w:noWrap/>
            <w:vAlign w:val="bottom"/>
            <w:hideMark/>
          </w:tcPr>
          <w:p w14:paraId="2EBE24D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5 773</w:t>
            </w:r>
          </w:p>
        </w:tc>
      </w:tr>
      <w:tr w:rsidR="00AC1554" w:rsidRPr="00AC1554" w14:paraId="73D2C82B" w14:textId="77777777" w:rsidTr="000F6186">
        <w:trPr>
          <w:trHeight w:val="56"/>
        </w:trPr>
        <w:tc>
          <w:tcPr>
            <w:tcW w:w="4116" w:type="dxa"/>
            <w:vAlign w:val="bottom"/>
            <w:hideMark/>
          </w:tcPr>
          <w:p w14:paraId="2696809B"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Населення</w:t>
            </w:r>
          </w:p>
        </w:tc>
        <w:tc>
          <w:tcPr>
            <w:tcW w:w="1442" w:type="dxa"/>
            <w:vAlign w:val="bottom"/>
            <w:hideMark/>
          </w:tcPr>
          <w:p w14:paraId="76D0889B"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0367911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5 337</w:t>
            </w:r>
          </w:p>
        </w:tc>
        <w:tc>
          <w:tcPr>
            <w:tcW w:w="1520" w:type="dxa"/>
            <w:noWrap/>
            <w:vAlign w:val="bottom"/>
            <w:hideMark/>
          </w:tcPr>
          <w:p w14:paraId="3736FCE6"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4 127</w:t>
            </w:r>
          </w:p>
        </w:tc>
        <w:tc>
          <w:tcPr>
            <w:tcW w:w="1860" w:type="dxa"/>
            <w:noWrap/>
            <w:vAlign w:val="bottom"/>
            <w:hideMark/>
          </w:tcPr>
          <w:p w14:paraId="5390C49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3 996</w:t>
            </w:r>
          </w:p>
        </w:tc>
      </w:tr>
      <w:tr w:rsidR="00AC1554" w:rsidRPr="00AC1554" w14:paraId="5B0A32BC" w14:textId="77777777" w:rsidTr="000F6186">
        <w:trPr>
          <w:trHeight w:val="56"/>
        </w:trPr>
        <w:tc>
          <w:tcPr>
            <w:tcW w:w="4116" w:type="dxa"/>
            <w:vAlign w:val="bottom"/>
            <w:hideMark/>
          </w:tcPr>
          <w:p w14:paraId="7856085D"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Бюджетна сфера</w:t>
            </w:r>
          </w:p>
        </w:tc>
        <w:tc>
          <w:tcPr>
            <w:tcW w:w="1442" w:type="dxa"/>
            <w:vAlign w:val="bottom"/>
            <w:hideMark/>
          </w:tcPr>
          <w:p w14:paraId="178BC39C"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5B5E4E4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1 824</w:t>
            </w:r>
          </w:p>
        </w:tc>
        <w:tc>
          <w:tcPr>
            <w:tcW w:w="1520" w:type="dxa"/>
            <w:noWrap/>
            <w:vAlign w:val="bottom"/>
            <w:hideMark/>
          </w:tcPr>
          <w:p w14:paraId="4BEDEB2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1 688</w:t>
            </w:r>
          </w:p>
        </w:tc>
        <w:tc>
          <w:tcPr>
            <w:tcW w:w="1860" w:type="dxa"/>
            <w:noWrap/>
            <w:vAlign w:val="bottom"/>
            <w:hideMark/>
          </w:tcPr>
          <w:p w14:paraId="016356EB"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1 708</w:t>
            </w:r>
          </w:p>
        </w:tc>
      </w:tr>
      <w:tr w:rsidR="00AC1554" w:rsidRPr="00AC1554" w14:paraId="5BA3E1D7" w14:textId="77777777" w:rsidTr="000F6186">
        <w:trPr>
          <w:trHeight w:val="56"/>
        </w:trPr>
        <w:tc>
          <w:tcPr>
            <w:tcW w:w="4116" w:type="dxa"/>
            <w:vAlign w:val="bottom"/>
            <w:hideMark/>
          </w:tcPr>
          <w:p w14:paraId="31494D6F"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Інші споживачі</w:t>
            </w:r>
          </w:p>
        </w:tc>
        <w:tc>
          <w:tcPr>
            <w:tcW w:w="1442" w:type="dxa"/>
            <w:vAlign w:val="bottom"/>
            <w:hideMark/>
          </w:tcPr>
          <w:p w14:paraId="642C7948"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МВт·год</w:t>
            </w:r>
          </w:p>
        </w:tc>
        <w:tc>
          <w:tcPr>
            <w:tcW w:w="1520" w:type="dxa"/>
            <w:noWrap/>
            <w:vAlign w:val="bottom"/>
            <w:hideMark/>
          </w:tcPr>
          <w:p w14:paraId="45979093"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211</w:t>
            </w:r>
          </w:p>
        </w:tc>
        <w:tc>
          <w:tcPr>
            <w:tcW w:w="1520" w:type="dxa"/>
            <w:noWrap/>
            <w:vAlign w:val="bottom"/>
            <w:hideMark/>
          </w:tcPr>
          <w:p w14:paraId="62922148"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95</w:t>
            </w:r>
          </w:p>
        </w:tc>
        <w:tc>
          <w:tcPr>
            <w:tcW w:w="1860" w:type="dxa"/>
            <w:noWrap/>
            <w:vAlign w:val="bottom"/>
            <w:hideMark/>
          </w:tcPr>
          <w:p w14:paraId="1B13A4BF"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69</w:t>
            </w:r>
          </w:p>
        </w:tc>
      </w:tr>
      <w:tr w:rsidR="00AC1554" w:rsidRPr="00AC1554" w14:paraId="0A5B7089" w14:textId="77777777" w:rsidTr="000F6186">
        <w:trPr>
          <w:trHeight w:val="56"/>
        </w:trPr>
        <w:tc>
          <w:tcPr>
            <w:tcW w:w="4116" w:type="dxa"/>
            <w:vAlign w:val="bottom"/>
            <w:hideMark/>
          </w:tcPr>
          <w:p w14:paraId="391BE69F" w14:textId="77777777" w:rsidR="00AC1554" w:rsidRPr="00AC1554" w:rsidRDefault="00AC1554" w:rsidP="00B9157F">
            <w:pPr>
              <w:spacing w:after="0" w:line="276" w:lineRule="auto"/>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Споживання пального:</w:t>
            </w:r>
          </w:p>
        </w:tc>
        <w:tc>
          <w:tcPr>
            <w:tcW w:w="1442" w:type="dxa"/>
            <w:vAlign w:val="bottom"/>
            <w:hideMark/>
          </w:tcPr>
          <w:p w14:paraId="7E6B42B7"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noWrap/>
            <w:vAlign w:val="bottom"/>
            <w:hideMark/>
          </w:tcPr>
          <w:p w14:paraId="261858D1"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520" w:type="dxa"/>
            <w:noWrap/>
            <w:vAlign w:val="bottom"/>
            <w:hideMark/>
          </w:tcPr>
          <w:p w14:paraId="0F14233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c>
          <w:tcPr>
            <w:tcW w:w="1860" w:type="dxa"/>
            <w:noWrap/>
            <w:vAlign w:val="bottom"/>
            <w:hideMark/>
          </w:tcPr>
          <w:p w14:paraId="1298C8C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 </w:t>
            </w:r>
          </w:p>
        </w:tc>
      </w:tr>
      <w:tr w:rsidR="00AC1554" w:rsidRPr="00AC1554" w14:paraId="6FD1932E" w14:textId="77777777" w:rsidTr="000F6186">
        <w:trPr>
          <w:trHeight w:val="56"/>
        </w:trPr>
        <w:tc>
          <w:tcPr>
            <w:tcW w:w="4116" w:type="dxa"/>
            <w:noWrap/>
            <w:vAlign w:val="bottom"/>
            <w:hideMark/>
          </w:tcPr>
          <w:p w14:paraId="70F8DD02"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Бензин</w:t>
            </w:r>
          </w:p>
        </w:tc>
        <w:tc>
          <w:tcPr>
            <w:tcW w:w="1442" w:type="dxa"/>
            <w:vAlign w:val="bottom"/>
            <w:hideMark/>
          </w:tcPr>
          <w:p w14:paraId="16437A22"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noWrap/>
            <w:vAlign w:val="bottom"/>
            <w:hideMark/>
          </w:tcPr>
          <w:p w14:paraId="0632DE07"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w:t>
            </w:r>
          </w:p>
        </w:tc>
        <w:tc>
          <w:tcPr>
            <w:tcW w:w="1520" w:type="dxa"/>
            <w:noWrap/>
            <w:vAlign w:val="bottom"/>
            <w:hideMark/>
          </w:tcPr>
          <w:p w14:paraId="687C5A1A"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w:t>
            </w:r>
          </w:p>
        </w:tc>
        <w:tc>
          <w:tcPr>
            <w:tcW w:w="1860" w:type="dxa"/>
            <w:noWrap/>
            <w:vAlign w:val="bottom"/>
            <w:hideMark/>
          </w:tcPr>
          <w:p w14:paraId="0599940E"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3</w:t>
            </w:r>
          </w:p>
        </w:tc>
      </w:tr>
      <w:tr w:rsidR="00AC1554" w:rsidRPr="00AC1554" w14:paraId="71352DD8" w14:textId="77777777" w:rsidTr="000F6186">
        <w:trPr>
          <w:trHeight w:val="56"/>
        </w:trPr>
        <w:tc>
          <w:tcPr>
            <w:tcW w:w="4116" w:type="dxa"/>
            <w:noWrap/>
            <w:vAlign w:val="bottom"/>
            <w:hideMark/>
          </w:tcPr>
          <w:p w14:paraId="56085175"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Дизель</w:t>
            </w:r>
          </w:p>
        </w:tc>
        <w:tc>
          <w:tcPr>
            <w:tcW w:w="1442" w:type="dxa"/>
            <w:vAlign w:val="bottom"/>
            <w:hideMark/>
          </w:tcPr>
          <w:p w14:paraId="1829D830"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noWrap/>
            <w:vAlign w:val="bottom"/>
            <w:hideMark/>
          </w:tcPr>
          <w:p w14:paraId="03B00040"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8</w:t>
            </w:r>
          </w:p>
        </w:tc>
        <w:tc>
          <w:tcPr>
            <w:tcW w:w="1520" w:type="dxa"/>
            <w:noWrap/>
            <w:vAlign w:val="bottom"/>
            <w:hideMark/>
          </w:tcPr>
          <w:p w14:paraId="1206433C"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7</w:t>
            </w:r>
          </w:p>
        </w:tc>
        <w:tc>
          <w:tcPr>
            <w:tcW w:w="1860" w:type="dxa"/>
            <w:noWrap/>
            <w:vAlign w:val="bottom"/>
            <w:hideMark/>
          </w:tcPr>
          <w:p w14:paraId="154E202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w:t>
            </w:r>
          </w:p>
        </w:tc>
      </w:tr>
      <w:tr w:rsidR="00AC1554" w:rsidRPr="00AC1554" w14:paraId="4F3BE19F" w14:textId="77777777" w:rsidTr="000F6186">
        <w:trPr>
          <w:trHeight w:val="56"/>
        </w:trPr>
        <w:tc>
          <w:tcPr>
            <w:tcW w:w="4116" w:type="dxa"/>
            <w:noWrap/>
            <w:vAlign w:val="bottom"/>
            <w:hideMark/>
          </w:tcPr>
          <w:p w14:paraId="202CACF5" w14:textId="77777777" w:rsidR="00AC1554" w:rsidRPr="00AC1554" w:rsidRDefault="00AC1554" w:rsidP="00B9157F">
            <w:pPr>
              <w:spacing w:after="0" w:line="276" w:lineRule="auto"/>
              <w:ind w:firstLineChars="200" w:firstLine="400"/>
              <w:rPr>
                <w:rFonts w:ascii="Times New Roman" w:eastAsia="Times New Roman" w:hAnsi="Times New Roman" w:cs="Times New Roman"/>
                <w:i/>
                <w:iCs/>
                <w:color w:val="000000"/>
                <w:sz w:val="20"/>
                <w:szCs w:val="20"/>
                <w:lang w:eastAsia="uk-UA" w:bidi="ar-SA"/>
              </w:rPr>
            </w:pPr>
            <w:r w:rsidRPr="00AC1554">
              <w:rPr>
                <w:rFonts w:ascii="Times New Roman" w:eastAsia="Times New Roman" w:hAnsi="Times New Roman" w:cs="Times New Roman"/>
                <w:i/>
                <w:iCs/>
                <w:color w:val="000000"/>
                <w:sz w:val="20"/>
                <w:szCs w:val="20"/>
                <w:lang w:eastAsia="uk-UA" w:bidi="ar-SA"/>
              </w:rPr>
              <w:t>Скраплений (зріджений) газ</w:t>
            </w:r>
          </w:p>
        </w:tc>
        <w:tc>
          <w:tcPr>
            <w:tcW w:w="1442" w:type="dxa"/>
            <w:vAlign w:val="bottom"/>
            <w:hideMark/>
          </w:tcPr>
          <w:p w14:paraId="6CF405A6" w14:textId="77777777" w:rsidR="00AC1554" w:rsidRPr="00AC1554" w:rsidRDefault="00AC1554" w:rsidP="00B9157F">
            <w:pPr>
              <w:spacing w:after="0" w:line="276" w:lineRule="auto"/>
              <w:jc w:val="center"/>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т</w:t>
            </w:r>
          </w:p>
        </w:tc>
        <w:tc>
          <w:tcPr>
            <w:tcW w:w="1520" w:type="dxa"/>
            <w:noWrap/>
            <w:vAlign w:val="bottom"/>
            <w:hideMark/>
          </w:tcPr>
          <w:p w14:paraId="1A69E819"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w:t>
            </w:r>
          </w:p>
        </w:tc>
        <w:tc>
          <w:tcPr>
            <w:tcW w:w="1520" w:type="dxa"/>
            <w:noWrap/>
            <w:vAlign w:val="bottom"/>
            <w:hideMark/>
          </w:tcPr>
          <w:p w14:paraId="6BF9C366"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5</w:t>
            </w:r>
          </w:p>
        </w:tc>
        <w:tc>
          <w:tcPr>
            <w:tcW w:w="1860" w:type="dxa"/>
            <w:noWrap/>
            <w:vAlign w:val="bottom"/>
            <w:hideMark/>
          </w:tcPr>
          <w:p w14:paraId="67CA195D" w14:textId="77777777" w:rsidR="00AC1554" w:rsidRPr="00AC1554" w:rsidRDefault="00AC1554" w:rsidP="00B9157F">
            <w:pPr>
              <w:spacing w:after="0" w:line="276" w:lineRule="auto"/>
              <w:jc w:val="right"/>
              <w:rPr>
                <w:rFonts w:ascii="Times New Roman" w:eastAsia="Times New Roman" w:hAnsi="Times New Roman" w:cs="Times New Roman"/>
                <w:color w:val="000000"/>
                <w:sz w:val="20"/>
                <w:szCs w:val="20"/>
                <w:lang w:eastAsia="uk-UA" w:bidi="ar-SA"/>
              </w:rPr>
            </w:pPr>
            <w:r w:rsidRPr="00AC1554">
              <w:rPr>
                <w:rFonts w:ascii="Times New Roman" w:eastAsia="Times New Roman" w:hAnsi="Times New Roman" w:cs="Times New Roman"/>
                <w:color w:val="000000"/>
                <w:sz w:val="20"/>
                <w:szCs w:val="20"/>
                <w:lang w:eastAsia="uk-UA" w:bidi="ar-SA"/>
              </w:rPr>
              <w:t>4</w:t>
            </w:r>
          </w:p>
        </w:tc>
      </w:tr>
    </w:tbl>
    <w:p w14:paraId="66A1657A" w14:textId="77777777" w:rsidR="00AC1554" w:rsidRDefault="00AC1554" w:rsidP="004C215A">
      <w:pPr>
        <w:pBdr>
          <w:top w:val="nil"/>
          <w:left w:val="nil"/>
          <w:bottom w:val="nil"/>
          <w:right w:val="nil"/>
          <w:between w:val="nil"/>
        </w:pBdr>
        <w:spacing w:before="240" w:line="240" w:lineRule="auto"/>
        <w:ind w:firstLine="720"/>
        <w:jc w:val="both"/>
        <w:rPr>
          <w:rFonts w:ascii="Times New Roman" w:eastAsia="Times New Roman" w:hAnsi="Times New Roman" w:cs="Times New Roman"/>
          <w:color w:val="000000"/>
          <w:sz w:val="24"/>
          <w:szCs w:val="24"/>
        </w:rPr>
      </w:pPr>
    </w:p>
    <w:p w14:paraId="7E375307" w14:textId="6C2E3973" w:rsidR="006A46A5" w:rsidRDefault="00B9157F" w:rsidP="004C215A">
      <w:pPr>
        <w:pBdr>
          <w:top w:val="nil"/>
          <w:left w:val="nil"/>
          <w:bottom w:val="nil"/>
          <w:right w:val="nil"/>
          <w:between w:val="nil"/>
        </w:pBdr>
        <w:spacing w:before="24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3FCD7DAE" wp14:editId="3FDBBEA9">
            <wp:extent cx="5901690" cy="3072765"/>
            <wp:effectExtent l="0" t="0" r="3810" b="0"/>
            <wp:docPr id="1155636360" name="Рисунок 11556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3072765"/>
                    </a:xfrm>
                    <a:prstGeom prst="rect">
                      <a:avLst/>
                    </a:prstGeom>
                    <a:noFill/>
                  </pic:spPr>
                </pic:pic>
              </a:graphicData>
            </a:graphic>
          </wp:inline>
        </w:drawing>
      </w:r>
    </w:p>
    <w:p w14:paraId="2B793EC3" w14:textId="1512D82B" w:rsidR="006A46A5" w:rsidRDefault="00772A3E" w:rsidP="004C215A">
      <w:pPr>
        <w:pBdr>
          <w:top w:val="nil"/>
          <w:left w:val="nil"/>
          <w:bottom w:val="nil"/>
          <w:right w:val="nil"/>
          <w:between w:val="nil"/>
        </w:pBdr>
        <w:spacing w:before="24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8</w:t>
      </w:r>
      <w:r>
        <w:rPr>
          <w:rFonts w:ascii="Times New Roman" w:eastAsia="Times New Roman" w:hAnsi="Times New Roman" w:cs="Times New Roman"/>
          <w:b/>
          <w:color w:val="44546A"/>
          <w:sz w:val="24"/>
          <w:szCs w:val="24"/>
        </w:rPr>
        <w:t>. Динаміка споживання теплової енергії</w:t>
      </w:r>
    </w:p>
    <w:p w14:paraId="65698532" w14:textId="42958433"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 споживачів теплової енергії підключених до централізованої системи теплопостачання основними секторами є: населення – </w:t>
      </w:r>
      <w:r w:rsidR="00B9157F">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та бюджетний сектор – </w:t>
      </w:r>
      <w:r w:rsidR="00B9157F">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p>
    <w:p w14:paraId="1C27BE83" w14:textId="19EB8365"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Рівень </w:t>
      </w:r>
      <w:r w:rsidR="00F618A4">
        <w:rPr>
          <w:rFonts w:ascii="Times New Roman" w:eastAsia="Times New Roman" w:hAnsi="Times New Roman" w:cs="Times New Roman"/>
          <w:sz w:val="24"/>
          <w:szCs w:val="24"/>
        </w:rPr>
        <w:t>виробництва</w:t>
      </w:r>
      <w:r>
        <w:rPr>
          <w:rFonts w:ascii="Times New Roman" w:eastAsia="Times New Roman" w:hAnsi="Times New Roman" w:cs="Times New Roman"/>
          <w:sz w:val="24"/>
          <w:szCs w:val="24"/>
        </w:rPr>
        <w:t xml:space="preserve"> ТЕ протягом розглянутого періоду має незначні коливання, зростання спостерігається переважно в секторі громадські будівлі. Коливання переважно зумовлені кліматичними параметрами та тривалістю опалювального сезону.</w:t>
      </w:r>
      <w:r w:rsidR="0013373F">
        <w:rPr>
          <w:rFonts w:ascii="Times New Roman" w:eastAsia="Times New Roman" w:hAnsi="Times New Roman" w:cs="Times New Roman"/>
          <w:sz w:val="24"/>
          <w:szCs w:val="24"/>
        </w:rPr>
        <w:t xml:space="preserve"> Спостерігається </w:t>
      </w:r>
    </w:p>
    <w:p w14:paraId="3BC457EB" w14:textId="08B8932D" w:rsidR="006A46A5" w:rsidRPr="00F618A4" w:rsidRDefault="0004213B">
      <w:pPr>
        <w:pBdr>
          <w:top w:val="nil"/>
          <w:left w:val="nil"/>
          <w:bottom w:val="nil"/>
          <w:right w:val="nil"/>
          <w:between w:val="nil"/>
        </w:pBd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uk-UA" w:bidi="ar-SA"/>
        </w:rPr>
        <w:drawing>
          <wp:inline distT="0" distB="0" distL="0" distR="0" wp14:anchorId="402727D1" wp14:editId="6EC03B3E">
            <wp:extent cx="5789454" cy="2757831"/>
            <wp:effectExtent l="0" t="0" r="1905" b="4445"/>
            <wp:docPr id="1155636362" name="Рисунок 115563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5486" cy="2760704"/>
                    </a:xfrm>
                    <a:prstGeom prst="rect">
                      <a:avLst/>
                    </a:prstGeom>
                    <a:noFill/>
                  </pic:spPr>
                </pic:pic>
              </a:graphicData>
            </a:graphic>
          </wp:inline>
        </w:drawing>
      </w:r>
    </w:p>
    <w:p w14:paraId="766DB247" w14:textId="79541F94"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w:t>
      </w:r>
      <w:r w:rsidR="00D7378F" w:rsidRPr="00D7378F">
        <w:rPr>
          <w:rFonts w:ascii="Times New Roman" w:eastAsia="Times New Roman" w:hAnsi="Times New Roman" w:cs="Times New Roman"/>
          <w:b/>
          <w:color w:val="44546A"/>
          <w:sz w:val="24"/>
          <w:szCs w:val="24"/>
        </w:rPr>
        <w:t xml:space="preserve"> 9</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теплопостачання</w:t>
      </w:r>
    </w:p>
    <w:p w14:paraId="695D3AD0"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4" w:name="_Toc191983194"/>
      <w:r>
        <w:rPr>
          <w:rFonts w:ascii="Times New Roman" w:eastAsia="Times New Roman" w:hAnsi="Times New Roman" w:cs="Times New Roman"/>
          <w:color w:val="2E75B5"/>
          <w:sz w:val="24"/>
          <w:szCs w:val="24"/>
        </w:rPr>
        <w:t>Водопостачання та водовідведення</w:t>
      </w:r>
      <w:bookmarkEnd w:id="14"/>
      <w:r>
        <w:rPr>
          <w:rFonts w:ascii="Times New Roman" w:eastAsia="Times New Roman" w:hAnsi="Times New Roman" w:cs="Times New Roman"/>
          <w:color w:val="2E75B5"/>
          <w:sz w:val="24"/>
          <w:szCs w:val="24"/>
        </w:rPr>
        <w:t xml:space="preserve"> </w:t>
      </w:r>
    </w:p>
    <w:p w14:paraId="616B9EDE" w14:textId="03DB9BA9" w:rsidR="002A6E48" w:rsidRPr="002A6E48" w:rsidRDefault="002A6E48" w:rsidP="002A6E4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водопостачання та водовідведення Жовкіської МТГ – це комплекс інженерних мереж і споруд, які забезпечують безперебійне водопостачання мешканців та підприємств міста, відведення господарсько-побутових, виробничих стоків та їх очистку. Централізоване водопостачання та водовідведення забезпечує комунальне підприємство "</w:t>
      </w:r>
      <w:r w:rsidRPr="002A6E48">
        <w:rPr>
          <w:rFonts w:ascii="Times New Roman" w:eastAsia="Times New Roman" w:hAnsi="Times New Roman" w:cs="Times New Roman"/>
          <w:color w:val="000000"/>
          <w:sz w:val="24"/>
          <w:szCs w:val="24"/>
        </w:rPr>
        <w:t>Жовківське ВУВКГ</w:t>
      </w:r>
      <w:r>
        <w:rPr>
          <w:rFonts w:ascii="Times New Roman" w:eastAsia="Times New Roman" w:hAnsi="Times New Roman" w:cs="Times New Roman"/>
          <w:color w:val="000000"/>
          <w:sz w:val="24"/>
          <w:szCs w:val="24"/>
        </w:rPr>
        <w:t>".</w:t>
      </w:r>
    </w:p>
    <w:p w14:paraId="588608F3" w14:textId="7812DEE3" w:rsidR="006A46A5" w:rsidRDefault="0056133B" w:rsidP="00826E7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hAnsi="Times New Roman"/>
          <w:sz w:val="24"/>
          <w:szCs w:val="24"/>
        </w:rPr>
        <w:lastRenderedPageBreak/>
        <w:t>Для потреб в</w:t>
      </w:r>
      <w:r w:rsidR="00826E7B" w:rsidRPr="003A4714">
        <w:rPr>
          <w:rFonts w:ascii="Times New Roman" w:hAnsi="Times New Roman"/>
          <w:sz w:val="24"/>
          <w:szCs w:val="24"/>
        </w:rPr>
        <w:t>одопостачання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на</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водозаборі</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с.</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Мокротин</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експлуатуються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3</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діючі</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артезіанські</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свердлов</w:t>
      </w:r>
      <w:r>
        <w:rPr>
          <w:rFonts w:ascii="Times New Roman" w:hAnsi="Times New Roman"/>
          <w:sz w:val="24"/>
          <w:szCs w:val="24"/>
        </w:rPr>
        <w:t>и</w:t>
      </w:r>
      <w:r w:rsidR="00826E7B">
        <w:rPr>
          <w:rFonts w:ascii="Times New Roman" w:hAnsi="Times New Roman"/>
          <w:sz w:val="24"/>
          <w:szCs w:val="24"/>
        </w:rPr>
        <w:t>н, одна з яких знаходиться пос</w:t>
      </w:r>
      <w:r w:rsidR="00826E7B" w:rsidRPr="003A4714">
        <w:rPr>
          <w:rFonts w:ascii="Times New Roman" w:hAnsi="Times New Roman"/>
          <w:sz w:val="24"/>
          <w:szCs w:val="24"/>
        </w:rPr>
        <w:t>тійно в роботі, а дві інші резервні. Вода із свердловин</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подається на насосну станцію ІІ-го підйому, звідки напірним водоводом Ø-250 мм. подається в</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резервуари чистої води на г. Гарай в м. Жовкві. Насосна станція ІІ–го підйому збудована в 1961</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році і на даний час існує необхідність будівництва нової насосної станції для забезпечення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належних</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умов</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водопостачання.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Водовід</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Мокротин</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Жовква</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Ø-250</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мм.</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довжиною</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4,5</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км</w:t>
      </w:r>
      <w:r w:rsidR="00826E7B" w:rsidRPr="003A4714">
        <w:rPr>
          <w:rFonts w:ascii="Times New Roman" w:hAnsi="Times New Roman"/>
          <w:spacing w:val="-52"/>
          <w:sz w:val="24"/>
          <w:szCs w:val="24"/>
        </w:rPr>
        <w:t xml:space="preserve"> </w:t>
      </w:r>
      <w:r>
        <w:rPr>
          <w:rFonts w:ascii="Times New Roman" w:hAnsi="Times New Roman"/>
          <w:sz w:val="24"/>
          <w:szCs w:val="24"/>
        </w:rPr>
        <w:t xml:space="preserve"> </w:t>
      </w:r>
      <w:r w:rsidR="00826E7B" w:rsidRPr="003A4714">
        <w:rPr>
          <w:rFonts w:ascii="Times New Roman" w:hAnsi="Times New Roman"/>
          <w:sz w:val="24"/>
          <w:szCs w:val="24"/>
        </w:rPr>
        <w:t>збудований в 1994 р. і він знаходиться в задовільному стані. Для надійного і безперебійного</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постачання</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води</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існує</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необхідність</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будівництва</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другої</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гілки</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нового</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резервного</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водоводу</w:t>
      </w:r>
      <w:r w:rsidR="00826E7B" w:rsidRPr="003A4714">
        <w:rPr>
          <w:rFonts w:ascii="Times New Roman" w:hAnsi="Times New Roman"/>
          <w:spacing w:val="1"/>
          <w:sz w:val="24"/>
          <w:szCs w:val="24"/>
        </w:rPr>
        <w:t xml:space="preserve"> </w:t>
      </w:r>
      <w:r w:rsidR="00826E7B" w:rsidRPr="003A4714">
        <w:rPr>
          <w:rFonts w:ascii="Times New Roman" w:hAnsi="Times New Roman"/>
          <w:sz w:val="24"/>
          <w:szCs w:val="24"/>
        </w:rPr>
        <w:t>Мокротин–Жовква.</w:t>
      </w:r>
    </w:p>
    <w:p w14:paraId="06FDA25B" w14:textId="05D18B01" w:rsidR="0056133B" w:rsidRPr="004A03CC" w:rsidRDefault="009A1A13" w:rsidP="004A03CC">
      <w:pPr>
        <w:pBdr>
          <w:top w:val="nil"/>
          <w:left w:val="nil"/>
          <w:bottom w:val="nil"/>
          <w:right w:val="nil"/>
          <w:between w:val="nil"/>
        </w:pBdr>
        <w:spacing w:before="240" w:after="0" w:line="276" w:lineRule="auto"/>
        <w:jc w:val="both"/>
        <w:rPr>
          <w:rFonts w:ascii="Times New Roman" w:hAnsi="Times New Roman"/>
          <w:sz w:val="24"/>
          <w:szCs w:val="24"/>
        </w:rPr>
      </w:pPr>
      <w:r>
        <w:rPr>
          <w:rFonts w:ascii="Times New Roman" w:hAnsi="Times New Roman"/>
          <w:noProof/>
          <w:sz w:val="24"/>
          <w:szCs w:val="24"/>
          <w:lang w:eastAsia="uk-UA" w:bidi="ar-SA"/>
        </w:rPr>
        <w:drawing>
          <wp:anchor distT="0" distB="0" distL="114300" distR="114300" simplePos="0" relativeHeight="251755520" behindDoc="0" locked="0" layoutInCell="1" allowOverlap="1" wp14:anchorId="2AA3700A" wp14:editId="57173D96">
            <wp:simplePos x="0" y="0"/>
            <wp:positionH relativeFrom="column">
              <wp:posOffset>3059430</wp:posOffset>
            </wp:positionH>
            <wp:positionV relativeFrom="paragraph">
              <wp:posOffset>833755</wp:posOffset>
            </wp:positionV>
            <wp:extent cx="3646170" cy="2209165"/>
            <wp:effectExtent l="0" t="0" r="0" b="635"/>
            <wp:wrapSquare wrapText="bothSides"/>
            <wp:docPr id="1155636363" name="Рисунок 11556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170" cy="2209165"/>
                    </a:xfrm>
                    <a:prstGeom prst="rect">
                      <a:avLst/>
                    </a:prstGeom>
                    <a:noFill/>
                  </pic:spPr>
                </pic:pic>
              </a:graphicData>
            </a:graphic>
            <wp14:sizeRelH relativeFrom="page">
              <wp14:pctWidth>0</wp14:pctWidth>
            </wp14:sizeRelH>
            <wp14:sizeRelV relativeFrom="page">
              <wp14:pctHeight>0</wp14:pctHeight>
            </wp14:sizeRelV>
          </wp:anchor>
        </w:drawing>
      </w:r>
      <w:r w:rsidR="000B5ECA" w:rsidRPr="004A03CC">
        <w:rPr>
          <w:rFonts w:ascii="Times New Roman" w:hAnsi="Times New Roman"/>
          <w:sz w:val="24"/>
          <w:szCs w:val="24"/>
        </w:rPr>
        <w:t>Два резервуари чистої води об’ємом по 200 м³ збудовано в 1952 р. і місткістю 1000 м³ збудовано в 2007 р. Стан резервуарів задовільний, наявна місткість резервуарів дає змогу створювати майже добовий запас води. Резервуари чистої води розташовані на г. Гарай і по геодезичних відмітках знаходяться на 30-35 м. вище рівня розташування міста. В резервуарах проводиться знезараження питної води хлорним вапном, після чого вода самопливом подається мережею водопроводів до споживачів. Протяжність вуличних водопровідних мереж складає 49,3 км., з них 5,8 км. знаходяться в аварійному стані. Централізованим водопостачанням охоплено 75% мешканців м. Жовкви.</w:t>
      </w:r>
    </w:p>
    <w:p w14:paraId="5858DA79" w14:textId="5D9EE866" w:rsidR="006A46A5" w:rsidRDefault="009A1A13">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0768" behindDoc="0" locked="0" layoutInCell="1" hidden="0" allowOverlap="1" wp14:anchorId="0856FD91" wp14:editId="387F96D3">
                <wp:simplePos x="0" y="0"/>
                <wp:positionH relativeFrom="column">
                  <wp:posOffset>3054985</wp:posOffset>
                </wp:positionH>
                <wp:positionV relativeFrom="paragraph">
                  <wp:posOffset>328930</wp:posOffset>
                </wp:positionV>
                <wp:extent cx="3589020" cy="410845"/>
                <wp:effectExtent l="0" t="0" r="0" b="8255"/>
                <wp:wrapSquare wrapText="bothSides" distT="0" distB="0" distL="114300" distR="114300"/>
                <wp:docPr id="2042612046" name="Rectangle 2042612046"/>
                <wp:cNvGraphicFramePr/>
                <a:graphic xmlns:a="http://schemas.openxmlformats.org/drawingml/2006/main">
                  <a:graphicData uri="http://schemas.microsoft.com/office/word/2010/wordprocessingShape">
                    <wps:wsp>
                      <wps:cNvSpPr/>
                      <wps:spPr>
                        <a:xfrm>
                          <a:off x="0" y="0"/>
                          <a:ext cx="3589020" cy="410845"/>
                        </a:xfrm>
                        <a:prstGeom prst="rect">
                          <a:avLst/>
                        </a:prstGeom>
                        <a:noFill/>
                        <a:ln>
                          <a:noFill/>
                        </a:ln>
                      </wps:spPr>
                      <wps:txbx>
                        <w:txbxContent>
                          <w:p w14:paraId="3E8232CD" w14:textId="69B67C8D" w:rsidR="00AB7321" w:rsidRDefault="00AB7321">
                            <w:pPr>
                              <w:spacing w:line="258" w:lineRule="auto"/>
                              <w:textDirection w:val="btLr"/>
                            </w:pPr>
                            <w:r>
                              <w:rPr>
                                <w:rFonts w:ascii="Times New Roman" w:eastAsia="Times New Roman" w:hAnsi="Times New Roman" w:cs="Times New Roman"/>
                                <w:b/>
                                <w:color w:val="44546A"/>
                                <w:sz w:val="24"/>
                              </w:rPr>
                              <w:t>Рис. 10. Структура споживачів води</w:t>
                            </w:r>
                          </w:p>
                        </w:txbxContent>
                      </wps:txbx>
                      <wps:bodyPr spcFirstLastPara="1" wrap="square" lIns="91425" tIns="45700" rIns="91425" bIns="45700" anchor="t" anchorCtr="0">
                        <a:noAutofit/>
                      </wps:bodyPr>
                    </wps:wsp>
                  </a:graphicData>
                </a:graphic>
              </wp:anchor>
            </w:drawing>
          </mc:Choice>
          <mc:Fallback>
            <w:pict>
              <v:rect w14:anchorId="0856FD91" id="Rectangle 2042612046" o:spid="_x0000_s1035" style="position:absolute;left:0;text-align:left;margin-left:240.55pt;margin-top:25.9pt;width:282.6pt;height:32.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" filled="f" stroked="f">
                <v:textbox inset="2.53958mm,1.2694mm,2.53958mm,1.2694mm">
                  <w:txbxContent>
                    <w:p w14:paraId="3E8232CD" w14:textId="69B67C8D" w:rsidR="00AB7321" w:rsidRDefault="00AB7321">
                      <w:pPr>
                        <w:spacing w:line="258" w:lineRule="auto"/>
                        <w:textDirection w:val="btLr"/>
                      </w:pPr>
                      <w:r>
                        <w:rPr>
                          <w:rFonts w:ascii="Times New Roman" w:eastAsia="Times New Roman" w:hAnsi="Times New Roman" w:cs="Times New Roman"/>
                          <w:b/>
                          <w:color w:val="44546A"/>
                          <w:sz w:val="24"/>
                        </w:rPr>
                        <w:t>Рис. 10. Структура споживачів води</w:t>
                      </w:r>
                    </w:p>
                  </w:txbxContent>
                </v:textbox>
                <w10:wrap type="square"/>
              </v:rect>
            </w:pict>
          </mc:Fallback>
        </mc:AlternateContent>
      </w:r>
      <w:r w:rsidR="00772A3E">
        <w:rPr>
          <w:rFonts w:ascii="Times New Roman" w:eastAsia="Times New Roman" w:hAnsi="Times New Roman" w:cs="Times New Roman"/>
          <w:color w:val="000000"/>
          <w:sz w:val="24"/>
          <w:szCs w:val="24"/>
        </w:rPr>
        <w:t xml:space="preserve">Житловий сектор в середньому </w:t>
      </w:r>
      <w:r w:rsidR="000A0355">
        <w:rPr>
          <w:rFonts w:ascii="Times New Roman" w:eastAsia="Times New Roman" w:hAnsi="Times New Roman" w:cs="Times New Roman"/>
          <w:color w:val="000000"/>
          <w:sz w:val="24"/>
          <w:szCs w:val="24"/>
        </w:rPr>
        <w:t>споживає 272 тис</w:t>
      </w:r>
      <w:r w:rsidR="00772A3E">
        <w:rPr>
          <w:rFonts w:ascii="Times New Roman" w:eastAsia="Times New Roman" w:hAnsi="Times New Roman" w:cs="Times New Roman"/>
          <w:color w:val="000000"/>
          <w:sz w:val="24"/>
          <w:szCs w:val="24"/>
        </w:rPr>
        <w:t>.м</w:t>
      </w:r>
      <w:r w:rsidR="00772A3E">
        <w:rPr>
          <w:rFonts w:ascii="Times New Roman" w:eastAsia="Times New Roman" w:hAnsi="Times New Roman" w:cs="Times New Roman"/>
          <w:color w:val="000000"/>
          <w:sz w:val="24"/>
          <w:szCs w:val="24"/>
          <w:vertAlign w:val="superscript"/>
        </w:rPr>
        <w:t>3</w:t>
      </w:r>
      <w:r w:rsidR="00772A3E">
        <w:rPr>
          <w:rFonts w:ascii="Times New Roman" w:eastAsia="Times New Roman" w:hAnsi="Times New Roman" w:cs="Times New Roman"/>
          <w:color w:val="000000"/>
          <w:sz w:val="24"/>
          <w:szCs w:val="24"/>
        </w:rPr>
        <w:t xml:space="preserve"> води, що становить </w:t>
      </w:r>
      <w:r w:rsidR="000A0355">
        <w:rPr>
          <w:rFonts w:ascii="Times New Roman" w:eastAsia="Times New Roman" w:hAnsi="Times New Roman" w:cs="Times New Roman"/>
          <w:color w:val="000000"/>
          <w:sz w:val="24"/>
          <w:szCs w:val="24"/>
        </w:rPr>
        <w:t>78</w:t>
      </w:r>
      <w:r w:rsidR="00772A3E">
        <w:rPr>
          <w:rFonts w:ascii="Times New Roman" w:eastAsia="Times New Roman" w:hAnsi="Times New Roman" w:cs="Times New Roman"/>
          <w:color w:val="000000"/>
          <w:sz w:val="24"/>
          <w:szCs w:val="24"/>
        </w:rPr>
        <w:t xml:space="preserve">% від загального обсягу водопостачання громади. </w:t>
      </w:r>
      <w:r w:rsidR="000A0355">
        <w:rPr>
          <w:rFonts w:ascii="Times New Roman" w:eastAsia="Times New Roman" w:hAnsi="Times New Roman" w:cs="Times New Roman"/>
          <w:color w:val="000000"/>
          <w:sz w:val="24"/>
          <w:szCs w:val="24"/>
        </w:rPr>
        <w:t>Сектор громадських будівель 12%, а к</w:t>
      </w:r>
      <w:r w:rsidR="00772A3E">
        <w:rPr>
          <w:rFonts w:ascii="Times New Roman" w:eastAsia="Times New Roman" w:hAnsi="Times New Roman" w:cs="Times New Roman"/>
          <w:color w:val="000000"/>
          <w:sz w:val="24"/>
          <w:szCs w:val="24"/>
        </w:rPr>
        <w:t xml:space="preserve">омерційні споживачі та промисловість споживають </w:t>
      </w:r>
      <w:r w:rsidR="000A0355">
        <w:rPr>
          <w:rFonts w:ascii="Times New Roman" w:eastAsia="Times New Roman" w:hAnsi="Times New Roman" w:cs="Times New Roman"/>
          <w:color w:val="000000"/>
          <w:sz w:val="24"/>
          <w:szCs w:val="24"/>
        </w:rPr>
        <w:t>10</w:t>
      </w:r>
      <w:r w:rsidR="00772A3E">
        <w:rPr>
          <w:rFonts w:ascii="Times New Roman" w:eastAsia="Times New Roman" w:hAnsi="Times New Roman" w:cs="Times New Roman"/>
          <w:color w:val="000000"/>
          <w:sz w:val="24"/>
          <w:szCs w:val="24"/>
        </w:rPr>
        <w:t>%, від річних обсягів водопостачання.</w:t>
      </w:r>
    </w:p>
    <w:p w14:paraId="63C23E47" w14:textId="15165A20" w:rsidR="006A46A5" w:rsidRDefault="00772A3E">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Обсяги водопостачання та водовідведення</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691"/>
        <w:gridCol w:w="1134"/>
        <w:gridCol w:w="1134"/>
        <w:gridCol w:w="1134"/>
        <w:gridCol w:w="1134"/>
        <w:gridCol w:w="1134"/>
        <w:gridCol w:w="1134"/>
      </w:tblGrid>
      <w:tr w:rsidR="003C2B06" w:rsidRPr="000A0355" w14:paraId="12AE070E" w14:textId="77777777" w:rsidTr="003C2B06">
        <w:trPr>
          <w:trHeight w:val="315"/>
        </w:trPr>
        <w:tc>
          <w:tcPr>
            <w:tcW w:w="3691" w:type="dxa"/>
            <w:shd w:val="clear" w:color="000000" w:fill="BDD7EE"/>
            <w:noWrap/>
            <w:vAlign w:val="center"/>
            <w:hideMark/>
          </w:tcPr>
          <w:p w14:paraId="3D506795"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Показник</w:t>
            </w:r>
          </w:p>
        </w:tc>
        <w:tc>
          <w:tcPr>
            <w:tcW w:w="1134" w:type="dxa"/>
            <w:shd w:val="clear" w:color="000000" w:fill="BDD7EE"/>
            <w:vAlign w:val="center"/>
            <w:hideMark/>
          </w:tcPr>
          <w:p w14:paraId="50A2893B"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Од. вим.</w:t>
            </w:r>
          </w:p>
        </w:tc>
        <w:tc>
          <w:tcPr>
            <w:tcW w:w="1134" w:type="dxa"/>
            <w:shd w:val="clear" w:color="000000" w:fill="BDD7EE"/>
            <w:vAlign w:val="center"/>
            <w:hideMark/>
          </w:tcPr>
          <w:p w14:paraId="70AA2DDC"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2019</w:t>
            </w:r>
          </w:p>
        </w:tc>
        <w:tc>
          <w:tcPr>
            <w:tcW w:w="1134" w:type="dxa"/>
            <w:shd w:val="clear" w:color="000000" w:fill="BDD7EE"/>
            <w:vAlign w:val="center"/>
            <w:hideMark/>
          </w:tcPr>
          <w:p w14:paraId="4BAE4DAD"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2020</w:t>
            </w:r>
          </w:p>
        </w:tc>
        <w:tc>
          <w:tcPr>
            <w:tcW w:w="1134" w:type="dxa"/>
            <w:shd w:val="clear" w:color="000000" w:fill="BDD7EE"/>
            <w:vAlign w:val="center"/>
            <w:hideMark/>
          </w:tcPr>
          <w:p w14:paraId="78E6D051"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2021</w:t>
            </w:r>
          </w:p>
        </w:tc>
        <w:tc>
          <w:tcPr>
            <w:tcW w:w="1134" w:type="dxa"/>
            <w:shd w:val="clear" w:color="000000" w:fill="BDD7EE"/>
            <w:vAlign w:val="center"/>
            <w:hideMark/>
          </w:tcPr>
          <w:p w14:paraId="49D2B7E6"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2022</w:t>
            </w:r>
          </w:p>
        </w:tc>
        <w:tc>
          <w:tcPr>
            <w:tcW w:w="1134" w:type="dxa"/>
            <w:shd w:val="clear" w:color="000000" w:fill="BDD7EE"/>
            <w:vAlign w:val="center"/>
            <w:hideMark/>
          </w:tcPr>
          <w:p w14:paraId="33E5D1CA" w14:textId="77777777" w:rsidR="003C2B06" w:rsidRPr="000A0355" w:rsidRDefault="003C2B06" w:rsidP="000A0355">
            <w:pPr>
              <w:spacing w:after="0" w:line="240" w:lineRule="auto"/>
              <w:jc w:val="center"/>
              <w:rPr>
                <w:rFonts w:ascii="Times New Roman" w:eastAsia="Times New Roman" w:hAnsi="Times New Roman" w:cs="Times New Roman"/>
                <w:b/>
                <w:bCs/>
                <w:color w:val="000000"/>
                <w:sz w:val="20"/>
                <w:szCs w:val="20"/>
                <w:lang w:eastAsia="uk-UA" w:bidi="ar-SA"/>
              </w:rPr>
            </w:pPr>
            <w:r w:rsidRPr="000A0355">
              <w:rPr>
                <w:rFonts w:ascii="Times New Roman" w:eastAsia="Times New Roman" w:hAnsi="Times New Roman" w:cs="Times New Roman"/>
                <w:b/>
                <w:bCs/>
                <w:color w:val="000000"/>
                <w:sz w:val="20"/>
                <w:szCs w:val="20"/>
                <w:lang w:eastAsia="uk-UA" w:bidi="ar-SA"/>
              </w:rPr>
              <w:t>2023</w:t>
            </w:r>
          </w:p>
        </w:tc>
      </w:tr>
      <w:tr w:rsidR="003C2B06" w:rsidRPr="000A0355" w14:paraId="77B122BA" w14:textId="77777777" w:rsidTr="003C2B06">
        <w:trPr>
          <w:trHeight w:val="315"/>
        </w:trPr>
        <w:tc>
          <w:tcPr>
            <w:tcW w:w="3691" w:type="dxa"/>
            <w:vAlign w:val="center"/>
            <w:hideMark/>
          </w:tcPr>
          <w:p w14:paraId="3951614E"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виробництва питної води</w:t>
            </w:r>
          </w:p>
        </w:tc>
        <w:tc>
          <w:tcPr>
            <w:tcW w:w="1134" w:type="dxa"/>
            <w:shd w:val="clear" w:color="FFFFFF" w:fill="FFFFFF"/>
            <w:noWrap/>
            <w:vAlign w:val="center"/>
            <w:hideMark/>
          </w:tcPr>
          <w:p w14:paraId="020EB02D"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3DA5303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433</w:t>
            </w:r>
          </w:p>
        </w:tc>
        <w:tc>
          <w:tcPr>
            <w:tcW w:w="1134" w:type="dxa"/>
            <w:noWrap/>
            <w:vAlign w:val="bottom"/>
            <w:hideMark/>
          </w:tcPr>
          <w:p w14:paraId="0537DB7B"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438</w:t>
            </w:r>
          </w:p>
        </w:tc>
        <w:tc>
          <w:tcPr>
            <w:tcW w:w="1134" w:type="dxa"/>
            <w:noWrap/>
            <w:vAlign w:val="bottom"/>
            <w:hideMark/>
          </w:tcPr>
          <w:p w14:paraId="4AEBB49B"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459</w:t>
            </w:r>
          </w:p>
        </w:tc>
        <w:tc>
          <w:tcPr>
            <w:tcW w:w="1134" w:type="dxa"/>
            <w:noWrap/>
            <w:vAlign w:val="bottom"/>
            <w:hideMark/>
          </w:tcPr>
          <w:p w14:paraId="4F7C7D9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448</w:t>
            </w:r>
          </w:p>
        </w:tc>
        <w:tc>
          <w:tcPr>
            <w:tcW w:w="1134" w:type="dxa"/>
            <w:noWrap/>
            <w:vAlign w:val="bottom"/>
            <w:hideMark/>
          </w:tcPr>
          <w:p w14:paraId="75EBF208"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456</w:t>
            </w:r>
          </w:p>
        </w:tc>
      </w:tr>
      <w:tr w:rsidR="003C2B06" w:rsidRPr="000A0355" w14:paraId="73F1C894" w14:textId="77777777" w:rsidTr="003C2B06">
        <w:trPr>
          <w:trHeight w:val="315"/>
        </w:trPr>
        <w:tc>
          <w:tcPr>
            <w:tcW w:w="3691" w:type="dxa"/>
            <w:vAlign w:val="center"/>
            <w:hideMark/>
          </w:tcPr>
          <w:p w14:paraId="618E2324"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втрат води</w:t>
            </w:r>
          </w:p>
        </w:tc>
        <w:tc>
          <w:tcPr>
            <w:tcW w:w="1134" w:type="dxa"/>
            <w:shd w:val="clear" w:color="FFFFFF" w:fill="FFFFFF"/>
            <w:noWrap/>
            <w:vAlign w:val="center"/>
            <w:hideMark/>
          </w:tcPr>
          <w:p w14:paraId="24E719BC"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5BFE621C"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102</w:t>
            </w:r>
          </w:p>
        </w:tc>
        <w:tc>
          <w:tcPr>
            <w:tcW w:w="1134" w:type="dxa"/>
            <w:noWrap/>
            <w:vAlign w:val="bottom"/>
            <w:hideMark/>
          </w:tcPr>
          <w:p w14:paraId="4906C2E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104</w:t>
            </w:r>
          </w:p>
        </w:tc>
        <w:tc>
          <w:tcPr>
            <w:tcW w:w="1134" w:type="dxa"/>
            <w:noWrap/>
            <w:vAlign w:val="bottom"/>
            <w:hideMark/>
          </w:tcPr>
          <w:p w14:paraId="237120D8"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108</w:t>
            </w:r>
          </w:p>
        </w:tc>
        <w:tc>
          <w:tcPr>
            <w:tcW w:w="1134" w:type="dxa"/>
            <w:noWrap/>
            <w:vAlign w:val="bottom"/>
            <w:hideMark/>
          </w:tcPr>
          <w:p w14:paraId="4605C606"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106</w:t>
            </w:r>
          </w:p>
        </w:tc>
        <w:tc>
          <w:tcPr>
            <w:tcW w:w="1134" w:type="dxa"/>
            <w:noWrap/>
            <w:vAlign w:val="bottom"/>
            <w:hideMark/>
          </w:tcPr>
          <w:p w14:paraId="668ABFED"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107</w:t>
            </w:r>
          </w:p>
        </w:tc>
      </w:tr>
      <w:tr w:rsidR="003C2B06" w:rsidRPr="000A0355" w14:paraId="21E4B3E7" w14:textId="77777777" w:rsidTr="003C2B06">
        <w:trPr>
          <w:trHeight w:val="315"/>
        </w:trPr>
        <w:tc>
          <w:tcPr>
            <w:tcW w:w="3691" w:type="dxa"/>
            <w:noWrap/>
            <w:vAlign w:val="center"/>
            <w:hideMark/>
          </w:tcPr>
          <w:p w14:paraId="1DA8BBAC" w14:textId="463F65CC" w:rsidR="003C2B06" w:rsidRPr="000A0355" w:rsidRDefault="003C2B06" w:rsidP="00E95A70">
            <w:pPr>
              <w:spacing w:after="0" w:line="240" w:lineRule="auto"/>
              <w:ind w:firstLineChars="100" w:firstLine="200"/>
              <w:rPr>
                <w:rFonts w:ascii="Times New Roman" w:eastAsia="Times New Roman" w:hAnsi="Times New Roman" w:cs="Times New Roman"/>
                <w:i/>
                <w:color w:val="000000"/>
                <w:sz w:val="20"/>
                <w:szCs w:val="20"/>
                <w:lang w:eastAsia="uk-UA" w:bidi="ar-SA"/>
              </w:rPr>
            </w:pPr>
            <w:r w:rsidRPr="000A0355">
              <w:rPr>
                <w:rFonts w:ascii="Times New Roman" w:eastAsia="Times New Roman" w:hAnsi="Times New Roman" w:cs="Times New Roman"/>
                <w:i/>
                <w:color w:val="000000"/>
                <w:sz w:val="20"/>
                <w:szCs w:val="20"/>
                <w:lang w:eastAsia="uk-UA" w:bidi="ar-SA"/>
              </w:rPr>
              <w:t>при виробництві питної води</w:t>
            </w:r>
          </w:p>
        </w:tc>
        <w:tc>
          <w:tcPr>
            <w:tcW w:w="1134" w:type="dxa"/>
            <w:shd w:val="clear" w:color="FFFFFF" w:fill="FFFFFF"/>
            <w:noWrap/>
            <w:vAlign w:val="center"/>
            <w:hideMark/>
          </w:tcPr>
          <w:p w14:paraId="6D346A28"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29BA7BA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noWrap/>
            <w:vAlign w:val="bottom"/>
            <w:hideMark/>
          </w:tcPr>
          <w:p w14:paraId="72266F6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noWrap/>
            <w:vAlign w:val="bottom"/>
            <w:hideMark/>
          </w:tcPr>
          <w:p w14:paraId="478DF74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noWrap/>
            <w:vAlign w:val="bottom"/>
            <w:hideMark/>
          </w:tcPr>
          <w:p w14:paraId="2C532AB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c>
          <w:tcPr>
            <w:tcW w:w="1134" w:type="dxa"/>
            <w:noWrap/>
            <w:vAlign w:val="bottom"/>
            <w:hideMark/>
          </w:tcPr>
          <w:p w14:paraId="0D9B825C"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0</w:t>
            </w:r>
          </w:p>
        </w:tc>
      </w:tr>
      <w:tr w:rsidR="003C2B06" w:rsidRPr="000A0355" w14:paraId="3F98B8ED" w14:textId="77777777" w:rsidTr="003C2B06">
        <w:trPr>
          <w:trHeight w:val="315"/>
        </w:trPr>
        <w:tc>
          <w:tcPr>
            <w:tcW w:w="3691" w:type="dxa"/>
            <w:noWrap/>
            <w:vAlign w:val="center"/>
            <w:hideMark/>
          </w:tcPr>
          <w:p w14:paraId="5DD66C66" w14:textId="5F077FE7" w:rsidR="003C2B06" w:rsidRPr="000A0355" w:rsidRDefault="003C2B06" w:rsidP="000A0355">
            <w:pPr>
              <w:spacing w:after="0" w:line="240" w:lineRule="auto"/>
              <w:ind w:firstLineChars="100" w:firstLine="200"/>
              <w:rPr>
                <w:rFonts w:ascii="Times New Roman" w:eastAsia="Times New Roman" w:hAnsi="Times New Roman" w:cs="Times New Roman"/>
                <w:i/>
                <w:color w:val="000000"/>
                <w:sz w:val="20"/>
                <w:szCs w:val="20"/>
                <w:lang w:eastAsia="uk-UA" w:bidi="ar-SA"/>
              </w:rPr>
            </w:pPr>
            <w:r w:rsidRPr="000A0355">
              <w:rPr>
                <w:rFonts w:ascii="Times New Roman" w:eastAsia="Times New Roman" w:hAnsi="Times New Roman" w:cs="Times New Roman"/>
                <w:i/>
                <w:color w:val="000000"/>
                <w:sz w:val="20"/>
                <w:szCs w:val="20"/>
                <w:lang w:eastAsia="uk-UA" w:bidi="ar-SA"/>
              </w:rPr>
              <w:t>при транспортуванні питної води</w:t>
            </w:r>
          </w:p>
        </w:tc>
        <w:tc>
          <w:tcPr>
            <w:tcW w:w="1134" w:type="dxa"/>
            <w:shd w:val="clear" w:color="FFFFFF" w:fill="FFFFFF"/>
            <w:noWrap/>
            <w:vAlign w:val="center"/>
            <w:hideMark/>
          </w:tcPr>
          <w:p w14:paraId="060969D6"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1AC3BBA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102</w:t>
            </w:r>
          </w:p>
        </w:tc>
        <w:tc>
          <w:tcPr>
            <w:tcW w:w="1134" w:type="dxa"/>
            <w:noWrap/>
            <w:vAlign w:val="bottom"/>
            <w:hideMark/>
          </w:tcPr>
          <w:p w14:paraId="6203BE8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104</w:t>
            </w:r>
          </w:p>
        </w:tc>
        <w:tc>
          <w:tcPr>
            <w:tcW w:w="1134" w:type="dxa"/>
            <w:noWrap/>
            <w:vAlign w:val="bottom"/>
            <w:hideMark/>
          </w:tcPr>
          <w:p w14:paraId="44B1235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108</w:t>
            </w:r>
          </w:p>
        </w:tc>
        <w:tc>
          <w:tcPr>
            <w:tcW w:w="1134" w:type="dxa"/>
            <w:noWrap/>
            <w:vAlign w:val="bottom"/>
            <w:hideMark/>
          </w:tcPr>
          <w:p w14:paraId="5AA5F32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106</w:t>
            </w:r>
          </w:p>
        </w:tc>
        <w:tc>
          <w:tcPr>
            <w:tcW w:w="1134" w:type="dxa"/>
            <w:noWrap/>
            <w:vAlign w:val="bottom"/>
            <w:hideMark/>
          </w:tcPr>
          <w:p w14:paraId="2B6E3FF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107</w:t>
            </w:r>
          </w:p>
        </w:tc>
      </w:tr>
      <w:tr w:rsidR="003C2B06" w:rsidRPr="000A0355" w14:paraId="075245F8" w14:textId="77777777" w:rsidTr="003C2B06">
        <w:trPr>
          <w:trHeight w:val="315"/>
        </w:trPr>
        <w:tc>
          <w:tcPr>
            <w:tcW w:w="3691" w:type="dxa"/>
            <w:vAlign w:val="center"/>
            <w:hideMark/>
          </w:tcPr>
          <w:p w14:paraId="60FB3FE7"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питного водопостачання споживачам:</w:t>
            </w:r>
          </w:p>
        </w:tc>
        <w:tc>
          <w:tcPr>
            <w:tcW w:w="1134" w:type="dxa"/>
            <w:shd w:val="clear" w:color="FFFFFF" w:fill="FFFFFF"/>
            <w:noWrap/>
            <w:vAlign w:val="center"/>
            <w:hideMark/>
          </w:tcPr>
          <w:p w14:paraId="21CF58A9"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07AECBB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331</w:t>
            </w:r>
          </w:p>
        </w:tc>
        <w:tc>
          <w:tcPr>
            <w:tcW w:w="1134" w:type="dxa"/>
            <w:noWrap/>
            <w:vAlign w:val="bottom"/>
            <w:hideMark/>
          </w:tcPr>
          <w:p w14:paraId="57C9E6B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335</w:t>
            </w:r>
          </w:p>
        </w:tc>
        <w:tc>
          <w:tcPr>
            <w:tcW w:w="1134" w:type="dxa"/>
            <w:noWrap/>
            <w:vAlign w:val="bottom"/>
            <w:hideMark/>
          </w:tcPr>
          <w:p w14:paraId="77A6213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351</w:t>
            </w:r>
          </w:p>
        </w:tc>
        <w:tc>
          <w:tcPr>
            <w:tcW w:w="1134" w:type="dxa"/>
            <w:noWrap/>
            <w:vAlign w:val="bottom"/>
            <w:hideMark/>
          </w:tcPr>
          <w:p w14:paraId="3B5580D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343</w:t>
            </w:r>
          </w:p>
        </w:tc>
        <w:tc>
          <w:tcPr>
            <w:tcW w:w="1134" w:type="dxa"/>
            <w:noWrap/>
            <w:vAlign w:val="bottom"/>
            <w:hideMark/>
          </w:tcPr>
          <w:p w14:paraId="5A3D938C"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348</w:t>
            </w:r>
          </w:p>
        </w:tc>
      </w:tr>
      <w:tr w:rsidR="003C2B06" w:rsidRPr="000A0355" w14:paraId="4DCB5218" w14:textId="77777777" w:rsidTr="003C2B06">
        <w:trPr>
          <w:trHeight w:val="315"/>
        </w:trPr>
        <w:tc>
          <w:tcPr>
            <w:tcW w:w="3691" w:type="dxa"/>
            <w:vAlign w:val="center"/>
            <w:hideMark/>
          </w:tcPr>
          <w:p w14:paraId="7A52E1FA" w14:textId="77777777" w:rsidR="003C2B06" w:rsidRPr="000A0355" w:rsidRDefault="003C2B06" w:rsidP="000A0355">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0A0355">
              <w:rPr>
                <w:rFonts w:ascii="Times New Roman" w:eastAsia="Times New Roman" w:hAnsi="Times New Roman" w:cs="Times New Roman"/>
                <w:i/>
                <w:iCs/>
                <w:color w:val="000000"/>
                <w:sz w:val="20"/>
                <w:szCs w:val="20"/>
                <w:lang w:eastAsia="uk-UA" w:bidi="ar-SA"/>
              </w:rPr>
              <w:t>Побутові споживачі</w:t>
            </w:r>
          </w:p>
        </w:tc>
        <w:tc>
          <w:tcPr>
            <w:tcW w:w="1134" w:type="dxa"/>
            <w:shd w:val="clear" w:color="FFFFFF" w:fill="FFFFFF"/>
            <w:noWrap/>
            <w:vAlign w:val="center"/>
            <w:hideMark/>
          </w:tcPr>
          <w:p w14:paraId="58B43E70"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4DB87BE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256</w:t>
            </w:r>
          </w:p>
        </w:tc>
        <w:tc>
          <w:tcPr>
            <w:tcW w:w="1134" w:type="dxa"/>
            <w:noWrap/>
            <w:vAlign w:val="bottom"/>
            <w:hideMark/>
          </w:tcPr>
          <w:p w14:paraId="397621E3"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265</w:t>
            </w:r>
          </w:p>
        </w:tc>
        <w:tc>
          <w:tcPr>
            <w:tcW w:w="1134" w:type="dxa"/>
            <w:noWrap/>
            <w:vAlign w:val="bottom"/>
            <w:hideMark/>
          </w:tcPr>
          <w:p w14:paraId="03FEDA8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272</w:t>
            </w:r>
          </w:p>
        </w:tc>
        <w:tc>
          <w:tcPr>
            <w:tcW w:w="1134" w:type="dxa"/>
            <w:noWrap/>
            <w:vAlign w:val="bottom"/>
            <w:hideMark/>
          </w:tcPr>
          <w:p w14:paraId="6313524D"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265</w:t>
            </w:r>
          </w:p>
        </w:tc>
        <w:tc>
          <w:tcPr>
            <w:tcW w:w="1134" w:type="dxa"/>
            <w:noWrap/>
            <w:vAlign w:val="bottom"/>
            <w:hideMark/>
          </w:tcPr>
          <w:p w14:paraId="77493035"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281</w:t>
            </w:r>
          </w:p>
        </w:tc>
      </w:tr>
      <w:tr w:rsidR="003C2B06" w:rsidRPr="000A0355" w14:paraId="6EEA0CA3" w14:textId="77777777" w:rsidTr="003C2B06">
        <w:trPr>
          <w:trHeight w:val="315"/>
        </w:trPr>
        <w:tc>
          <w:tcPr>
            <w:tcW w:w="3691" w:type="dxa"/>
            <w:vAlign w:val="center"/>
            <w:hideMark/>
          </w:tcPr>
          <w:p w14:paraId="0C1951B1" w14:textId="77777777" w:rsidR="003C2B06" w:rsidRPr="000A0355" w:rsidRDefault="003C2B06" w:rsidP="000A0355">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0A0355">
              <w:rPr>
                <w:rFonts w:ascii="Times New Roman" w:eastAsia="Times New Roman" w:hAnsi="Times New Roman" w:cs="Times New Roman"/>
                <w:i/>
                <w:iCs/>
                <w:color w:val="000000"/>
                <w:sz w:val="20"/>
                <w:szCs w:val="20"/>
                <w:lang w:eastAsia="uk-UA" w:bidi="ar-SA"/>
              </w:rPr>
              <w:t>Бюджетні установи</w:t>
            </w:r>
          </w:p>
        </w:tc>
        <w:tc>
          <w:tcPr>
            <w:tcW w:w="1134" w:type="dxa"/>
            <w:shd w:val="clear" w:color="FFFFFF" w:fill="FFFFFF"/>
            <w:noWrap/>
            <w:vAlign w:val="center"/>
            <w:hideMark/>
          </w:tcPr>
          <w:p w14:paraId="425FA727"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36D9868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w:t>
            </w:r>
          </w:p>
        </w:tc>
        <w:tc>
          <w:tcPr>
            <w:tcW w:w="1134" w:type="dxa"/>
            <w:noWrap/>
            <w:vAlign w:val="bottom"/>
            <w:hideMark/>
          </w:tcPr>
          <w:p w14:paraId="5209BD02"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40</w:t>
            </w:r>
          </w:p>
        </w:tc>
        <w:tc>
          <w:tcPr>
            <w:tcW w:w="1134" w:type="dxa"/>
            <w:noWrap/>
            <w:vAlign w:val="bottom"/>
            <w:hideMark/>
          </w:tcPr>
          <w:p w14:paraId="5AA4CDC4"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w:t>
            </w:r>
          </w:p>
        </w:tc>
        <w:tc>
          <w:tcPr>
            <w:tcW w:w="1134" w:type="dxa"/>
            <w:noWrap/>
            <w:vAlign w:val="bottom"/>
            <w:hideMark/>
          </w:tcPr>
          <w:p w14:paraId="7F76C273"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43</w:t>
            </w:r>
          </w:p>
        </w:tc>
        <w:tc>
          <w:tcPr>
            <w:tcW w:w="1134" w:type="dxa"/>
            <w:noWrap/>
            <w:vAlign w:val="bottom"/>
            <w:hideMark/>
          </w:tcPr>
          <w:p w14:paraId="0A0EA55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w:t>
            </w:r>
          </w:p>
        </w:tc>
      </w:tr>
      <w:tr w:rsidR="003C2B06" w:rsidRPr="000A0355" w14:paraId="49554612" w14:textId="77777777" w:rsidTr="003C2B06">
        <w:trPr>
          <w:trHeight w:val="315"/>
        </w:trPr>
        <w:tc>
          <w:tcPr>
            <w:tcW w:w="3691" w:type="dxa"/>
            <w:noWrap/>
            <w:vAlign w:val="center"/>
            <w:hideMark/>
          </w:tcPr>
          <w:p w14:paraId="23F3CA18" w14:textId="77777777" w:rsidR="003C2B06" w:rsidRPr="000A0355" w:rsidRDefault="003C2B06" w:rsidP="000A0355">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0A0355">
              <w:rPr>
                <w:rFonts w:ascii="Times New Roman" w:eastAsia="Times New Roman" w:hAnsi="Times New Roman" w:cs="Times New Roman"/>
                <w:i/>
                <w:iCs/>
                <w:color w:val="000000"/>
                <w:sz w:val="20"/>
                <w:szCs w:val="20"/>
                <w:lang w:eastAsia="uk-UA" w:bidi="ar-SA"/>
              </w:rPr>
              <w:t>Інші споживачі</w:t>
            </w:r>
          </w:p>
        </w:tc>
        <w:tc>
          <w:tcPr>
            <w:tcW w:w="1134" w:type="dxa"/>
            <w:shd w:val="clear" w:color="FFFFFF" w:fill="FFFFFF"/>
            <w:noWrap/>
            <w:vAlign w:val="center"/>
            <w:hideMark/>
          </w:tcPr>
          <w:p w14:paraId="5A9CBE61"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36ED5E6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33</w:t>
            </w:r>
          </w:p>
        </w:tc>
        <w:tc>
          <w:tcPr>
            <w:tcW w:w="1134" w:type="dxa"/>
            <w:noWrap/>
            <w:vAlign w:val="bottom"/>
            <w:hideMark/>
          </w:tcPr>
          <w:p w14:paraId="4B4A5B39"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30</w:t>
            </w:r>
          </w:p>
        </w:tc>
        <w:tc>
          <w:tcPr>
            <w:tcW w:w="1134" w:type="dxa"/>
            <w:noWrap/>
            <w:vAlign w:val="bottom"/>
            <w:hideMark/>
          </w:tcPr>
          <w:p w14:paraId="7E9A6515"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36</w:t>
            </w:r>
          </w:p>
        </w:tc>
        <w:tc>
          <w:tcPr>
            <w:tcW w:w="1134" w:type="dxa"/>
            <w:noWrap/>
            <w:vAlign w:val="bottom"/>
            <w:hideMark/>
          </w:tcPr>
          <w:p w14:paraId="0424CC7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34</w:t>
            </w:r>
          </w:p>
        </w:tc>
        <w:tc>
          <w:tcPr>
            <w:tcW w:w="1134" w:type="dxa"/>
            <w:noWrap/>
            <w:vAlign w:val="bottom"/>
            <w:hideMark/>
          </w:tcPr>
          <w:p w14:paraId="12C5CCFA"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35</w:t>
            </w:r>
          </w:p>
        </w:tc>
      </w:tr>
      <w:tr w:rsidR="003C2B06" w:rsidRPr="000A0355" w14:paraId="507F7544" w14:textId="77777777" w:rsidTr="003C2B06">
        <w:trPr>
          <w:trHeight w:val="315"/>
        </w:trPr>
        <w:tc>
          <w:tcPr>
            <w:tcW w:w="3691" w:type="dxa"/>
            <w:vAlign w:val="center"/>
            <w:hideMark/>
          </w:tcPr>
          <w:p w14:paraId="676E03AB"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водовідведення</w:t>
            </w:r>
          </w:p>
        </w:tc>
        <w:tc>
          <w:tcPr>
            <w:tcW w:w="1134" w:type="dxa"/>
            <w:shd w:val="clear" w:color="FFFFFF" w:fill="FFFFFF"/>
            <w:noWrap/>
            <w:vAlign w:val="center"/>
            <w:hideMark/>
          </w:tcPr>
          <w:p w14:paraId="028F9CE1"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1B6327A6"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233</w:t>
            </w:r>
          </w:p>
        </w:tc>
        <w:tc>
          <w:tcPr>
            <w:tcW w:w="1134" w:type="dxa"/>
            <w:noWrap/>
            <w:vAlign w:val="bottom"/>
            <w:hideMark/>
          </w:tcPr>
          <w:p w14:paraId="45F4DD8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245</w:t>
            </w:r>
          </w:p>
        </w:tc>
        <w:tc>
          <w:tcPr>
            <w:tcW w:w="1134" w:type="dxa"/>
            <w:noWrap/>
            <w:vAlign w:val="bottom"/>
            <w:hideMark/>
          </w:tcPr>
          <w:p w14:paraId="5DE25B4E"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266</w:t>
            </w:r>
          </w:p>
        </w:tc>
        <w:tc>
          <w:tcPr>
            <w:tcW w:w="1134" w:type="dxa"/>
            <w:noWrap/>
            <w:vAlign w:val="bottom"/>
            <w:hideMark/>
          </w:tcPr>
          <w:p w14:paraId="4FD59714"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269</w:t>
            </w:r>
          </w:p>
        </w:tc>
        <w:tc>
          <w:tcPr>
            <w:tcW w:w="1134" w:type="dxa"/>
            <w:noWrap/>
            <w:vAlign w:val="bottom"/>
            <w:hideMark/>
          </w:tcPr>
          <w:p w14:paraId="5011A8A4"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286</w:t>
            </w:r>
          </w:p>
        </w:tc>
      </w:tr>
      <w:tr w:rsidR="003C2B06" w:rsidRPr="000A0355" w14:paraId="438052B6" w14:textId="77777777" w:rsidTr="003C2B06">
        <w:trPr>
          <w:trHeight w:val="315"/>
        </w:trPr>
        <w:tc>
          <w:tcPr>
            <w:tcW w:w="3691" w:type="dxa"/>
            <w:vAlign w:val="center"/>
            <w:hideMark/>
          </w:tcPr>
          <w:p w14:paraId="44C29BCD" w14:textId="77777777" w:rsidR="003C2B06" w:rsidRPr="000A0355" w:rsidRDefault="003C2B06" w:rsidP="000A0355">
            <w:pPr>
              <w:spacing w:after="0" w:line="240" w:lineRule="auto"/>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Річний обсяг скидання очищених стічних вод</w:t>
            </w:r>
          </w:p>
        </w:tc>
        <w:tc>
          <w:tcPr>
            <w:tcW w:w="1134" w:type="dxa"/>
            <w:shd w:val="clear" w:color="FFFFFF" w:fill="FFFFFF"/>
            <w:noWrap/>
            <w:vAlign w:val="center"/>
            <w:hideMark/>
          </w:tcPr>
          <w:p w14:paraId="78DFE91A" w14:textId="77777777" w:rsidR="003C2B06" w:rsidRPr="000A0355" w:rsidRDefault="003C2B06" w:rsidP="000A0355">
            <w:pPr>
              <w:spacing w:after="0" w:line="240" w:lineRule="auto"/>
              <w:jc w:val="center"/>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тис. м³</w:t>
            </w:r>
          </w:p>
        </w:tc>
        <w:tc>
          <w:tcPr>
            <w:tcW w:w="1134" w:type="dxa"/>
            <w:noWrap/>
            <w:vAlign w:val="bottom"/>
            <w:hideMark/>
          </w:tcPr>
          <w:p w14:paraId="6683B740"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233</w:t>
            </w:r>
          </w:p>
        </w:tc>
        <w:tc>
          <w:tcPr>
            <w:tcW w:w="1134" w:type="dxa"/>
            <w:noWrap/>
            <w:vAlign w:val="bottom"/>
            <w:hideMark/>
          </w:tcPr>
          <w:p w14:paraId="6619EF62"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245</w:t>
            </w:r>
          </w:p>
        </w:tc>
        <w:tc>
          <w:tcPr>
            <w:tcW w:w="1134" w:type="dxa"/>
            <w:noWrap/>
            <w:vAlign w:val="bottom"/>
            <w:hideMark/>
          </w:tcPr>
          <w:p w14:paraId="0C017A57"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266</w:t>
            </w:r>
          </w:p>
        </w:tc>
        <w:tc>
          <w:tcPr>
            <w:tcW w:w="1134" w:type="dxa"/>
            <w:noWrap/>
            <w:vAlign w:val="bottom"/>
            <w:hideMark/>
          </w:tcPr>
          <w:p w14:paraId="2FBF191F"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269</w:t>
            </w:r>
          </w:p>
        </w:tc>
        <w:tc>
          <w:tcPr>
            <w:tcW w:w="1134" w:type="dxa"/>
            <w:noWrap/>
            <w:vAlign w:val="bottom"/>
            <w:hideMark/>
          </w:tcPr>
          <w:p w14:paraId="513398F8" w14:textId="77777777" w:rsidR="003C2B06" w:rsidRPr="000A0355" w:rsidRDefault="003C2B06" w:rsidP="000A0355">
            <w:pPr>
              <w:spacing w:after="0" w:line="240" w:lineRule="auto"/>
              <w:jc w:val="right"/>
              <w:rPr>
                <w:rFonts w:ascii="Times New Roman" w:eastAsia="Times New Roman" w:hAnsi="Times New Roman" w:cs="Times New Roman"/>
                <w:color w:val="000000"/>
                <w:sz w:val="20"/>
                <w:szCs w:val="20"/>
                <w:lang w:eastAsia="uk-UA" w:bidi="ar-SA"/>
              </w:rPr>
            </w:pPr>
            <w:r w:rsidRPr="000A0355">
              <w:rPr>
                <w:rFonts w:ascii="Times New Roman" w:eastAsia="Times New Roman" w:hAnsi="Times New Roman" w:cs="Times New Roman"/>
                <w:color w:val="000000"/>
                <w:sz w:val="20"/>
                <w:szCs w:val="20"/>
                <w:lang w:eastAsia="uk-UA" w:bidi="ar-SA"/>
              </w:rPr>
              <w:t>286</w:t>
            </w:r>
          </w:p>
        </w:tc>
      </w:tr>
    </w:tbl>
    <w:p w14:paraId="25AE3F9A" w14:textId="77777777" w:rsidR="00B40830" w:rsidRDefault="00B4083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28CAC493" w14:textId="77777777" w:rsidR="00B40830" w:rsidRDefault="00B4083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D4B509A" w14:textId="77777777" w:rsidR="00554114" w:rsidRDefault="00554114">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3AF5B31" w14:textId="77777777" w:rsidR="00554114" w:rsidRDefault="00554114" w:rsidP="00FD6182">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p>
    <w:p w14:paraId="15587384" w14:textId="31EAEA93" w:rsidR="00B40830" w:rsidRDefault="00B40830" w:rsidP="00B40830">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71D34869" wp14:editId="56DDA6EB">
            <wp:extent cx="5383987" cy="2799216"/>
            <wp:effectExtent l="0" t="0" r="7620" b="1270"/>
            <wp:docPr id="1155636365" name="Рисунок 115563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072" cy="2798740"/>
                    </a:xfrm>
                    <a:prstGeom prst="rect">
                      <a:avLst/>
                    </a:prstGeom>
                    <a:noFill/>
                  </pic:spPr>
                </pic:pic>
              </a:graphicData>
            </a:graphic>
          </wp:inline>
        </w:drawing>
      </w:r>
    </w:p>
    <w:p w14:paraId="4DD39D8A" w14:textId="2E085899" w:rsidR="0096198B" w:rsidRDefault="0096198B" w:rsidP="0096198B">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11</w:t>
      </w:r>
      <w:r>
        <w:rPr>
          <w:rFonts w:ascii="Times New Roman" w:eastAsia="Times New Roman" w:hAnsi="Times New Roman" w:cs="Times New Roman"/>
          <w:b/>
          <w:color w:val="44546A"/>
          <w:sz w:val="24"/>
          <w:szCs w:val="24"/>
        </w:rPr>
        <w:t>. Динаміка споживання води споживачами Жовківської МТГ</w:t>
      </w:r>
    </w:p>
    <w:p w14:paraId="4317A053" w14:textId="10F491D5" w:rsidR="00B40830" w:rsidRDefault="00085332" w:rsidP="00554114">
      <w:pPr>
        <w:pBdr>
          <w:top w:val="nil"/>
          <w:left w:val="nil"/>
          <w:bottom w:val="nil"/>
          <w:right w:val="nil"/>
          <w:between w:val="nil"/>
        </w:pBdr>
        <w:spacing w:before="240" w:after="0" w:line="276" w:lineRule="auto"/>
        <w:jc w:val="both"/>
        <w:rPr>
          <w:rFonts w:ascii="Times New Roman" w:eastAsia="Times New Roman" w:hAnsi="Times New Roman" w:cs="Times New Roman"/>
          <w:b/>
          <w:sz w:val="24"/>
          <w:szCs w:val="24"/>
        </w:rPr>
      </w:pPr>
      <w:r>
        <w:rPr>
          <w:noProof/>
          <w:lang w:eastAsia="uk-UA" w:bidi="ar-SA"/>
        </w:rPr>
        <mc:AlternateContent>
          <mc:Choice Requires="wps">
            <w:drawing>
              <wp:anchor distT="0" distB="0" distL="114300" distR="114300" simplePos="0" relativeHeight="251682816" behindDoc="0" locked="0" layoutInCell="1" hidden="0" allowOverlap="1" wp14:anchorId="4E304F11" wp14:editId="07BCE197">
                <wp:simplePos x="0" y="0"/>
                <wp:positionH relativeFrom="column">
                  <wp:posOffset>3050540</wp:posOffset>
                </wp:positionH>
                <wp:positionV relativeFrom="paragraph">
                  <wp:posOffset>2291715</wp:posOffset>
                </wp:positionV>
                <wp:extent cx="3589020" cy="523875"/>
                <wp:effectExtent l="0" t="0" r="0" b="9525"/>
                <wp:wrapSquare wrapText="bothSides" distT="0" distB="0" distL="114300" distR="114300"/>
                <wp:docPr id="2042612028" name="Rectangle 2042612028"/>
                <wp:cNvGraphicFramePr/>
                <a:graphic xmlns:a="http://schemas.openxmlformats.org/drawingml/2006/main">
                  <a:graphicData uri="http://schemas.microsoft.com/office/word/2010/wordprocessingShape">
                    <wps:wsp>
                      <wps:cNvSpPr/>
                      <wps:spPr>
                        <a:xfrm>
                          <a:off x="0" y="0"/>
                          <a:ext cx="3589020" cy="523875"/>
                        </a:xfrm>
                        <a:prstGeom prst="rect">
                          <a:avLst/>
                        </a:prstGeom>
                        <a:noFill/>
                        <a:ln>
                          <a:noFill/>
                        </a:ln>
                      </wps:spPr>
                      <wps:txbx>
                        <w:txbxContent>
                          <w:p w14:paraId="72042302" w14:textId="1BF09D72" w:rsidR="00AB7321" w:rsidRDefault="00AB7321">
                            <w:pPr>
                              <w:spacing w:line="258" w:lineRule="auto"/>
                              <w:textDirection w:val="btLr"/>
                            </w:pPr>
                            <w:r>
                              <w:rPr>
                                <w:rFonts w:ascii="Times New Roman" w:eastAsia="Times New Roman" w:hAnsi="Times New Roman" w:cs="Times New Roman"/>
                                <w:b/>
                                <w:color w:val="44546A"/>
                                <w:sz w:val="24"/>
                              </w:rPr>
                              <w:t>Рис. 12. Види ПЕР, які використовується при в секторі Водопостачання та водовідведення</w:t>
                            </w:r>
                          </w:p>
                          <w:p w14:paraId="23BFFEB0"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E304F11" id="Rectangle 2042612028" o:spid="_x0000_s1036" style="position:absolute;left:0;text-align:left;margin-left:240.2pt;margin-top:180.45pt;width:282.6pt;height:4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" filled="f" stroked="f">
                <v:textbox inset="2.53958mm,1.2694mm,2.53958mm,1.2694mm">
                  <w:txbxContent>
                    <w:p w14:paraId="72042302" w14:textId="1BF09D72" w:rsidR="00AB7321" w:rsidRDefault="00AB7321">
                      <w:pPr>
                        <w:spacing w:line="258" w:lineRule="auto"/>
                        <w:textDirection w:val="btLr"/>
                      </w:pPr>
                      <w:r>
                        <w:rPr>
                          <w:rFonts w:ascii="Times New Roman" w:eastAsia="Times New Roman" w:hAnsi="Times New Roman" w:cs="Times New Roman"/>
                          <w:b/>
                          <w:color w:val="44546A"/>
                          <w:sz w:val="24"/>
                        </w:rPr>
                        <w:t>Рис. 12. Види ПЕР, які використовується при в секторі Водопостачання та водовідведення</w:t>
                      </w:r>
                    </w:p>
                    <w:p w14:paraId="23BFFEB0" w14:textId="77777777" w:rsidR="00AB7321" w:rsidRDefault="00AB7321">
                      <w:pPr>
                        <w:spacing w:line="258" w:lineRule="auto"/>
                        <w:textDirection w:val="btLr"/>
                      </w:pP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56544" behindDoc="0" locked="0" layoutInCell="1" allowOverlap="1" wp14:anchorId="23B95F5A" wp14:editId="0B16E0DB">
            <wp:simplePos x="0" y="0"/>
            <wp:positionH relativeFrom="column">
              <wp:posOffset>3048000</wp:posOffset>
            </wp:positionH>
            <wp:positionV relativeFrom="paragraph">
              <wp:posOffset>80010</wp:posOffset>
            </wp:positionV>
            <wp:extent cx="3614420" cy="2191385"/>
            <wp:effectExtent l="0" t="0" r="5080" b="0"/>
            <wp:wrapSquare wrapText="bothSides"/>
            <wp:docPr id="1155636369" name="Рисунок 11556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4420" cy="219138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Як видно, спостерігається тенденція щодо </w:t>
      </w:r>
      <w:r w:rsidR="00B40830">
        <w:rPr>
          <w:rFonts w:ascii="Times New Roman" w:eastAsia="Times New Roman" w:hAnsi="Times New Roman" w:cs="Times New Roman"/>
          <w:color w:val="000000"/>
          <w:sz w:val="24"/>
          <w:szCs w:val="24"/>
        </w:rPr>
        <w:t>збільшення</w:t>
      </w:r>
      <w:r w:rsidR="006208D0">
        <w:rPr>
          <w:rFonts w:ascii="Times New Roman" w:eastAsia="Times New Roman" w:hAnsi="Times New Roman" w:cs="Times New Roman"/>
          <w:color w:val="000000"/>
          <w:sz w:val="24"/>
          <w:szCs w:val="24"/>
        </w:rPr>
        <w:t xml:space="preserve"> обсягів споживання води. До збільшення споживання води призводить поступове збільшення чисельності населення громади.</w:t>
      </w:r>
    </w:p>
    <w:p w14:paraId="46BB77EA" w14:textId="289697BB" w:rsidR="006A46A5" w:rsidRDefault="00772A3E" w:rsidP="00554114">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потреб функціонування сектору щорічно використовується щонайменше </w:t>
      </w:r>
      <w:r w:rsidR="00F75152">
        <w:rPr>
          <w:rFonts w:ascii="Times New Roman" w:eastAsia="Times New Roman" w:hAnsi="Times New Roman" w:cs="Times New Roman"/>
          <w:color w:val="000000"/>
          <w:sz w:val="24"/>
          <w:szCs w:val="24"/>
        </w:rPr>
        <w:t>678</w:t>
      </w:r>
      <w:r w:rsidR="009619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МВт·год енергетичних ресурсів. Найбільшу питому вагу має електрична енергія </w:t>
      </w:r>
      <w:r w:rsidR="00A54F66">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rPr>
        <w:t xml:space="preserve">%, пальне для забезпечення потреб транспорту становить </w:t>
      </w:r>
      <w:r w:rsidR="00A54F66">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для забезпечення потреб опалення використовується теплова енергія від ЦСТ (</w:t>
      </w:r>
      <w:r w:rsidR="00A54F6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1916F296" w14:textId="1C1E55B3" w:rsidR="002F4610" w:rsidRDefault="00772A3E" w:rsidP="00085332">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Споживання ПЕР в секторі водопостачання та водовідведення</w:t>
      </w:r>
    </w:p>
    <w:tbl>
      <w:tblPr>
        <w:tblW w:w="10354"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3691"/>
        <w:gridCol w:w="1560"/>
        <w:gridCol w:w="992"/>
        <w:gridCol w:w="992"/>
        <w:gridCol w:w="992"/>
        <w:gridCol w:w="993"/>
        <w:gridCol w:w="1134"/>
      </w:tblGrid>
      <w:tr w:rsidR="002F4610" w:rsidRPr="002F4610" w14:paraId="0E6A037B" w14:textId="77777777" w:rsidTr="002F4610">
        <w:trPr>
          <w:trHeight w:val="600"/>
        </w:trPr>
        <w:tc>
          <w:tcPr>
            <w:tcW w:w="3691" w:type="dxa"/>
            <w:shd w:val="clear" w:color="000000" w:fill="BDD7EE"/>
            <w:vAlign w:val="center"/>
            <w:hideMark/>
          </w:tcPr>
          <w:p w14:paraId="78BA6EB5" w14:textId="342A1AB4"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Вид ПЕР</w:t>
            </w:r>
          </w:p>
        </w:tc>
        <w:tc>
          <w:tcPr>
            <w:tcW w:w="1560" w:type="dxa"/>
            <w:shd w:val="clear" w:color="000000" w:fill="BDD7EE"/>
            <w:vAlign w:val="center"/>
            <w:hideMark/>
          </w:tcPr>
          <w:p w14:paraId="2336179B"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Одиниці вимірювання</w:t>
            </w:r>
          </w:p>
        </w:tc>
        <w:tc>
          <w:tcPr>
            <w:tcW w:w="992" w:type="dxa"/>
            <w:shd w:val="clear" w:color="000000" w:fill="BDD7EE"/>
            <w:vAlign w:val="center"/>
            <w:hideMark/>
          </w:tcPr>
          <w:p w14:paraId="6D3466E7"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2019</w:t>
            </w:r>
          </w:p>
        </w:tc>
        <w:tc>
          <w:tcPr>
            <w:tcW w:w="992" w:type="dxa"/>
            <w:shd w:val="clear" w:color="000000" w:fill="BDD7EE"/>
            <w:vAlign w:val="center"/>
            <w:hideMark/>
          </w:tcPr>
          <w:p w14:paraId="0E5CA4B5"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2020</w:t>
            </w:r>
          </w:p>
        </w:tc>
        <w:tc>
          <w:tcPr>
            <w:tcW w:w="992" w:type="dxa"/>
            <w:shd w:val="clear" w:color="000000" w:fill="BDD7EE"/>
            <w:vAlign w:val="center"/>
            <w:hideMark/>
          </w:tcPr>
          <w:p w14:paraId="13275FBD"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2021</w:t>
            </w:r>
          </w:p>
        </w:tc>
        <w:tc>
          <w:tcPr>
            <w:tcW w:w="993" w:type="dxa"/>
            <w:shd w:val="clear" w:color="000000" w:fill="BDD7EE"/>
            <w:vAlign w:val="center"/>
            <w:hideMark/>
          </w:tcPr>
          <w:p w14:paraId="6890A109"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2022</w:t>
            </w:r>
          </w:p>
        </w:tc>
        <w:tc>
          <w:tcPr>
            <w:tcW w:w="1134" w:type="dxa"/>
            <w:shd w:val="clear" w:color="000000" w:fill="BDD7EE"/>
            <w:vAlign w:val="center"/>
            <w:hideMark/>
          </w:tcPr>
          <w:p w14:paraId="0F7ECC23"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2023</w:t>
            </w:r>
          </w:p>
        </w:tc>
      </w:tr>
      <w:tr w:rsidR="002F4610" w:rsidRPr="002F4610" w14:paraId="3CDBAC27" w14:textId="77777777" w:rsidTr="002F4610">
        <w:trPr>
          <w:trHeight w:val="315"/>
        </w:trPr>
        <w:tc>
          <w:tcPr>
            <w:tcW w:w="3691" w:type="dxa"/>
            <w:vAlign w:val="bottom"/>
            <w:hideMark/>
          </w:tcPr>
          <w:p w14:paraId="141431F8" w14:textId="77777777" w:rsidR="002F4610" w:rsidRPr="002F4610" w:rsidRDefault="002F4610" w:rsidP="002F4610">
            <w:pPr>
              <w:spacing w:after="0" w:line="240" w:lineRule="auto"/>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Споживання електричної енергії</w:t>
            </w:r>
          </w:p>
        </w:tc>
        <w:tc>
          <w:tcPr>
            <w:tcW w:w="1560" w:type="dxa"/>
            <w:vAlign w:val="center"/>
            <w:hideMark/>
          </w:tcPr>
          <w:p w14:paraId="65CDB7FB"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noWrap/>
            <w:vAlign w:val="bottom"/>
            <w:hideMark/>
          </w:tcPr>
          <w:p w14:paraId="2017FD90"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458</w:t>
            </w:r>
          </w:p>
        </w:tc>
        <w:tc>
          <w:tcPr>
            <w:tcW w:w="992" w:type="dxa"/>
            <w:noWrap/>
            <w:vAlign w:val="bottom"/>
            <w:hideMark/>
          </w:tcPr>
          <w:p w14:paraId="53674DEF"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463</w:t>
            </w:r>
          </w:p>
        </w:tc>
        <w:tc>
          <w:tcPr>
            <w:tcW w:w="992" w:type="dxa"/>
            <w:noWrap/>
            <w:vAlign w:val="bottom"/>
            <w:hideMark/>
          </w:tcPr>
          <w:p w14:paraId="3D25B4BF"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488</w:t>
            </w:r>
          </w:p>
        </w:tc>
        <w:tc>
          <w:tcPr>
            <w:tcW w:w="993" w:type="dxa"/>
            <w:noWrap/>
            <w:vAlign w:val="bottom"/>
            <w:hideMark/>
          </w:tcPr>
          <w:p w14:paraId="6A93E4F1"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460</w:t>
            </w:r>
          </w:p>
        </w:tc>
        <w:tc>
          <w:tcPr>
            <w:tcW w:w="1134" w:type="dxa"/>
            <w:noWrap/>
            <w:vAlign w:val="bottom"/>
            <w:hideMark/>
          </w:tcPr>
          <w:p w14:paraId="46C2DE6C"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430</w:t>
            </w:r>
          </w:p>
        </w:tc>
      </w:tr>
      <w:tr w:rsidR="002F4610" w:rsidRPr="002F4610" w14:paraId="6685DAC5" w14:textId="77777777" w:rsidTr="002F4610">
        <w:trPr>
          <w:trHeight w:val="315"/>
        </w:trPr>
        <w:tc>
          <w:tcPr>
            <w:tcW w:w="3691" w:type="dxa"/>
            <w:vAlign w:val="bottom"/>
            <w:hideMark/>
          </w:tcPr>
          <w:p w14:paraId="5268229E" w14:textId="77777777" w:rsidR="002F4610" w:rsidRPr="002F4610" w:rsidRDefault="002F4610" w:rsidP="002F4610">
            <w:pPr>
              <w:spacing w:after="0" w:line="240" w:lineRule="auto"/>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Дрова (45% вологості)</w:t>
            </w:r>
          </w:p>
        </w:tc>
        <w:tc>
          <w:tcPr>
            <w:tcW w:w="1560" w:type="dxa"/>
            <w:vAlign w:val="center"/>
            <w:hideMark/>
          </w:tcPr>
          <w:p w14:paraId="0004E80F"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noWrap/>
            <w:vAlign w:val="bottom"/>
            <w:hideMark/>
          </w:tcPr>
          <w:p w14:paraId="57474710"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34</w:t>
            </w:r>
          </w:p>
        </w:tc>
        <w:tc>
          <w:tcPr>
            <w:tcW w:w="992" w:type="dxa"/>
            <w:noWrap/>
            <w:vAlign w:val="bottom"/>
            <w:hideMark/>
          </w:tcPr>
          <w:p w14:paraId="647E12D1"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32</w:t>
            </w:r>
          </w:p>
        </w:tc>
        <w:tc>
          <w:tcPr>
            <w:tcW w:w="992" w:type="dxa"/>
            <w:noWrap/>
            <w:vAlign w:val="bottom"/>
            <w:hideMark/>
          </w:tcPr>
          <w:p w14:paraId="53A4DA1B"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55</w:t>
            </w:r>
          </w:p>
        </w:tc>
        <w:tc>
          <w:tcPr>
            <w:tcW w:w="993" w:type="dxa"/>
            <w:noWrap/>
            <w:vAlign w:val="bottom"/>
            <w:hideMark/>
          </w:tcPr>
          <w:p w14:paraId="76501326"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50</w:t>
            </w:r>
          </w:p>
        </w:tc>
        <w:tc>
          <w:tcPr>
            <w:tcW w:w="1134" w:type="dxa"/>
            <w:noWrap/>
            <w:vAlign w:val="bottom"/>
            <w:hideMark/>
          </w:tcPr>
          <w:p w14:paraId="78FB94BC" w14:textId="77777777" w:rsidR="002F4610" w:rsidRPr="002F4610" w:rsidRDefault="002F4610" w:rsidP="002F4610">
            <w:pPr>
              <w:spacing w:after="0" w:line="240" w:lineRule="auto"/>
              <w:jc w:val="right"/>
              <w:rPr>
                <w:rFonts w:ascii="Times New Roman" w:eastAsia="Times New Roman" w:hAnsi="Times New Roman" w:cs="Times New Roman"/>
                <w:sz w:val="20"/>
                <w:szCs w:val="20"/>
                <w:lang w:eastAsia="uk-UA" w:bidi="ar-SA"/>
              </w:rPr>
            </w:pPr>
            <w:r w:rsidRPr="002F4610">
              <w:rPr>
                <w:rFonts w:ascii="Times New Roman" w:eastAsia="Times New Roman" w:hAnsi="Times New Roman" w:cs="Times New Roman"/>
                <w:sz w:val="20"/>
                <w:szCs w:val="20"/>
                <w:lang w:eastAsia="uk-UA" w:bidi="ar-SA"/>
              </w:rPr>
              <w:t>40</w:t>
            </w:r>
          </w:p>
        </w:tc>
      </w:tr>
      <w:tr w:rsidR="002F4610" w:rsidRPr="002F4610" w14:paraId="3986607A" w14:textId="77777777" w:rsidTr="002F4610">
        <w:trPr>
          <w:trHeight w:val="315"/>
        </w:trPr>
        <w:tc>
          <w:tcPr>
            <w:tcW w:w="3691" w:type="dxa"/>
            <w:vAlign w:val="bottom"/>
            <w:hideMark/>
          </w:tcPr>
          <w:p w14:paraId="382695C1" w14:textId="77777777" w:rsidR="002F4610" w:rsidRPr="002F4610" w:rsidRDefault="002F4610" w:rsidP="002F4610">
            <w:pPr>
              <w:spacing w:after="0" w:line="240" w:lineRule="auto"/>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Споживання пального</w:t>
            </w:r>
          </w:p>
        </w:tc>
        <w:tc>
          <w:tcPr>
            <w:tcW w:w="1560" w:type="dxa"/>
            <w:vAlign w:val="center"/>
            <w:hideMark/>
          </w:tcPr>
          <w:p w14:paraId="3B4BCCF4"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noWrap/>
            <w:vAlign w:val="bottom"/>
            <w:hideMark/>
          </w:tcPr>
          <w:p w14:paraId="66027D30"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150</w:t>
            </w:r>
          </w:p>
        </w:tc>
        <w:tc>
          <w:tcPr>
            <w:tcW w:w="992" w:type="dxa"/>
            <w:noWrap/>
            <w:vAlign w:val="bottom"/>
            <w:hideMark/>
          </w:tcPr>
          <w:p w14:paraId="08897E65"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143</w:t>
            </w:r>
          </w:p>
        </w:tc>
        <w:tc>
          <w:tcPr>
            <w:tcW w:w="992" w:type="dxa"/>
            <w:noWrap/>
            <w:vAlign w:val="bottom"/>
            <w:hideMark/>
          </w:tcPr>
          <w:p w14:paraId="1DC2A802"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135</w:t>
            </w:r>
          </w:p>
        </w:tc>
        <w:tc>
          <w:tcPr>
            <w:tcW w:w="993" w:type="dxa"/>
            <w:noWrap/>
            <w:vAlign w:val="bottom"/>
            <w:hideMark/>
          </w:tcPr>
          <w:p w14:paraId="4FB41ADC"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114</w:t>
            </w:r>
          </w:p>
        </w:tc>
        <w:tc>
          <w:tcPr>
            <w:tcW w:w="1134" w:type="dxa"/>
            <w:noWrap/>
            <w:vAlign w:val="bottom"/>
            <w:hideMark/>
          </w:tcPr>
          <w:p w14:paraId="4B77445C"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123</w:t>
            </w:r>
          </w:p>
        </w:tc>
      </w:tr>
      <w:tr w:rsidR="002F4610" w:rsidRPr="002F4610" w14:paraId="1D1596B2" w14:textId="77777777" w:rsidTr="002F4610">
        <w:trPr>
          <w:trHeight w:val="315"/>
        </w:trPr>
        <w:tc>
          <w:tcPr>
            <w:tcW w:w="3691" w:type="dxa"/>
            <w:noWrap/>
            <w:vAlign w:val="bottom"/>
            <w:hideMark/>
          </w:tcPr>
          <w:p w14:paraId="7330071A" w14:textId="77777777" w:rsidR="002F4610" w:rsidRPr="002F4610" w:rsidRDefault="002F4610" w:rsidP="002F4610">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2F4610">
              <w:rPr>
                <w:rFonts w:ascii="Times New Roman" w:eastAsia="Times New Roman" w:hAnsi="Times New Roman" w:cs="Times New Roman"/>
                <w:i/>
                <w:iCs/>
                <w:color w:val="000000"/>
                <w:sz w:val="20"/>
                <w:szCs w:val="20"/>
                <w:lang w:eastAsia="uk-UA" w:bidi="ar-SA"/>
              </w:rPr>
              <w:t>Бензин</w:t>
            </w:r>
          </w:p>
        </w:tc>
        <w:tc>
          <w:tcPr>
            <w:tcW w:w="1560" w:type="dxa"/>
            <w:vAlign w:val="center"/>
            <w:hideMark/>
          </w:tcPr>
          <w:p w14:paraId="148D6809"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noWrap/>
            <w:vAlign w:val="bottom"/>
            <w:hideMark/>
          </w:tcPr>
          <w:p w14:paraId="0FDCD0DA"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60</w:t>
            </w:r>
          </w:p>
        </w:tc>
        <w:tc>
          <w:tcPr>
            <w:tcW w:w="992" w:type="dxa"/>
            <w:noWrap/>
            <w:vAlign w:val="bottom"/>
            <w:hideMark/>
          </w:tcPr>
          <w:p w14:paraId="2544FBC9"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57</w:t>
            </w:r>
          </w:p>
        </w:tc>
        <w:tc>
          <w:tcPr>
            <w:tcW w:w="992" w:type="dxa"/>
            <w:noWrap/>
            <w:vAlign w:val="bottom"/>
            <w:hideMark/>
          </w:tcPr>
          <w:p w14:paraId="627C1786"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56</w:t>
            </w:r>
          </w:p>
        </w:tc>
        <w:tc>
          <w:tcPr>
            <w:tcW w:w="993" w:type="dxa"/>
            <w:noWrap/>
            <w:vAlign w:val="bottom"/>
            <w:hideMark/>
          </w:tcPr>
          <w:p w14:paraId="4D9F50C9"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44</w:t>
            </w:r>
          </w:p>
        </w:tc>
        <w:tc>
          <w:tcPr>
            <w:tcW w:w="1134" w:type="dxa"/>
            <w:noWrap/>
            <w:vAlign w:val="bottom"/>
            <w:hideMark/>
          </w:tcPr>
          <w:p w14:paraId="73EB1871"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49</w:t>
            </w:r>
          </w:p>
        </w:tc>
      </w:tr>
      <w:tr w:rsidR="002F4610" w:rsidRPr="002F4610" w14:paraId="6874D4DF" w14:textId="77777777" w:rsidTr="002F4610">
        <w:trPr>
          <w:trHeight w:val="315"/>
        </w:trPr>
        <w:tc>
          <w:tcPr>
            <w:tcW w:w="3691" w:type="dxa"/>
            <w:noWrap/>
            <w:vAlign w:val="bottom"/>
            <w:hideMark/>
          </w:tcPr>
          <w:p w14:paraId="6042F6DD" w14:textId="77777777" w:rsidR="002F4610" w:rsidRPr="002F4610" w:rsidRDefault="002F4610" w:rsidP="002F4610">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2F4610">
              <w:rPr>
                <w:rFonts w:ascii="Times New Roman" w:eastAsia="Times New Roman" w:hAnsi="Times New Roman" w:cs="Times New Roman"/>
                <w:i/>
                <w:iCs/>
                <w:color w:val="000000"/>
                <w:sz w:val="20"/>
                <w:szCs w:val="20"/>
                <w:lang w:eastAsia="uk-UA" w:bidi="ar-SA"/>
              </w:rPr>
              <w:t>Дизель</w:t>
            </w:r>
          </w:p>
        </w:tc>
        <w:tc>
          <w:tcPr>
            <w:tcW w:w="1560" w:type="dxa"/>
            <w:vAlign w:val="center"/>
            <w:hideMark/>
          </w:tcPr>
          <w:p w14:paraId="04057214" w14:textId="77777777" w:rsidR="002F4610" w:rsidRPr="002F4610" w:rsidRDefault="002F4610" w:rsidP="002F4610">
            <w:pPr>
              <w:spacing w:after="0" w:line="240" w:lineRule="auto"/>
              <w:jc w:val="center"/>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МВт·год</w:t>
            </w:r>
          </w:p>
        </w:tc>
        <w:tc>
          <w:tcPr>
            <w:tcW w:w="992" w:type="dxa"/>
            <w:noWrap/>
            <w:vAlign w:val="bottom"/>
            <w:hideMark/>
          </w:tcPr>
          <w:p w14:paraId="5FF60B0F"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90</w:t>
            </w:r>
          </w:p>
        </w:tc>
        <w:tc>
          <w:tcPr>
            <w:tcW w:w="992" w:type="dxa"/>
            <w:noWrap/>
            <w:vAlign w:val="bottom"/>
            <w:hideMark/>
          </w:tcPr>
          <w:p w14:paraId="7D131536"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86</w:t>
            </w:r>
          </w:p>
        </w:tc>
        <w:tc>
          <w:tcPr>
            <w:tcW w:w="992" w:type="dxa"/>
            <w:noWrap/>
            <w:vAlign w:val="bottom"/>
            <w:hideMark/>
          </w:tcPr>
          <w:p w14:paraId="6021C5DB"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79</w:t>
            </w:r>
          </w:p>
        </w:tc>
        <w:tc>
          <w:tcPr>
            <w:tcW w:w="993" w:type="dxa"/>
            <w:noWrap/>
            <w:vAlign w:val="bottom"/>
            <w:hideMark/>
          </w:tcPr>
          <w:p w14:paraId="0AB04B89"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70</w:t>
            </w:r>
          </w:p>
        </w:tc>
        <w:tc>
          <w:tcPr>
            <w:tcW w:w="1134" w:type="dxa"/>
            <w:noWrap/>
            <w:vAlign w:val="bottom"/>
            <w:hideMark/>
          </w:tcPr>
          <w:p w14:paraId="284E8C9B" w14:textId="77777777" w:rsidR="002F4610" w:rsidRPr="002F4610" w:rsidRDefault="002F4610" w:rsidP="002F4610">
            <w:pPr>
              <w:spacing w:after="0" w:line="240" w:lineRule="auto"/>
              <w:jc w:val="right"/>
              <w:rPr>
                <w:rFonts w:ascii="Times New Roman" w:eastAsia="Times New Roman" w:hAnsi="Times New Roman" w:cs="Times New Roman"/>
                <w:color w:val="000000"/>
                <w:sz w:val="20"/>
                <w:szCs w:val="20"/>
                <w:lang w:eastAsia="uk-UA" w:bidi="ar-SA"/>
              </w:rPr>
            </w:pPr>
            <w:r w:rsidRPr="002F4610">
              <w:rPr>
                <w:rFonts w:ascii="Times New Roman" w:eastAsia="Times New Roman" w:hAnsi="Times New Roman" w:cs="Times New Roman"/>
                <w:color w:val="000000"/>
                <w:sz w:val="20"/>
                <w:szCs w:val="20"/>
                <w:lang w:eastAsia="uk-UA" w:bidi="ar-SA"/>
              </w:rPr>
              <w:t>74</w:t>
            </w:r>
          </w:p>
        </w:tc>
      </w:tr>
      <w:tr w:rsidR="002F4610" w:rsidRPr="002F4610" w14:paraId="64964D72" w14:textId="77777777" w:rsidTr="002F4610">
        <w:trPr>
          <w:trHeight w:val="315"/>
        </w:trPr>
        <w:tc>
          <w:tcPr>
            <w:tcW w:w="3691" w:type="dxa"/>
            <w:noWrap/>
            <w:vAlign w:val="bottom"/>
            <w:hideMark/>
          </w:tcPr>
          <w:p w14:paraId="2E1CB1B9" w14:textId="77777777" w:rsidR="002F4610" w:rsidRPr="002F4610" w:rsidRDefault="002F4610" w:rsidP="002F4610">
            <w:pPr>
              <w:spacing w:after="0" w:line="240" w:lineRule="auto"/>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Загальне споживання ПЕР</w:t>
            </w:r>
          </w:p>
        </w:tc>
        <w:tc>
          <w:tcPr>
            <w:tcW w:w="1560" w:type="dxa"/>
            <w:vAlign w:val="center"/>
            <w:hideMark/>
          </w:tcPr>
          <w:p w14:paraId="1DDACA9E" w14:textId="77777777" w:rsidR="002F4610" w:rsidRPr="002F4610" w:rsidRDefault="002F4610" w:rsidP="002F4610">
            <w:pPr>
              <w:spacing w:after="0" w:line="240" w:lineRule="auto"/>
              <w:jc w:val="center"/>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МВт·год</w:t>
            </w:r>
          </w:p>
        </w:tc>
        <w:tc>
          <w:tcPr>
            <w:tcW w:w="992" w:type="dxa"/>
            <w:noWrap/>
            <w:vAlign w:val="center"/>
            <w:hideMark/>
          </w:tcPr>
          <w:p w14:paraId="6D9BE304"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642</w:t>
            </w:r>
          </w:p>
        </w:tc>
        <w:tc>
          <w:tcPr>
            <w:tcW w:w="992" w:type="dxa"/>
            <w:noWrap/>
            <w:vAlign w:val="center"/>
            <w:hideMark/>
          </w:tcPr>
          <w:p w14:paraId="10610592"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638</w:t>
            </w:r>
          </w:p>
        </w:tc>
        <w:tc>
          <w:tcPr>
            <w:tcW w:w="992" w:type="dxa"/>
            <w:noWrap/>
            <w:vAlign w:val="center"/>
            <w:hideMark/>
          </w:tcPr>
          <w:p w14:paraId="751F61EA"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678</w:t>
            </w:r>
          </w:p>
        </w:tc>
        <w:tc>
          <w:tcPr>
            <w:tcW w:w="993" w:type="dxa"/>
            <w:noWrap/>
            <w:vAlign w:val="center"/>
            <w:hideMark/>
          </w:tcPr>
          <w:p w14:paraId="4FFC50D5"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625</w:t>
            </w:r>
          </w:p>
        </w:tc>
        <w:tc>
          <w:tcPr>
            <w:tcW w:w="1134" w:type="dxa"/>
            <w:noWrap/>
            <w:vAlign w:val="center"/>
            <w:hideMark/>
          </w:tcPr>
          <w:p w14:paraId="1DB5DAC4" w14:textId="77777777" w:rsidR="002F4610" w:rsidRPr="002F4610" w:rsidRDefault="002F4610" w:rsidP="002F4610">
            <w:pPr>
              <w:spacing w:after="0" w:line="240" w:lineRule="auto"/>
              <w:jc w:val="right"/>
              <w:rPr>
                <w:rFonts w:ascii="Times New Roman" w:eastAsia="Times New Roman" w:hAnsi="Times New Roman" w:cs="Times New Roman"/>
                <w:b/>
                <w:bCs/>
                <w:color w:val="000000"/>
                <w:sz w:val="20"/>
                <w:szCs w:val="20"/>
                <w:lang w:eastAsia="uk-UA" w:bidi="ar-SA"/>
              </w:rPr>
            </w:pPr>
            <w:r w:rsidRPr="002F4610">
              <w:rPr>
                <w:rFonts w:ascii="Times New Roman" w:eastAsia="Times New Roman" w:hAnsi="Times New Roman" w:cs="Times New Roman"/>
                <w:b/>
                <w:bCs/>
                <w:color w:val="000000"/>
                <w:sz w:val="20"/>
                <w:szCs w:val="20"/>
                <w:lang w:eastAsia="uk-UA" w:bidi="ar-SA"/>
              </w:rPr>
              <w:t>593</w:t>
            </w:r>
          </w:p>
        </w:tc>
      </w:tr>
    </w:tbl>
    <w:p w14:paraId="7FE48322" w14:textId="2E7FA571" w:rsidR="006A46A5" w:rsidRDefault="00484725">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46A3740F" wp14:editId="6CFF938E">
            <wp:extent cx="6182436" cy="2972349"/>
            <wp:effectExtent l="0" t="0" r="0" b="0"/>
            <wp:docPr id="1155636370" name="Рисунок 11556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2555" cy="2972406"/>
                    </a:xfrm>
                    <a:prstGeom prst="rect">
                      <a:avLst/>
                    </a:prstGeom>
                    <a:noFill/>
                  </pic:spPr>
                </pic:pic>
              </a:graphicData>
            </a:graphic>
          </wp:inline>
        </w:drawing>
      </w:r>
    </w:p>
    <w:p w14:paraId="7C87BD7D" w14:textId="02CD7CA1"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13</w:t>
      </w:r>
      <w:r>
        <w:rPr>
          <w:rFonts w:ascii="Times New Roman" w:eastAsia="Times New Roman" w:hAnsi="Times New Roman" w:cs="Times New Roman"/>
          <w:b/>
          <w:color w:val="44546A"/>
          <w:sz w:val="24"/>
          <w:szCs w:val="24"/>
        </w:rPr>
        <w:t>. Динаміка споживання паливно-енергетичних ресурсів в секторі водопостачання та водовідведення</w:t>
      </w:r>
    </w:p>
    <w:p w14:paraId="7E7D5446" w14:textId="4D741795"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проаналізованого періоду спостерігається </w:t>
      </w:r>
      <w:r w:rsidR="00484725">
        <w:rPr>
          <w:rFonts w:ascii="Times New Roman" w:eastAsia="Times New Roman" w:hAnsi="Times New Roman" w:cs="Times New Roman"/>
          <w:color w:val="000000"/>
          <w:sz w:val="24"/>
          <w:szCs w:val="24"/>
        </w:rPr>
        <w:t xml:space="preserve">незначне коливання </w:t>
      </w:r>
      <w:r>
        <w:rPr>
          <w:rFonts w:ascii="Times New Roman" w:eastAsia="Times New Roman" w:hAnsi="Times New Roman" w:cs="Times New Roman"/>
          <w:color w:val="000000"/>
          <w:sz w:val="24"/>
          <w:szCs w:val="24"/>
        </w:rPr>
        <w:t xml:space="preserve"> с</w:t>
      </w:r>
      <w:r w:rsidR="00484725">
        <w:rPr>
          <w:rFonts w:ascii="Times New Roman" w:eastAsia="Times New Roman" w:hAnsi="Times New Roman" w:cs="Times New Roman"/>
          <w:color w:val="000000"/>
          <w:sz w:val="24"/>
          <w:szCs w:val="24"/>
        </w:rPr>
        <w:t>поживання енергетичних ресурсів</w:t>
      </w:r>
      <w:r>
        <w:rPr>
          <w:rFonts w:ascii="Times New Roman" w:eastAsia="Times New Roman" w:hAnsi="Times New Roman" w:cs="Times New Roman"/>
          <w:color w:val="000000"/>
          <w:sz w:val="24"/>
          <w:szCs w:val="24"/>
        </w:rPr>
        <w:t>. Подібна ситуація може пояснюватись наступними факторами:</w:t>
      </w:r>
    </w:p>
    <w:p w14:paraId="291708FA" w14:textId="7D2CB84F" w:rsidR="006A46A5" w:rsidRDefault="00484725">
      <w:pPr>
        <w:numPr>
          <w:ilvl w:val="0"/>
          <w:numId w:val="6"/>
        </w:numPr>
        <w:pBdr>
          <w:top w:val="nil"/>
          <w:left w:val="nil"/>
          <w:bottom w:val="nil"/>
          <w:right w:val="nil"/>
          <w:between w:val="nil"/>
        </w:pBdr>
        <w:spacing w:before="240"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772A3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іна чисельності мешканців</w:t>
      </w:r>
      <w:r w:rsidR="00772A3E">
        <w:rPr>
          <w:rFonts w:ascii="Times New Roman" w:eastAsia="Times New Roman" w:hAnsi="Times New Roman" w:cs="Times New Roman"/>
          <w:color w:val="000000"/>
          <w:sz w:val="24"/>
          <w:szCs w:val="24"/>
        </w:rPr>
        <w:t>;</w:t>
      </w:r>
    </w:p>
    <w:p w14:paraId="73C028EC" w14:textId="77777777" w:rsidR="006A46A5" w:rsidRDefault="00772A3E">
      <w:pPr>
        <w:numPr>
          <w:ilvl w:val="0"/>
          <w:numId w:val="6"/>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Відключення електроенергії в 2023 та 2024 роках призводило до припинення водопостачання значної кількості споживачів громади;</w:t>
      </w:r>
    </w:p>
    <w:p w14:paraId="2DEED83A" w14:textId="77777777" w:rsidR="006A46A5" w:rsidRDefault="00772A3E">
      <w:pPr>
        <w:numPr>
          <w:ilvl w:val="0"/>
          <w:numId w:val="6"/>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Ощадність та оплати споживачів за воду по приладах обліку.</w:t>
      </w:r>
    </w:p>
    <w:p w14:paraId="3EE9F187" w14:textId="607633BA" w:rsidR="006A46A5" w:rsidRDefault="00103922" w:rsidP="00C562ED">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4AF32D1C" wp14:editId="039AB09D">
            <wp:extent cx="6254750" cy="3371215"/>
            <wp:effectExtent l="0" t="0" r="0" b="635"/>
            <wp:docPr id="1155636372" name="Рисунок 11556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4750" cy="3371215"/>
                    </a:xfrm>
                    <a:prstGeom prst="rect">
                      <a:avLst/>
                    </a:prstGeom>
                    <a:noFill/>
                  </pic:spPr>
                </pic:pic>
              </a:graphicData>
            </a:graphic>
          </wp:inline>
        </w:drawing>
      </w:r>
    </w:p>
    <w:p w14:paraId="602758EC" w14:textId="78EF004B" w:rsidR="00C562ED"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 xml:space="preserve">. </w:t>
      </w:r>
      <w:r w:rsidR="00D7378F">
        <w:rPr>
          <w:rFonts w:ascii="Times New Roman" w:eastAsia="Times New Roman" w:hAnsi="Times New Roman" w:cs="Times New Roman"/>
          <w:b/>
          <w:color w:val="44546A"/>
          <w:sz w:val="24"/>
          <w:szCs w:val="24"/>
        </w:rPr>
        <w:t>14</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водопостачання та водовідведення, млн. грн. </w:t>
      </w:r>
    </w:p>
    <w:p w14:paraId="608B46A6" w14:textId="55603E85" w:rsidR="00C562ED" w:rsidRDefault="00DF10B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ab/>
      </w:r>
    </w:p>
    <w:p w14:paraId="507118D2" w14:textId="77777777" w:rsidR="00DA2669" w:rsidRDefault="00DA2669">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p>
    <w:p w14:paraId="48BDE42E"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5" w:name="_Toc191983195"/>
      <w:r>
        <w:rPr>
          <w:rFonts w:ascii="Times New Roman" w:eastAsia="Times New Roman" w:hAnsi="Times New Roman" w:cs="Times New Roman"/>
          <w:color w:val="2E75B5"/>
          <w:sz w:val="24"/>
          <w:szCs w:val="24"/>
        </w:rPr>
        <w:lastRenderedPageBreak/>
        <w:t>Громадські будівлі</w:t>
      </w:r>
      <w:bookmarkEnd w:id="15"/>
    </w:p>
    <w:p w14:paraId="37E7A31C" w14:textId="4644851C" w:rsidR="006A46A5" w:rsidRDefault="005841BE"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7568" behindDoc="0" locked="0" layoutInCell="1" allowOverlap="1" wp14:anchorId="317EC7B8" wp14:editId="63DB9ED4">
            <wp:simplePos x="0" y="0"/>
            <wp:positionH relativeFrom="column">
              <wp:posOffset>3056890</wp:posOffset>
            </wp:positionH>
            <wp:positionV relativeFrom="paragraph">
              <wp:posOffset>104775</wp:posOffset>
            </wp:positionV>
            <wp:extent cx="3598545" cy="2160905"/>
            <wp:effectExtent l="0" t="0" r="1905" b="0"/>
            <wp:wrapSquare wrapText="bothSides"/>
            <wp:docPr id="1155636375" name="Рисунок 11556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8545" cy="216090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Для забезпечення життєдіяльності населення в </w:t>
      </w:r>
      <w:r w:rsidR="005308FF">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МТГ діють адміністративні, культурні, освітні та медичні заклади. Станом на 2024 рік в громаді налічується </w:t>
      </w:r>
      <w:r w:rsidR="005B7AFA">
        <w:rPr>
          <w:rFonts w:ascii="Times New Roman" w:eastAsia="Times New Roman" w:hAnsi="Times New Roman" w:cs="Times New Roman"/>
          <w:color w:val="000000"/>
          <w:sz w:val="24"/>
          <w:szCs w:val="24"/>
        </w:rPr>
        <w:t>107 будівель в яких розміщено 115</w:t>
      </w:r>
      <w:r w:rsidR="00772A3E">
        <w:rPr>
          <w:rFonts w:ascii="Times New Roman" w:eastAsia="Times New Roman" w:hAnsi="Times New Roman" w:cs="Times New Roman"/>
          <w:color w:val="000000"/>
          <w:sz w:val="24"/>
          <w:szCs w:val="24"/>
        </w:rPr>
        <w:t xml:space="preserve"> установ.</w:t>
      </w:r>
    </w:p>
    <w:p w14:paraId="4C694050" w14:textId="5EEA4FC8" w:rsidR="006A46A5" w:rsidRDefault="005841BE"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4864" behindDoc="0" locked="0" layoutInCell="1" hidden="0" allowOverlap="1" wp14:anchorId="1140731F" wp14:editId="1B6E4A15">
                <wp:simplePos x="0" y="0"/>
                <wp:positionH relativeFrom="column">
                  <wp:posOffset>3069590</wp:posOffset>
                </wp:positionH>
                <wp:positionV relativeFrom="paragraph">
                  <wp:posOffset>1284605</wp:posOffset>
                </wp:positionV>
                <wp:extent cx="3510915" cy="523875"/>
                <wp:effectExtent l="0" t="0" r="0" b="9525"/>
                <wp:wrapSquare wrapText="bothSides" distT="0" distB="0" distL="114300" distR="114300"/>
                <wp:docPr id="2042612043" name="Rectangle 2042612043"/>
                <wp:cNvGraphicFramePr/>
                <a:graphic xmlns:a="http://schemas.openxmlformats.org/drawingml/2006/main">
                  <a:graphicData uri="http://schemas.microsoft.com/office/word/2010/wordprocessingShape">
                    <wps:wsp>
                      <wps:cNvSpPr/>
                      <wps:spPr>
                        <a:xfrm>
                          <a:off x="0" y="0"/>
                          <a:ext cx="3510915" cy="523875"/>
                        </a:xfrm>
                        <a:prstGeom prst="rect">
                          <a:avLst/>
                        </a:prstGeom>
                        <a:noFill/>
                        <a:ln>
                          <a:noFill/>
                        </a:ln>
                      </wps:spPr>
                      <wps:txbx>
                        <w:txbxContent>
                          <w:p w14:paraId="17D24445" w14:textId="788BB094" w:rsidR="00AB7321" w:rsidRDefault="00AB7321">
                            <w:pPr>
                              <w:spacing w:line="258" w:lineRule="auto"/>
                              <w:textDirection w:val="btLr"/>
                            </w:pPr>
                            <w:r>
                              <w:rPr>
                                <w:rFonts w:ascii="Times New Roman" w:eastAsia="Times New Roman" w:hAnsi="Times New Roman" w:cs="Times New Roman"/>
                                <w:b/>
                                <w:color w:val="44546A"/>
                                <w:sz w:val="24"/>
                              </w:rPr>
                              <w:t>Рис. 15. Кількість громадських будівель та їх призначення</w:t>
                            </w:r>
                          </w:p>
                          <w:p w14:paraId="7891BAF1"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40731F" id="Rectangle 2042612043" o:spid="_x0000_s1037" style="position:absolute;left:0;text-align:left;margin-left:241.7pt;margin-top:101.15pt;width:276.45pt;height:41.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" filled="f" stroked="f">
                <v:textbox inset="2.53958mm,1.2694mm,2.53958mm,1.2694mm">
                  <w:txbxContent>
                    <w:p w14:paraId="17D24445" w14:textId="788BB094" w:rsidR="00AB7321" w:rsidRDefault="00AB7321">
                      <w:pPr>
                        <w:spacing w:line="258" w:lineRule="auto"/>
                        <w:textDirection w:val="btLr"/>
                      </w:pPr>
                      <w:r>
                        <w:rPr>
                          <w:rFonts w:ascii="Times New Roman" w:eastAsia="Times New Roman" w:hAnsi="Times New Roman" w:cs="Times New Roman"/>
                          <w:b/>
                          <w:color w:val="44546A"/>
                          <w:sz w:val="24"/>
                        </w:rPr>
                        <w:t>Рис. 15. Кількість громадських будівель та їх призначення</w:t>
                      </w:r>
                    </w:p>
                    <w:p w14:paraId="7891BAF1" w14:textId="77777777" w:rsidR="00AB7321" w:rsidRDefault="00AB7321">
                      <w:pPr>
                        <w:spacing w:line="258" w:lineRule="auto"/>
                        <w:textDirection w:val="btLr"/>
                      </w:pPr>
                    </w:p>
                  </w:txbxContent>
                </v:textbox>
                <w10:wrap type="square"/>
              </v:rect>
            </w:pict>
          </mc:Fallback>
        </mc:AlternateContent>
      </w:r>
      <w:r w:rsidR="00772A3E">
        <w:rPr>
          <w:rFonts w:ascii="Times New Roman" w:eastAsia="Times New Roman" w:hAnsi="Times New Roman" w:cs="Times New Roman"/>
          <w:color w:val="000000"/>
          <w:sz w:val="24"/>
          <w:szCs w:val="24"/>
        </w:rPr>
        <w:t>Найбільша кількість будівель в секторі припадає на освітні (</w:t>
      </w:r>
      <w:r w:rsidR="005B7AFA">
        <w:rPr>
          <w:rFonts w:ascii="Times New Roman" w:eastAsia="Times New Roman" w:hAnsi="Times New Roman" w:cs="Times New Roman"/>
          <w:color w:val="000000"/>
          <w:sz w:val="24"/>
          <w:szCs w:val="24"/>
        </w:rPr>
        <w:t>32</w:t>
      </w:r>
      <w:r w:rsidR="00772A3E">
        <w:rPr>
          <w:rFonts w:ascii="Times New Roman" w:eastAsia="Times New Roman" w:hAnsi="Times New Roman" w:cs="Times New Roman"/>
          <w:color w:val="000000"/>
          <w:sz w:val="24"/>
          <w:szCs w:val="24"/>
        </w:rPr>
        <w:t xml:space="preserve"> будів</w:t>
      </w:r>
      <w:r w:rsidR="005B7AFA">
        <w:rPr>
          <w:rFonts w:ascii="Times New Roman" w:eastAsia="Times New Roman" w:hAnsi="Times New Roman" w:cs="Times New Roman"/>
          <w:color w:val="000000"/>
          <w:sz w:val="24"/>
          <w:szCs w:val="24"/>
        </w:rPr>
        <w:t>лі</w:t>
      </w:r>
      <w:r w:rsidR="00772A3E">
        <w:rPr>
          <w:rFonts w:ascii="Times New Roman" w:eastAsia="Times New Roman" w:hAnsi="Times New Roman" w:cs="Times New Roman"/>
          <w:color w:val="000000"/>
          <w:sz w:val="24"/>
          <w:szCs w:val="24"/>
        </w:rPr>
        <w:t>) та лікувальні заклади (</w:t>
      </w:r>
      <w:r w:rsidR="005B7AFA">
        <w:rPr>
          <w:rFonts w:ascii="Times New Roman" w:eastAsia="Times New Roman" w:hAnsi="Times New Roman" w:cs="Times New Roman"/>
          <w:color w:val="000000"/>
          <w:sz w:val="24"/>
          <w:szCs w:val="24"/>
        </w:rPr>
        <w:t>24</w:t>
      </w:r>
      <w:r w:rsidR="00772A3E">
        <w:rPr>
          <w:rFonts w:ascii="Times New Roman" w:eastAsia="Times New Roman" w:hAnsi="Times New Roman" w:cs="Times New Roman"/>
          <w:color w:val="000000"/>
          <w:sz w:val="24"/>
          <w:szCs w:val="24"/>
        </w:rPr>
        <w:t xml:space="preserve"> будівлі). Перелік громадських будівель, їх технічні характеристики та споживання паливно-енергетичних ресурсів наведено в Додатку </w:t>
      </w:r>
      <w:r w:rsidR="005F30DE">
        <w:rPr>
          <w:rFonts w:ascii="Times New Roman" w:eastAsia="Times New Roman" w:hAnsi="Times New Roman" w:cs="Times New Roman"/>
          <w:color w:val="000000"/>
          <w:sz w:val="24"/>
          <w:szCs w:val="24"/>
        </w:rPr>
        <w:t>5</w:t>
      </w:r>
      <w:r w:rsidR="00772A3E">
        <w:rPr>
          <w:rFonts w:ascii="Times New Roman" w:eastAsia="Times New Roman" w:hAnsi="Times New Roman" w:cs="Times New Roman"/>
          <w:color w:val="000000"/>
          <w:sz w:val="24"/>
          <w:szCs w:val="24"/>
        </w:rPr>
        <w:t>.</w:t>
      </w:r>
    </w:p>
    <w:p w14:paraId="7CD5206A" w14:textId="3A0B1E47" w:rsidR="006A46A5" w:rsidRDefault="0040635D"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8592" behindDoc="0" locked="0" layoutInCell="1" allowOverlap="1" wp14:anchorId="088666AB" wp14:editId="4F510223">
            <wp:simplePos x="0" y="0"/>
            <wp:positionH relativeFrom="column">
              <wp:posOffset>3039745</wp:posOffset>
            </wp:positionH>
            <wp:positionV relativeFrom="paragraph">
              <wp:posOffset>1540510</wp:posOffset>
            </wp:positionV>
            <wp:extent cx="3622675" cy="2331720"/>
            <wp:effectExtent l="0" t="0" r="0" b="0"/>
            <wp:wrapSquare wrapText="bothSides"/>
            <wp:docPr id="1155636377" name="Рисунок 115563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2675" cy="233172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Більшість громадських будівель (</w:t>
      </w:r>
      <w:r w:rsidR="005841BE">
        <w:rPr>
          <w:rFonts w:ascii="Times New Roman" w:eastAsia="Times New Roman" w:hAnsi="Times New Roman" w:cs="Times New Roman"/>
          <w:color w:val="000000"/>
          <w:sz w:val="24"/>
          <w:szCs w:val="24"/>
        </w:rPr>
        <w:t>94</w:t>
      </w:r>
      <w:r w:rsidR="00772A3E">
        <w:rPr>
          <w:rFonts w:ascii="Times New Roman" w:eastAsia="Times New Roman" w:hAnsi="Times New Roman" w:cs="Times New Roman"/>
          <w:color w:val="000000"/>
          <w:sz w:val="24"/>
          <w:szCs w:val="24"/>
        </w:rPr>
        <w:t xml:space="preserve">%) збудовано в радянські часи, мають великі втрати енергії через огороджувальні конструкції та потребують значної кількості тепла для обігріву приміщень. Для опалення приміщень переважно використовуються застарілі системи опалення, які неможливо якісно регулювати. Системи опалення мають значні гідравлічні та теплові розбалансування. Все це призводить до наднормового споживання теплової енергії, при цьому в багатьох будівлях не витримуються нормативні параметри мікроклімату (температура повітря та кратність повітрообміну). </w:t>
      </w:r>
    </w:p>
    <w:p w14:paraId="17497D2B" w14:textId="7078D700" w:rsidR="006A46A5" w:rsidRDefault="0040635D" w:rsidP="0096198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6912" behindDoc="0" locked="0" layoutInCell="1" hidden="0" allowOverlap="1" wp14:anchorId="0FAF35B9" wp14:editId="1952AD12">
                <wp:simplePos x="0" y="0"/>
                <wp:positionH relativeFrom="column">
                  <wp:posOffset>3058795</wp:posOffset>
                </wp:positionH>
                <wp:positionV relativeFrom="paragraph">
                  <wp:posOffset>2145665</wp:posOffset>
                </wp:positionV>
                <wp:extent cx="3510915" cy="523875"/>
                <wp:effectExtent l="0" t="0" r="0" b="9525"/>
                <wp:wrapSquare wrapText="bothSides" distT="0" distB="0" distL="114300" distR="114300"/>
                <wp:docPr id="2042612040" name="Rectangle 2042612040"/>
                <wp:cNvGraphicFramePr/>
                <a:graphic xmlns:a="http://schemas.openxmlformats.org/drawingml/2006/main">
                  <a:graphicData uri="http://schemas.microsoft.com/office/word/2010/wordprocessingShape">
                    <wps:wsp>
                      <wps:cNvSpPr/>
                      <wps:spPr>
                        <a:xfrm>
                          <a:off x="0" y="0"/>
                          <a:ext cx="3510915" cy="523875"/>
                        </a:xfrm>
                        <a:prstGeom prst="rect">
                          <a:avLst/>
                        </a:prstGeom>
                        <a:noFill/>
                        <a:ln>
                          <a:noFill/>
                        </a:ln>
                      </wps:spPr>
                      <wps:txbx>
                        <w:txbxContent>
                          <w:p w14:paraId="4D70EC68" w14:textId="79727793" w:rsidR="00AB7321" w:rsidRDefault="00AB7321">
                            <w:pPr>
                              <w:spacing w:line="258" w:lineRule="auto"/>
                              <w:textDirection w:val="btLr"/>
                            </w:pPr>
                            <w:r>
                              <w:rPr>
                                <w:rFonts w:ascii="Times New Roman" w:eastAsia="Times New Roman" w:hAnsi="Times New Roman" w:cs="Times New Roman"/>
                                <w:b/>
                                <w:color w:val="44546A"/>
                                <w:sz w:val="24"/>
                              </w:rPr>
                              <w:t>Рис. 16. Види ПЕР, які споживаються в секторі Громадські будівлі</w:t>
                            </w:r>
                          </w:p>
                          <w:p w14:paraId="002A4254"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AF35B9" id="Rectangle 2042612040" o:spid="_x0000_s1038" style="position:absolute;left:0;text-align:left;margin-left:240.85pt;margin-top:168.95pt;width:276.45pt;height:41.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" filled="f" stroked="f">
                <v:textbox inset="2.53958mm,1.2694mm,2.53958mm,1.2694mm">
                  <w:txbxContent>
                    <w:p w14:paraId="4D70EC68" w14:textId="79727793" w:rsidR="00AB7321" w:rsidRDefault="00AB7321">
                      <w:pPr>
                        <w:spacing w:line="258" w:lineRule="auto"/>
                        <w:textDirection w:val="btLr"/>
                      </w:pPr>
                      <w:r>
                        <w:rPr>
                          <w:rFonts w:ascii="Times New Roman" w:eastAsia="Times New Roman" w:hAnsi="Times New Roman" w:cs="Times New Roman"/>
                          <w:b/>
                          <w:color w:val="44546A"/>
                          <w:sz w:val="24"/>
                        </w:rPr>
                        <w:t>Рис. 16. Види ПЕР, які споживаються в секторі Громадські будівлі</w:t>
                      </w:r>
                    </w:p>
                    <w:p w14:paraId="002A4254" w14:textId="77777777" w:rsidR="00AB7321" w:rsidRDefault="00AB7321">
                      <w:pPr>
                        <w:spacing w:line="258" w:lineRule="auto"/>
                        <w:textDirection w:val="btLr"/>
                      </w:pPr>
                    </w:p>
                  </w:txbxContent>
                </v:textbox>
                <w10:wrap type="square"/>
              </v:rect>
            </w:pict>
          </mc:Fallback>
        </mc:AlternateContent>
      </w:r>
      <w:r w:rsidR="00772A3E">
        <w:rPr>
          <w:rFonts w:ascii="Times New Roman" w:eastAsia="Times New Roman" w:hAnsi="Times New Roman" w:cs="Times New Roman"/>
          <w:color w:val="000000"/>
          <w:sz w:val="24"/>
          <w:szCs w:val="24"/>
        </w:rPr>
        <w:t xml:space="preserve">В секторі громадських будівель щороку в середньому споживається </w:t>
      </w:r>
      <w:r w:rsidR="0096198B">
        <w:rPr>
          <w:rFonts w:ascii="Times New Roman" w:eastAsia="Times New Roman" w:hAnsi="Times New Roman" w:cs="Times New Roman"/>
          <w:color w:val="000000"/>
          <w:sz w:val="24"/>
          <w:szCs w:val="24"/>
        </w:rPr>
        <w:t>6 937</w:t>
      </w:r>
      <w:r w:rsidR="00772A3E">
        <w:rPr>
          <w:rFonts w:ascii="Times New Roman" w:eastAsia="Times New Roman" w:hAnsi="Times New Roman" w:cs="Times New Roman"/>
          <w:color w:val="000000"/>
          <w:sz w:val="24"/>
          <w:szCs w:val="24"/>
        </w:rPr>
        <w:t xml:space="preserve"> МВт·год енергетичних ресурсів. Найбільшу питому вагу має </w:t>
      </w:r>
      <w:r>
        <w:rPr>
          <w:rFonts w:ascii="Times New Roman" w:eastAsia="Times New Roman" w:hAnsi="Times New Roman" w:cs="Times New Roman"/>
          <w:color w:val="000000"/>
          <w:sz w:val="24"/>
          <w:szCs w:val="24"/>
        </w:rPr>
        <w:t>кам'яне вугілля (37%) та природний газ</w:t>
      </w:r>
      <w:r w:rsidR="00772A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33%). Теплова енергія,</w:t>
      </w:r>
      <w:r w:rsidR="00772A3E">
        <w:rPr>
          <w:rFonts w:ascii="Times New Roman" w:eastAsia="Times New Roman" w:hAnsi="Times New Roman" w:cs="Times New Roman"/>
          <w:color w:val="000000"/>
          <w:sz w:val="24"/>
          <w:szCs w:val="24"/>
        </w:rPr>
        <w:t xml:space="preserve"> яка використовуються для забезпечення потреб опалення та гарячого водопостачання</w:t>
      </w:r>
      <w:r>
        <w:rPr>
          <w:rFonts w:ascii="Times New Roman" w:eastAsia="Times New Roman" w:hAnsi="Times New Roman" w:cs="Times New Roman"/>
          <w:color w:val="000000"/>
          <w:sz w:val="24"/>
          <w:szCs w:val="24"/>
        </w:rPr>
        <w:t xml:space="preserve"> складає (17%)</w:t>
      </w:r>
      <w:r w:rsidR="00772A3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питома вага електричної енергії </w:t>
      </w:r>
      <w:r w:rsidR="00772A3E">
        <w:rPr>
          <w:rFonts w:ascii="Times New Roman" w:eastAsia="Times New Roman" w:hAnsi="Times New Roman" w:cs="Times New Roman"/>
          <w:color w:val="000000"/>
          <w:sz w:val="24"/>
          <w:szCs w:val="24"/>
        </w:rPr>
        <w:t xml:space="preserve">становить </w:t>
      </w:r>
      <w:r>
        <w:rPr>
          <w:rFonts w:ascii="Times New Roman" w:eastAsia="Times New Roman" w:hAnsi="Times New Roman" w:cs="Times New Roman"/>
          <w:color w:val="000000"/>
          <w:sz w:val="24"/>
          <w:szCs w:val="24"/>
        </w:rPr>
        <w:t>8</w:t>
      </w:r>
      <w:r w:rsidR="00772A3E">
        <w:rPr>
          <w:rFonts w:ascii="Times New Roman" w:eastAsia="Times New Roman" w:hAnsi="Times New Roman" w:cs="Times New Roman"/>
          <w:color w:val="000000"/>
          <w:sz w:val="24"/>
          <w:szCs w:val="24"/>
        </w:rPr>
        <w:t>% від зага</w:t>
      </w:r>
      <w:r>
        <w:rPr>
          <w:rFonts w:ascii="Times New Roman" w:eastAsia="Times New Roman" w:hAnsi="Times New Roman" w:cs="Times New Roman"/>
          <w:color w:val="000000"/>
          <w:sz w:val="24"/>
          <w:szCs w:val="24"/>
        </w:rPr>
        <w:t>льного споживання ПЕР в секторі</w:t>
      </w:r>
      <w:r w:rsidR="00772A3E">
        <w:rPr>
          <w:rFonts w:ascii="Times New Roman" w:eastAsia="Times New Roman" w:hAnsi="Times New Roman" w:cs="Times New Roman"/>
          <w:color w:val="000000"/>
          <w:sz w:val="24"/>
          <w:szCs w:val="24"/>
        </w:rPr>
        <w:t xml:space="preserve">. Використання біопалива незначне, питома вага становить лише </w:t>
      </w:r>
      <w:r>
        <w:rPr>
          <w:rFonts w:ascii="Times New Roman" w:eastAsia="Times New Roman" w:hAnsi="Times New Roman" w:cs="Times New Roman"/>
          <w:color w:val="000000"/>
          <w:sz w:val="24"/>
          <w:szCs w:val="24"/>
        </w:rPr>
        <w:t>1</w:t>
      </w:r>
      <w:r w:rsidR="00772A3E">
        <w:rPr>
          <w:rFonts w:ascii="Times New Roman" w:eastAsia="Times New Roman" w:hAnsi="Times New Roman" w:cs="Times New Roman"/>
          <w:color w:val="000000"/>
          <w:sz w:val="24"/>
          <w:szCs w:val="24"/>
        </w:rPr>
        <w:t>% від загального енергобалансу сектора.</w:t>
      </w:r>
    </w:p>
    <w:p w14:paraId="79539B6E"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Аналіз рівня енергоефективності громадських будівель</w:t>
      </w:r>
    </w:p>
    <w:p w14:paraId="177ECFBD" w14:textId="2665D2D8"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Аналіз ефективності споживання енергетичних ресурсів виконаний для </w:t>
      </w:r>
      <w:r w:rsidR="00CC7C6C">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 xml:space="preserve"> окремо розташован</w:t>
      </w:r>
      <w:r w:rsidR="00CC7C6C">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будів</w:t>
      </w:r>
      <w:r w:rsidR="00CC7C6C">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z w:val="24"/>
          <w:szCs w:val="24"/>
        </w:rPr>
        <w:t xml:space="preserve">, з яких </w:t>
      </w:r>
      <w:r w:rsidR="00FA01AD">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 xml:space="preserve"> будівель розташовані в м. </w:t>
      </w:r>
      <w:r w:rsidR="00FA01AD">
        <w:rPr>
          <w:rFonts w:ascii="Times New Roman" w:eastAsia="Times New Roman" w:hAnsi="Times New Roman" w:cs="Times New Roman"/>
          <w:color w:val="000000"/>
          <w:sz w:val="24"/>
          <w:szCs w:val="24"/>
        </w:rPr>
        <w:t>Жовква</w:t>
      </w:r>
      <w:r>
        <w:rPr>
          <w:rFonts w:ascii="Times New Roman" w:eastAsia="Times New Roman" w:hAnsi="Times New Roman" w:cs="Times New Roman"/>
          <w:color w:val="000000"/>
          <w:sz w:val="24"/>
          <w:szCs w:val="24"/>
        </w:rPr>
        <w:t xml:space="preserve">, решта </w:t>
      </w:r>
      <w:r w:rsidR="00FA01AD">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 xml:space="preserve"> будівель в старостатах </w:t>
      </w:r>
      <w:r w:rsidR="00FA01AD">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w:t>
      </w:r>
    </w:p>
    <w:p w14:paraId="76F4340A" w14:textId="5A0C5195" w:rsidR="006A46A5" w:rsidRDefault="00772A3E" w:rsidP="0096198B">
      <w:pPr>
        <w:pBdr>
          <w:top w:val="nil"/>
          <w:left w:val="nil"/>
          <w:bottom w:val="nil"/>
          <w:right w:val="nil"/>
          <w:between w:val="nil"/>
        </w:pBdr>
        <w:spacing w:before="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споживання теплової енергії на потреби опалення показує, що енергоефективність будівель знаходиться на низькому рівні. Показник питомого споживання ТЕ на 1м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опалюваного об'єму у більшості будівель  коливається від </w:t>
      </w:r>
      <w:r w:rsidR="00FA01AD">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кВт·год/м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до </w:t>
      </w:r>
      <w:r w:rsidR="00FA01AD">
        <w:rPr>
          <w:rFonts w:ascii="Times New Roman" w:eastAsia="Times New Roman" w:hAnsi="Times New Roman" w:cs="Times New Roman"/>
          <w:color w:val="000000"/>
          <w:sz w:val="24"/>
          <w:szCs w:val="24"/>
        </w:rPr>
        <w:t>170</w:t>
      </w:r>
      <w:r>
        <w:rPr>
          <w:rFonts w:ascii="Times New Roman" w:eastAsia="Times New Roman" w:hAnsi="Times New Roman" w:cs="Times New Roman"/>
          <w:color w:val="000000"/>
          <w:sz w:val="24"/>
          <w:szCs w:val="24"/>
        </w:rPr>
        <w:t xml:space="preserve"> кВт·год/м</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Вказані показники відповідають А та G класу енергоефективності, відповідно. Переважна більшість громадських будівель (</w:t>
      </w:r>
      <w:r w:rsidR="00FA01AD">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z w:val="24"/>
          <w:szCs w:val="24"/>
        </w:rPr>
        <w:t xml:space="preserve">%) має </w:t>
      </w:r>
      <w:r>
        <w:rPr>
          <w:rFonts w:ascii="Times New Roman" w:eastAsia="Times New Roman" w:hAnsi="Times New Roman" w:cs="Times New Roman"/>
          <w:color w:val="000000"/>
          <w:sz w:val="24"/>
          <w:szCs w:val="24"/>
        </w:rPr>
        <w:lastRenderedPageBreak/>
        <w:t xml:space="preserve">дуже високий показник енергоефективності та мають питомі показники, які відповідають класам енергоефективності А-С. При цьому будинки не теплоізольовані. Таким чином можна зробити висновок, що більшість будівель мають низьке споживання ТЕ не тому що вони енергоефективні, а з причини недоотримування необхідної кількості ТЕ, тобто спостерігається таке явище як «недотоп». Поточне споживання теплової енергії не забезпечує нормативні температури внутрішнього повітря та якісного повітрообігу (вентиляції). На рис. </w:t>
      </w:r>
      <w:r w:rsidR="005F30DE">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наведено класи енергоефективності громадських будівель, які визначені з врахуванням їх призначень та фактичного рівня енергоспоживання. Для порівняння наведені дані про базовий рівень енергоспоживання для цих же будівель але при умові дотримання нормативних параметрів мікроклімату в середині будівель.</w:t>
      </w:r>
    </w:p>
    <w:tbl>
      <w:tblPr>
        <w:tblStyle w:val="30"/>
        <w:tblW w:w="10288" w:type="dxa"/>
        <w:jc w:val="center"/>
        <w:tblInd w:w="0" w:type="dxa"/>
        <w:tblLayout w:type="fixed"/>
        <w:tblLook w:val="0600" w:firstRow="0" w:lastRow="0" w:firstColumn="0" w:lastColumn="0" w:noHBand="1" w:noVBand="1"/>
      </w:tblPr>
      <w:tblGrid>
        <w:gridCol w:w="5003"/>
        <w:gridCol w:w="5285"/>
      </w:tblGrid>
      <w:tr w:rsidR="006A46A5" w14:paraId="512F233C" w14:textId="77777777" w:rsidTr="00DF10BE">
        <w:trPr>
          <w:trHeight w:val="19"/>
          <w:jc w:val="center"/>
        </w:trPr>
        <w:tc>
          <w:tcPr>
            <w:tcW w:w="5003" w:type="dxa"/>
            <w:shd w:val="clear" w:color="auto" w:fill="auto"/>
            <w:tcMar>
              <w:top w:w="0" w:type="dxa"/>
              <w:left w:w="100" w:type="dxa"/>
              <w:bottom w:w="0" w:type="dxa"/>
              <w:right w:w="100" w:type="dxa"/>
            </w:tcMar>
          </w:tcPr>
          <w:p w14:paraId="117D4E2F" w14:textId="2882D048" w:rsidR="006A46A5" w:rsidRDefault="00DF10BE" w:rsidP="004C215A">
            <w:pPr>
              <w:tabs>
                <w:tab w:val="left" w:pos="993"/>
              </w:tabs>
              <w:jc w:val="center"/>
            </w:pPr>
            <w:r w:rsidRPr="00DF10BE">
              <w:rPr>
                <w:noProof/>
                <w:lang w:eastAsia="uk-UA" w:bidi="ar-SA"/>
              </w:rPr>
              <w:drawing>
                <wp:inline distT="0" distB="0" distL="0" distR="0" wp14:anchorId="3D7D3545" wp14:editId="6EEDB444">
                  <wp:extent cx="3111335" cy="2025354"/>
                  <wp:effectExtent l="0" t="0" r="0" b="0"/>
                  <wp:docPr id="1155636374" name="Рисунок 11556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5795" cy="2028257"/>
                          </a:xfrm>
                          <a:prstGeom prst="rect">
                            <a:avLst/>
                          </a:prstGeom>
                        </pic:spPr>
                      </pic:pic>
                    </a:graphicData>
                  </a:graphic>
                </wp:inline>
              </w:drawing>
            </w:r>
          </w:p>
        </w:tc>
        <w:tc>
          <w:tcPr>
            <w:tcW w:w="5285" w:type="dxa"/>
            <w:shd w:val="clear" w:color="auto" w:fill="auto"/>
            <w:tcMar>
              <w:top w:w="0" w:type="dxa"/>
              <w:left w:w="100" w:type="dxa"/>
              <w:bottom w:w="0" w:type="dxa"/>
              <w:right w:w="100" w:type="dxa"/>
            </w:tcMar>
          </w:tcPr>
          <w:p w14:paraId="0F2D1FF1" w14:textId="5A19A1E8" w:rsidR="006A46A5" w:rsidRDefault="00DF10BE" w:rsidP="00DF10BE">
            <w:pPr>
              <w:tabs>
                <w:tab w:val="left" w:pos="993"/>
              </w:tabs>
              <w:jc w:val="center"/>
            </w:pPr>
            <w:r w:rsidRPr="00DF10BE">
              <w:rPr>
                <w:noProof/>
                <w:lang w:eastAsia="uk-UA" w:bidi="ar-SA"/>
              </w:rPr>
              <w:drawing>
                <wp:inline distT="0" distB="0" distL="0" distR="0" wp14:anchorId="24651F65" wp14:editId="4633FA9A">
                  <wp:extent cx="3170712" cy="2001096"/>
                  <wp:effectExtent l="0" t="0" r="0" b="0"/>
                  <wp:docPr id="1155636373" name="Рисунок 11556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76279" cy="2004610"/>
                          </a:xfrm>
                          <a:prstGeom prst="rect">
                            <a:avLst/>
                          </a:prstGeom>
                        </pic:spPr>
                      </pic:pic>
                    </a:graphicData>
                  </a:graphic>
                </wp:inline>
              </w:drawing>
            </w:r>
          </w:p>
        </w:tc>
      </w:tr>
    </w:tbl>
    <w:p w14:paraId="1867A7F7" w14:textId="4592C3D3" w:rsidR="006A46A5" w:rsidRDefault="00772A3E" w:rsidP="0096198B">
      <w:pPr>
        <w:pBdr>
          <w:top w:val="nil"/>
          <w:left w:val="nil"/>
          <w:bottom w:val="nil"/>
          <w:right w:val="nil"/>
          <w:between w:val="nil"/>
        </w:pBdr>
        <w:spacing w:before="240" w:after="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 xml:space="preserve">. </w:t>
      </w:r>
      <w:r w:rsidR="00D7378F">
        <w:rPr>
          <w:rFonts w:ascii="Times New Roman" w:eastAsia="Times New Roman" w:hAnsi="Times New Roman" w:cs="Times New Roman"/>
          <w:b/>
          <w:color w:val="44546A"/>
          <w:sz w:val="24"/>
          <w:szCs w:val="24"/>
        </w:rPr>
        <w:t>17</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Порівняння фактичного рівня енергоефективності громадських будівель по відношенню до сучасних норм з базовим рівнем</w:t>
      </w:r>
    </w:p>
    <w:p w14:paraId="5BA3692C" w14:textId="12314F72" w:rsidR="006A46A5" w:rsidRDefault="00772A3E">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Споживання ПЕР в секторі Громадські будівлі</w:t>
      </w:r>
    </w:p>
    <w:tbl>
      <w:tblPr>
        <w:tblW w:w="10495"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683"/>
        <w:gridCol w:w="1442"/>
        <w:gridCol w:w="1535"/>
        <w:gridCol w:w="1417"/>
        <w:gridCol w:w="1418"/>
      </w:tblGrid>
      <w:tr w:rsidR="002518FD" w:rsidRPr="00C65CBA" w14:paraId="3901943F" w14:textId="77777777" w:rsidTr="002518FD">
        <w:trPr>
          <w:trHeight w:val="599"/>
        </w:trPr>
        <w:tc>
          <w:tcPr>
            <w:tcW w:w="4683" w:type="dxa"/>
            <w:shd w:val="clear" w:color="000000" w:fill="BDD7EE"/>
            <w:vAlign w:val="center"/>
            <w:hideMark/>
          </w:tcPr>
          <w:p w14:paraId="1B1203B5" w14:textId="77777777" w:rsidR="002518FD" w:rsidRPr="00822B76"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Енергетичний баланс в секторі Житлові будинки</w:t>
            </w:r>
          </w:p>
        </w:tc>
        <w:tc>
          <w:tcPr>
            <w:tcW w:w="1442" w:type="dxa"/>
            <w:shd w:val="clear" w:color="000000" w:fill="BDD7EE"/>
            <w:vAlign w:val="center"/>
            <w:hideMark/>
          </w:tcPr>
          <w:p w14:paraId="1D250774"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Одиниці вимірювання</w:t>
            </w:r>
          </w:p>
        </w:tc>
        <w:tc>
          <w:tcPr>
            <w:tcW w:w="1535" w:type="dxa"/>
            <w:shd w:val="clear" w:color="000000" w:fill="BDD7EE"/>
            <w:vAlign w:val="center"/>
            <w:hideMark/>
          </w:tcPr>
          <w:p w14:paraId="17C715D6"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2021</w:t>
            </w:r>
          </w:p>
        </w:tc>
        <w:tc>
          <w:tcPr>
            <w:tcW w:w="1417" w:type="dxa"/>
            <w:shd w:val="clear" w:color="000000" w:fill="BDD7EE"/>
            <w:vAlign w:val="center"/>
            <w:hideMark/>
          </w:tcPr>
          <w:p w14:paraId="4B9D5FC6"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2022</w:t>
            </w:r>
          </w:p>
        </w:tc>
        <w:tc>
          <w:tcPr>
            <w:tcW w:w="1418" w:type="dxa"/>
            <w:shd w:val="clear" w:color="000000" w:fill="BDD7EE"/>
            <w:vAlign w:val="center"/>
            <w:hideMark/>
          </w:tcPr>
          <w:p w14:paraId="6F700F23"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2023</w:t>
            </w:r>
          </w:p>
        </w:tc>
      </w:tr>
      <w:tr w:rsidR="002518FD" w:rsidRPr="00C65CBA" w14:paraId="21492634" w14:textId="77777777" w:rsidTr="002518FD">
        <w:trPr>
          <w:trHeight w:val="409"/>
        </w:trPr>
        <w:tc>
          <w:tcPr>
            <w:tcW w:w="4683" w:type="dxa"/>
            <w:vAlign w:val="center"/>
            <w:hideMark/>
          </w:tcPr>
          <w:p w14:paraId="0CA10956"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природного газу</w:t>
            </w:r>
          </w:p>
        </w:tc>
        <w:tc>
          <w:tcPr>
            <w:tcW w:w="1442" w:type="dxa"/>
            <w:vAlign w:val="center"/>
            <w:hideMark/>
          </w:tcPr>
          <w:p w14:paraId="18EFD08E"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noWrap/>
            <w:vAlign w:val="center"/>
            <w:hideMark/>
          </w:tcPr>
          <w:p w14:paraId="03C197F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3 615</w:t>
            </w:r>
          </w:p>
        </w:tc>
        <w:tc>
          <w:tcPr>
            <w:tcW w:w="1417" w:type="dxa"/>
            <w:noWrap/>
            <w:vAlign w:val="center"/>
            <w:hideMark/>
          </w:tcPr>
          <w:p w14:paraId="34F05DF0"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3 531</w:t>
            </w:r>
          </w:p>
        </w:tc>
        <w:tc>
          <w:tcPr>
            <w:tcW w:w="1418" w:type="dxa"/>
            <w:noWrap/>
            <w:vAlign w:val="center"/>
            <w:hideMark/>
          </w:tcPr>
          <w:p w14:paraId="04508D4B"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3 399</w:t>
            </w:r>
          </w:p>
        </w:tc>
      </w:tr>
      <w:tr w:rsidR="002518FD" w:rsidRPr="00C65CBA" w14:paraId="0E28A084" w14:textId="77777777" w:rsidTr="002518FD">
        <w:trPr>
          <w:trHeight w:val="414"/>
        </w:trPr>
        <w:tc>
          <w:tcPr>
            <w:tcW w:w="4683" w:type="dxa"/>
            <w:vAlign w:val="center"/>
            <w:hideMark/>
          </w:tcPr>
          <w:p w14:paraId="0E4B55F6"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електроенергії</w:t>
            </w:r>
          </w:p>
        </w:tc>
        <w:tc>
          <w:tcPr>
            <w:tcW w:w="1442" w:type="dxa"/>
            <w:vAlign w:val="center"/>
            <w:hideMark/>
          </w:tcPr>
          <w:p w14:paraId="7B2D7343"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72B6088A"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862</w:t>
            </w:r>
          </w:p>
        </w:tc>
        <w:tc>
          <w:tcPr>
            <w:tcW w:w="1417" w:type="dxa"/>
            <w:vAlign w:val="center"/>
            <w:hideMark/>
          </w:tcPr>
          <w:p w14:paraId="4C728DF1"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925</w:t>
            </w:r>
          </w:p>
        </w:tc>
        <w:tc>
          <w:tcPr>
            <w:tcW w:w="1418" w:type="dxa"/>
            <w:vAlign w:val="center"/>
            <w:hideMark/>
          </w:tcPr>
          <w:p w14:paraId="61BC4179"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882</w:t>
            </w:r>
          </w:p>
        </w:tc>
      </w:tr>
      <w:tr w:rsidR="002518FD" w:rsidRPr="00C65CBA" w14:paraId="36CB71E6" w14:textId="77777777" w:rsidTr="002518FD">
        <w:trPr>
          <w:trHeight w:val="421"/>
        </w:trPr>
        <w:tc>
          <w:tcPr>
            <w:tcW w:w="4683" w:type="dxa"/>
            <w:vAlign w:val="center"/>
            <w:hideMark/>
          </w:tcPr>
          <w:p w14:paraId="47A2AE76"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теплової енергії</w:t>
            </w:r>
          </w:p>
        </w:tc>
        <w:tc>
          <w:tcPr>
            <w:tcW w:w="1442" w:type="dxa"/>
            <w:vAlign w:val="center"/>
            <w:hideMark/>
          </w:tcPr>
          <w:p w14:paraId="470BBBC9"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10F4253B"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1 824</w:t>
            </w:r>
          </w:p>
        </w:tc>
        <w:tc>
          <w:tcPr>
            <w:tcW w:w="1417" w:type="dxa"/>
            <w:vAlign w:val="center"/>
            <w:hideMark/>
          </w:tcPr>
          <w:p w14:paraId="01450415"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1 688</w:t>
            </w:r>
          </w:p>
        </w:tc>
        <w:tc>
          <w:tcPr>
            <w:tcW w:w="1418" w:type="dxa"/>
            <w:vAlign w:val="center"/>
            <w:hideMark/>
          </w:tcPr>
          <w:p w14:paraId="4FBA3D3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1 708</w:t>
            </w:r>
          </w:p>
        </w:tc>
      </w:tr>
      <w:tr w:rsidR="002518FD" w:rsidRPr="00C65CBA" w14:paraId="0BA2E72E" w14:textId="77777777" w:rsidTr="002518FD">
        <w:trPr>
          <w:trHeight w:val="413"/>
        </w:trPr>
        <w:tc>
          <w:tcPr>
            <w:tcW w:w="4683" w:type="dxa"/>
            <w:vAlign w:val="center"/>
            <w:hideMark/>
          </w:tcPr>
          <w:p w14:paraId="35DD60B8"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біопалива</w:t>
            </w:r>
          </w:p>
        </w:tc>
        <w:tc>
          <w:tcPr>
            <w:tcW w:w="1442" w:type="dxa"/>
            <w:vAlign w:val="center"/>
            <w:hideMark/>
          </w:tcPr>
          <w:p w14:paraId="08D4365C"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6FA31697"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496</w:t>
            </w:r>
          </w:p>
        </w:tc>
        <w:tc>
          <w:tcPr>
            <w:tcW w:w="1417" w:type="dxa"/>
            <w:vAlign w:val="center"/>
            <w:hideMark/>
          </w:tcPr>
          <w:p w14:paraId="5EA69E9B"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382</w:t>
            </w:r>
          </w:p>
        </w:tc>
        <w:tc>
          <w:tcPr>
            <w:tcW w:w="1418" w:type="dxa"/>
            <w:vAlign w:val="center"/>
            <w:hideMark/>
          </w:tcPr>
          <w:p w14:paraId="391F94F9"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540</w:t>
            </w:r>
          </w:p>
        </w:tc>
      </w:tr>
      <w:tr w:rsidR="002518FD" w:rsidRPr="00C65CBA" w14:paraId="3A857B6E" w14:textId="77777777" w:rsidTr="002518FD">
        <w:trPr>
          <w:trHeight w:val="405"/>
        </w:trPr>
        <w:tc>
          <w:tcPr>
            <w:tcW w:w="4683" w:type="dxa"/>
            <w:noWrap/>
            <w:vAlign w:val="center"/>
            <w:hideMark/>
          </w:tcPr>
          <w:p w14:paraId="038B9792" w14:textId="77777777" w:rsidR="002518FD" w:rsidRPr="00C65CBA" w:rsidRDefault="002518FD" w:rsidP="00C65CBA">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C65CBA">
              <w:rPr>
                <w:rFonts w:ascii="Times New Roman" w:eastAsia="Times New Roman" w:hAnsi="Times New Roman" w:cs="Times New Roman"/>
                <w:i/>
                <w:iCs/>
                <w:color w:val="000000"/>
                <w:sz w:val="20"/>
                <w:szCs w:val="20"/>
                <w:lang w:eastAsia="uk-UA" w:bidi="ar-SA"/>
              </w:rPr>
              <w:t>дрова (45% вологості)</w:t>
            </w:r>
          </w:p>
        </w:tc>
        <w:tc>
          <w:tcPr>
            <w:tcW w:w="1442" w:type="dxa"/>
            <w:vAlign w:val="center"/>
            <w:hideMark/>
          </w:tcPr>
          <w:p w14:paraId="1D4276EF"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2FE78D41"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496</w:t>
            </w:r>
          </w:p>
        </w:tc>
        <w:tc>
          <w:tcPr>
            <w:tcW w:w="1417" w:type="dxa"/>
            <w:vAlign w:val="center"/>
            <w:hideMark/>
          </w:tcPr>
          <w:p w14:paraId="6122BEFE"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382</w:t>
            </w:r>
          </w:p>
        </w:tc>
        <w:tc>
          <w:tcPr>
            <w:tcW w:w="1418" w:type="dxa"/>
            <w:vAlign w:val="center"/>
            <w:hideMark/>
          </w:tcPr>
          <w:p w14:paraId="0D0601F3"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540</w:t>
            </w:r>
          </w:p>
        </w:tc>
      </w:tr>
      <w:tr w:rsidR="002518FD" w:rsidRPr="00C65CBA" w14:paraId="42ECE3FC" w14:textId="77777777" w:rsidTr="002518FD">
        <w:trPr>
          <w:trHeight w:val="424"/>
        </w:trPr>
        <w:tc>
          <w:tcPr>
            <w:tcW w:w="4683" w:type="dxa"/>
            <w:vAlign w:val="center"/>
            <w:hideMark/>
          </w:tcPr>
          <w:p w14:paraId="2DDCEE9F"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кам’яного вугілля</w:t>
            </w:r>
          </w:p>
        </w:tc>
        <w:tc>
          <w:tcPr>
            <w:tcW w:w="1442" w:type="dxa"/>
            <w:vAlign w:val="center"/>
            <w:hideMark/>
          </w:tcPr>
          <w:p w14:paraId="0FBB246E"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0CDAAFD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4 005</w:t>
            </w:r>
          </w:p>
        </w:tc>
        <w:tc>
          <w:tcPr>
            <w:tcW w:w="1417" w:type="dxa"/>
            <w:vAlign w:val="center"/>
            <w:hideMark/>
          </w:tcPr>
          <w:p w14:paraId="3C98967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2 426</w:t>
            </w:r>
          </w:p>
        </w:tc>
        <w:tc>
          <w:tcPr>
            <w:tcW w:w="1418" w:type="dxa"/>
            <w:vAlign w:val="center"/>
            <w:hideMark/>
          </w:tcPr>
          <w:p w14:paraId="44D1E28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2 466</w:t>
            </w:r>
          </w:p>
        </w:tc>
      </w:tr>
      <w:tr w:rsidR="002518FD" w:rsidRPr="00C65CBA" w14:paraId="1C9E506C" w14:textId="77777777" w:rsidTr="002518FD">
        <w:trPr>
          <w:trHeight w:val="409"/>
        </w:trPr>
        <w:tc>
          <w:tcPr>
            <w:tcW w:w="4683" w:type="dxa"/>
            <w:vAlign w:val="center"/>
            <w:hideMark/>
          </w:tcPr>
          <w:p w14:paraId="24B2F219" w14:textId="77777777" w:rsidR="002518FD" w:rsidRPr="00C65CBA" w:rsidRDefault="002518FD" w:rsidP="00C65CBA">
            <w:pPr>
              <w:spacing w:after="0" w:line="240" w:lineRule="auto"/>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Споживання пального</w:t>
            </w:r>
          </w:p>
        </w:tc>
        <w:tc>
          <w:tcPr>
            <w:tcW w:w="1442" w:type="dxa"/>
            <w:vAlign w:val="center"/>
            <w:hideMark/>
          </w:tcPr>
          <w:p w14:paraId="7FFE6373"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3BBE950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140</w:t>
            </w:r>
          </w:p>
        </w:tc>
        <w:tc>
          <w:tcPr>
            <w:tcW w:w="1417" w:type="dxa"/>
            <w:vAlign w:val="center"/>
            <w:hideMark/>
          </w:tcPr>
          <w:p w14:paraId="1968CE65"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127</w:t>
            </w:r>
          </w:p>
        </w:tc>
        <w:tc>
          <w:tcPr>
            <w:tcW w:w="1418" w:type="dxa"/>
            <w:vAlign w:val="center"/>
            <w:hideMark/>
          </w:tcPr>
          <w:p w14:paraId="64C2B4C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185</w:t>
            </w:r>
          </w:p>
        </w:tc>
      </w:tr>
      <w:tr w:rsidR="002518FD" w:rsidRPr="00C65CBA" w14:paraId="225C7FCD" w14:textId="77777777" w:rsidTr="002518FD">
        <w:trPr>
          <w:trHeight w:val="423"/>
        </w:trPr>
        <w:tc>
          <w:tcPr>
            <w:tcW w:w="4683" w:type="dxa"/>
            <w:noWrap/>
            <w:vAlign w:val="center"/>
            <w:hideMark/>
          </w:tcPr>
          <w:p w14:paraId="00800B11" w14:textId="77777777" w:rsidR="002518FD" w:rsidRPr="00C65CBA" w:rsidRDefault="002518FD" w:rsidP="00C65CBA">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C65CBA">
              <w:rPr>
                <w:rFonts w:ascii="Times New Roman" w:eastAsia="Times New Roman" w:hAnsi="Times New Roman" w:cs="Times New Roman"/>
                <w:i/>
                <w:iCs/>
                <w:color w:val="000000"/>
                <w:sz w:val="20"/>
                <w:szCs w:val="20"/>
                <w:lang w:eastAsia="uk-UA" w:bidi="ar-SA"/>
              </w:rPr>
              <w:t>Бензин</w:t>
            </w:r>
          </w:p>
        </w:tc>
        <w:tc>
          <w:tcPr>
            <w:tcW w:w="1442" w:type="dxa"/>
            <w:vAlign w:val="center"/>
            <w:hideMark/>
          </w:tcPr>
          <w:p w14:paraId="4B3537C2"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3119E66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w:t>
            </w:r>
          </w:p>
        </w:tc>
        <w:tc>
          <w:tcPr>
            <w:tcW w:w="1417" w:type="dxa"/>
            <w:vAlign w:val="center"/>
            <w:hideMark/>
          </w:tcPr>
          <w:p w14:paraId="49A9895C"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2</w:t>
            </w:r>
          </w:p>
        </w:tc>
        <w:tc>
          <w:tcPr>
            <w:tcW w:w="1418" w:type="dxa"/>
            <w:vAlign w:val="center"/>
            <w:hideMark/>
          </w:tcPr>
          <w:p w14:paraId="08077D3F"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6</w:t>
            </w:r>
          </w:p>
        </w:tc>
      </w:tr>
      <w:tr w:rsidR="002518FD" w:rsidRPr="00C65CBA" w14:paraId="56CD81E0" w14:textId="77777777" w:rsidTr="002518FD">
        <w:trPr>
          <w:trHeight w:val="401"/>
        </w:trPr>
        <w:tc>
          <w:tcPr>
            <w:tcW w:w="4683" w:type="dxa"/>
            <w:noWrap/>
            <w:vAlign w:val="center"/>
            <w:hideMark/>
          </w:tcPr>
          <w:p w14:paraId="519FB1DD" w14:textId="77777777" w:rsidR="002518FD" w:rsidRPr="00C65CBA" w:rsidRDefault="002518FD" w:rsidP="00C65CBA">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C65CBA">
              <w:rPr>
                <w:rFonts w:ascii="Times New Roman" w:eastAsia="Times New Roman" w:hAnsi="Times New Roman" w:cs="Times New Roman"/>
                <w:i/>
                <w:iCs/>
                <w:color w:val="000000"/>
                <w:sz w:val="20"/>
                <w:szCs w:val="20"/>
                <w:lang w:eastAsia="uk-UA" w:bidi="ar-SA"/>
              </w:rPr>
              <w:t>Дизель</w:t>
            </w:r>
          </w:p>
        </w:tc>
        <w:tc>
          <w:tcPr>
            <w:tcW w:w="1442" w:type="dxa"/>
            <w:vAlign w:val="center"/>
            <w:hideMark/>
          </w:tcPr>
          <w:p w14:paraId="767755AE" w14:textId="77777777" w:rsidR="002518FD" w:rsidRPr="00C65CBA" w:rsidRDefault="002518FD" w:rsidP="00C65CBA">
            <w:pPr>
              <w:spacing w:after="0" w:line="240" w:lineRule="auto"/>
              <w:jc w:val="center"/>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МВт·год</w:t>
            </w:r>
          </w:p>
        </w:tc>
        <w:tc>
          <w:tcPr>
            <w:tcW w:w="1535" w:type="dxa"/>
            <w:vAlign w:val="center"/>
            <w:hideMark/>
          </w:tcPr>
          <w:p w14:paraId="26C6B1E9"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139</w:t>
            </w:r>
          </w:p>
        </w:tc>
        <w:tc>
          <w:tcPr>
            <w:tcW w:w="1417" w:type="dxa"/>
            <w:vAlign w:val="center"/>
            <w:hideMark/>
          </w:tcPr>
          <w:p w14:paraId="2FA3F443"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126</w:t>
            </w:r>
          </w:p>
        </w:tc>
        <w:tc>
          <w:tcPr>
            <w:tcW w:w="1418" w:type="dxa"/>
            <w:vAlign w:val="center"/>
            <w:hideMark/>
          </w:tcPr>
          <w:p w14:paraId="3FDE8628" w14:textId="77777777" w:rsidR="002518FD" w:rsidRPr="00C65CBA" w:rsidRDefault="002518FD" w:rsidP="00C65CBA">
            <w:pPr>
              <w:spacing w:after="0" w:line="240" w:lineRule="auto"/>
              <w:jc w:val="right"/>
              <w:rPr>
                <w:rFonts w:ascii="Times New Roman" w:eastAsia="Times New Roman" w:hAnsi="Times New Roman" w:cs="Times New Roman"/>
                <w:color w:val="000000"/>
                <w:sz w:val="20"/>
                <w:szCs w:val="20"/>
                <w:lang w:eastAsia="uk-UA" w:bidi="ar-SA"/>
              </w:rPr>
            </w:pPr>
            <w:r w:rsidRPr="00C65CBA">
              <w:rPr>
                <w:rFonts w:ascii="Times New Roman" w:eastAsia="Times New Roman" w:hAnsi="Times New Roman" w:cs="Times New Roman"/>
                <w:color w:val="000000"/>
                <w:sz w:val="20"/>
                <w:szCs w:val="20"/>
                <w:lang w:eastAsia="uk-UA" w:bidi="ar-SA"/>
              </w:rPr>
              <w:t>179</w:t>
            </w:r>
          </w:p>
        </w:tc>
      </w:tr>
      <w:tr w:rsidR="002518FD" w:rsidRPr="00C65CBA" w14:paraId="139833FB" w14:textId="77777777" w:rsidTr="002518FD">
        <w:trPr>
          <w:trHeight w:val="421"/>
        </w:trPr>
        <w:tc>
          <w:tcPr>
            <w:tcW w:w="4683" w:type="dxa"/>
            <w:vAlign w:val="center"/>
            <w:hideMark/>
          </w:tcPr>
          <w:p w14:paraId="65126C89" w14:textId="77777777" w:rsidR="002518FD" w:rsidRPr="00C65CBA" w:rsidRDefault="002518FD" w:rsidP="00C65CBA">
            <w:pPr>
              <w:spacing w:after="0" w:line="240" w:lineRule="auto"/>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 xml:space="preserve">Загальне споживання ПЕР </w:t>
            </w:r>
          </w:p>
        </w:tc>
        <w:tc>
          <w:tcPr>
            <w:tcW w:w="1442" w:type="dxa"/>
            <w:vAlign w:val="center"/>
            <w:hideMark/>
          </w:tcPr>
          <w:p w14:paraId="0EDAB870" w14:textId="77777777" w:rsidR="002518FD" w:rsidRPr="00C65CBA" w:rsidRDefault="002518FD" w:rsidP="00C65CBA">
            <w:pPr>
              <w:spacing w:after="0" w:line="240" w:lineRule="auto"/>
              <w:jc w:val="center"/>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МВт·год</w:t>
            </w:r>
          </w:p>
        </w:tc>
        <w:tc>
          <w:tcPr>
            <w:tcW w:w="1535" w:type="dxa"/>
            <w:vAlign w:val="center"/>
            <w:hideMark/>
          </w:tcPr>
          <w:p w14:paraId="3FE05850" w14:textId="77777777" w:rsidR="002518FD" w:rsidRPr="00C65CBA" w:rsidRDefault="002518FD" w:rsidP="00C65CBA">
            <w:pPr>
              <w:spacing w:after="0" w:line="240" w:lineRule="auto"/>
              <w:jc w:val="right"/>
              <w:rPr>
                <w:rFonts w:ascii="Times New Roman" w:eastAsia="Times New Roman" w:hAnsi="Times New Roman" w:cs="Times New Roman"/>
                <w:b/>
                <w:bCs/>
                <w:color w:val="000000"/>
                <w:sz w:val="20"/>
                <w:szCs w:val="20"/>
                <w:lang w:eastAsia="uk-UA" w:bidi="ar-SA"/>
              </w:rPr>
            </w:pPr>
            <w:r w:rsidRPr="00C65CBA">
              <w:rPr>
                <w:rFonts w:ascii="Times New Roman" w:eastAsia="Times New Roman" w:hAnsi="Times New Roman" w:cs="Times New Roman"/>
                <w:b/>
                <w:bCs/>
                <w:color w:val="000000"/>
                <w:sz w:val="20"/>
                <w:szCs w:val="20"/>
                <w:lang w:eastAsia="uk-UA" w:bidi="ar-SA"/>
              </w:rPr>
              <w:t>10 941</w:t>
            </w:r>
          </w:p>
        </w:tc>
        <w:tc>
          <w:tcPr>
            <w:tcW w:w="1417" w:type="dxa"/>
            <w:vAlign w:val="center"/>
            <w:hideMark/>
          </w:tcPr>
          <w:p w14:paraId="1CA8CD08" w14:textId="1A0D1DFD" w:rsidR="002518FD" w:rsidRPr="00C65CBA" w:rsidRDefault="002518FD" w:rsidP="00C65CBA">
            <w:pPr>
              <w:spacing w:after="0" w:line="240" w:lineRule="auto"/>
              <w:jc w:val="right"/>
              <w:rPr>
                <w:rFonts w:ascii="Times New Roman" w:eastAsia="Times New Roman" w:hAnsi="Times New Roman" w:cs="Times New Roman"/>
                <w:b/>
                <w:bCs/>
                <w:color w:val="000000"/>
                <w:sz w:val="20"/>
                <w:szCs w:val="20"/>
                <w:lang w:eastAsia="uk-UA" w:bidi="ar-SA"/>
              </w:rPr>
            </w:pPr>
            <w:r w:rsidRPr="002518FD">
              <w:rPr>
                <w:rFonts w:ascii="Times New Roman" w:eastAsia="Times New Roman" w:hAnsi="Times New Roman" w:cs="Times New Roman"/>
                <w:b/>
                <w:bCs/>
                <w:color w:val="000000"/>
                <w:sz w:val="20"/>
                <w:szCs w:val="20"/>
                <w:lang w:eastAsia="uk-UA" w:bidi="ar-SA"/>
              </w:rPr>
              <w:t>9 078</w:t>
            </w:r>
          </w:p>
        </w:tc>
        <w:tc>
          <w:tcPr>
            <w:tcW w:w="1418" w:type="dxa"/>
            <w:vAlign w:val="center"/>
            <w:hideMark/>
          </w:tcPr>
          <w:p w14:paraId="12CE68D3" w14:textId="4A1920BE" w:rsidR="002518FD" w:rsidRPr="00C65CBA" w:rsidRDefault="002518FD" w:rsidP="00C65CBA">
            <w:pPr>
              <w:spacing w:after="0" w:line="240" w:lineRule="auto"/>
              <w:jc w:val="right"/>
              <w:rPr>
                <w:rFonts w:ascii="Times New Roman" w:eastAsia="Times New Roman" w:hAnsi="Times New Roman" w:cs="Times New Roman"/>
                <w:b/>
                <w:bCs/>
                <w:color w:val="000000"/>
                <w:sz w:val="20"/>
                <w:szCs w:val="20"/>
                <w:lang w:eastAsia="uk-UA" w:bidi="ar-SA"/>
              </w:rPr>
            </w:pPr>
            <w:r w:rsidRPr="002518FD">
              <w:rPr>
                <w:rFonts w:ascii="Times New Roman" w:eastAsia="Times New Roman" w:hAnsi="Times New Roman" w:cs="Times New Roman"/>
                <w:b/>
                <w:bCs/>
                <w:color w:val="000000"/>
                <w:sz w:val="20"/>
                <w:szCs w:val="20"/>
                <w:lang w:eastAsia="uk-UA" w:bidi="ar-SA"/>
              </w:rPr>
              <w:t>9 181</w:t>
            </w:r>
          </w:p>
        </w:tc>
      </w:tr>
    </w:tbl>
    <w:p w14:paraId="2996CB5C" w14:textId="31850C5D" w:rsidR="006A46A5" w:rsidRDefault="008F5F7F" w:rsidP="008F5F7F">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47DD6EBB" wp14:editId="41AD543A">
            <wp:extent cx="6486525" cy="3352800"/>
            <wp:effectExtent l="0" t="0" r="9525" b="0"/>
            <wp:docPr id="1155636380" name="Рисунок 115563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525" cy="3352800"/>
                    </a:xfrm>
                    <a:prstGeom prst="rect">
                      <a:avLst/>
                    </a:prstGeom>
                    <a:noFill/>
                  </pic:spPr>
                </pic:pic>
              </a:graphicData>
            </a:graphic>
          </wp:inline>
        </w:drawing>
      </w:r>
    </w:p>
    <w:p w14:paraId="19045274" w14:textId="12DE6F0C"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18</w:t>
      </w:r>
      <w:r>
        <w:rPr>
          <w:rFonts w:ascii="Times New Roman" w:eastAsia="Times New Roman" w:hAnsi="Times New Roman" w:cs="Times New Roman"/>
          <w:b/>
          <w:color w:val="44546A"/>
          <w:sz w:val="24"/>
          <w:szCs w:val="24"/>
        </w:rPr>
        <w:t>. Динаміка споживання паливно-енергетичних ресурсів в Громадські будівлі</w:t>
      </w:r>
    </w:p>
    <w:p w14:paraId="55DBF14C" w14:textId="14F39AAA" w:rsidR="006A46A5" w:rsidRDefault="00772A3E"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проаналізованого періоду споживання </w:t>
      </w:r>
      <w:r w:rsidR="008F5F7F">
        <w:rPr>
          <w:rFonts w:ascii="Times New Roman" w:eastAsia="Times New Roman" w:hAnsi="Times New Roman" w:cs="Times New Roman"/>
          <w:color w:val="000000"/>
          <w:sz w:val="24"/>
          <w:szCs w:val="24"/>
        </w:rPr>
        <w:t>енергетичних ресурсів</w:t>
      </w:r>
      <w:r>
        <w:rPr>
          <w:rFonts w:ascii="Times New Roman" w:eastAsia="Times New Roman" w:hAnsi="Times New Roman" w:cs="Times New Roman"/>
          <w:color w:val="000000"/>
          <w:sz w:val="24"/>
          <w:szCs w:val="24"/>
        </w:rPr>
        <w:t xml:space="preserve"> </w:t>
      </w:r>
      <w:r w:rsidR="0046217F">
        <w:rPr>
          <w:rFonts w:ascii="Times New Roman" w:eastAsia="Times New Roman" w:hAnsi="Times New Roman" w:cs="Times New Roman"/>
          <w:color w:val="000000"/>
          <w:sz w:val="24"/>
          <w:szCs w:val="24"/>
        </w:rPr>
        <w:t>коливається</w:t>
      </w:r>
      <w:r>
        <w:rPr>
          <w:rFonts w:ascii="Times New Roman" w:eastAsia="Times New Roman" w:hAnsi="Times New Roman" w:cs="Times New Roman"/>
          <w:color w:val="000000"/>
          <w:sz w:val="24"/>
          <w:szCs w:val="24"/>
        </w:rPr>
        <w:t>.</w:t>
      </w:r>
      <w:r w:rsidR="0046217F">
        <w:rPr>
          <w:rFonts w:ascii="Times New Roman" w:eastAsia="Times New Roman" w:hAnsi="Times New Roman" w:cs="Times New Roman"/>
          <w:color w:val="000000"/>
          <w:sz w:val="24"/>
          <w:szCs w:val="24"/>
        </w:rPr>
        <w:t xml:space="preserve"> Вираженої тенденції до збільшення або зменшення споживання не спостерігається. </w:t>
      </w:r>
      <w:r>
        <w:rPr>
          <w:rFonts w:ascii="Times New Roman" w:eastAsia="Times New Roman" w:hAnsi="Times New Roman" w:cs="Times New Roman"/>
          <w:color w:val="000000"/>
          <w:sz w:val="24"/>
          <w:szCs w:val="24"/>
        </w:rPr>
        <w:t>Споживання теплової енергії коливається та напряму пов'язано з температурою зовнішнього повітря та тривалості опалювального сезону.</w:t>
      </w:r>
    </w:p>
    <w:p w14:paraId="71C4E38C" w14:textId="7D0706FC" w:rsidR="006A46A5" w:rsidRDefault="0046217F">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226140C3" wp14:editId="6D6DEC43">
            <wp:extent cx="6521448" cy="3158836"/>
            <wp:effectExtent l="0" t="0" r="0" b="3810"/>
            <wp:docPr id="1155636381" name="Рисунок 11556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2668" cy="3159427"/>
                    </a:xfrm>
                    <a:prstGeom prst="rect">
                      <a:avLst/>
                    </a:prstGeom>
                    <a:noFill/>
                  </pic:spPr>
                </pic:pic>
              </a:graphicData>
            </a:graphic>
          </wp:inline>
        </w:drawing>
      </w:r>
    </w:p>
    <w:p w14:paraId="295A6420" w14:textId="6AFA64E6"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D7378F">
        <w:rPr>
          <w:rFonts w:ascii="Times New Roman" w:eastAsia="Times New Roman" w:hAnsi="Times New Roman" w:cs="Times New Roman"/>
          <w:b/>
          <w:color w:val="44546A"/>
          <w:sz w:val="24"/>
          <w:szCs w:val="24"/>
        </w:rPr>
        <w:t xml:space="preserve">. </w:t>
      </w:r>
      <w:r w:rsidR="00D7378F">
        <w:rPr>
          <w:rFonts w:ascii="Times New Roman" w:eastAsia="Times New Roman" w:hAnsi="Times New Roman" w:cs="Times New Roman"/>
          <w:b/>
          <w:color w:val="44546A"/>
          <w:sz w:val="24"/>
          <w:szCs w:val="24"/>
        </w:rPr>
        <w:t>19</w:t>
      </w:r>
      <w:r w:rsidRPr="00D7378F">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зовнішнє освітлення, млн. грн. </w:t>
      </w:r>
    </w:p>
    <w:p w14:paraId="0BBFF99E" w14:textId="595918C2" w:rsidR="006A46A5" w:rsidRDefault="00772A3E"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Витрати на ПЕР мають тенденцію до збільшення, що пов'яза</w:t>
      </w:r>
      <w:r w:rsidR="0046217F">
        <w:rPr>
          <w:rFonts w:ascii="Times New Roman" w:eastAsia="Times New Roman" w:hAnsi="Times New Roman" w:cs="Times New Roman"/>
          <w:color w:val="000000"/>
          <w:sz w:val="24"/>
          <w:szCs w:val="24"/>
        </w:rPr>
        <w:t>но з підвищенням тарифів на ПЕР</w:t>
      </w:r>
      <w:r>
        <w:rPr>
          <w:rFonts w:ascii="Times New Roman" w:eastAsia="Times New Roman" w:hAnsi="Times New Roman" w:cs="Times New Roman"/>
          <w:color w:val="000000"/>
          <w:sz w:val="24"/>
          <w:szCs w:val="24"/>
        </w:rPr>
        <w:t>.</w:t>
      </w:r>
    </w:p>
    <w:p w14:paraId="78659DEF" w14:textId="77777777" w:rsidR="00D7378F" w:rsidRDefault="00D7378F"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14:paraId="199D8079" w14:textId="77777777" w:rsidR="00557816" w:rsidRDefault="00557816" w:rsidP="00557816">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p>
    <w:p w14:paraId="5ED7DBA4"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6" w:name="_Toc191983196"/>
      <w:r>
        <w:rPr>
          <w:rFonts w:ascii="Times New Roman" w:eastAsia="Times New Roman" w:hAnsi="Times New Roman" w:cs="Times New Roman"/>
          <w:color w:val="2E75B5"/>
          <w:sz w:val="24"/>
          <w:szCs w:val="24"/>
        </w:rPr>
        <w:lastRenderedPageBreak/>
        <w:t>Житлові будинки</w:t>
      </w:r>
      <w:bookmarkEnd w:id="16"/>
    </w:p>
    <w:p w14:paraId="1A121A17" w14:textId="757A6339" w:rsidR="006A46A5" w:rsidRDefault="00F7338C"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59616" behindDoc="0" locked="0" layoutInCell="1" allowOverlap="1" wp14:anchorId="2922CE5D" wp14:editId="01D4C725">
            <wp:simplePos x="0" y="0"/>
            <wp:positionH relativeFrom="column">
              <wp:posOffset>3023870</wp:posOffset>
            </wp:positionH>
            <wp:positionV relativeFrom="paragraph">
              <wp:posOffset>631190</wp:posOffset>
            </wp:positionV>
            <wp:extent cx="3590925" cy="2155825"/>
            <wp:effectExtent l="0" t="0" r="9525" b="0"/>
            <wp:wrapSquare wrapText="bothSides"/>
            <wp:docPr id="1155636361" name="Рисунок 115563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0925" cy="215582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В </w:t>
      </w:r>
      <w:r w:rsidR="00201CCA">
        <w:rPr>
          <w:rFonts w:ascii="Times New Roman" w:eastAsia="Times New Roman" w:hAnsi="Times New Roman" w:cs="Times New Roman"/>
          <w:color w:val="000000"/>
          <w:sz w:val="24"/>
          <w:szCs w:val="24"/>
        </w:rPr>
        <w:t>Жовківській</w:t>
      </w:r>
      <w:r w:rsidR="00772A3E">
        <w:rPr>
          <w:rFonts w:ascii="Times New Roman" w:eastAsia="Times New Roman" w:hAnsi="Times New Roman" w:cs="Times New Roman"/>
          <w:color w:val="000000"/>
          <w:sz w:val="24"/>
          <w:szCs w:val="24"/>
        </w:rPr>
        <w:t xml:space="preserve"> територіальній громаді налічується близько </w:t>
      </w:r>
      <w:r>
        <w:rPr>
          <w:rFonts w:ascii="Times New Roman" w:eastAsia="Times New Roman" w:hAnsi="Times New Roman" w:cs="Times New Roman"/>
          <w:color w:val="000000"/>
          <w:sz w:val="24"/>
          <w:szCs w:val="24"/>
        </w:rPr>
        <w:t>13 755</w:t>
      </w:r>
      <w:r w:rsidR="00772A3E">
        <w:rPr>
          <w:rFonts w:ascii="Times New Roman" w:eastAsia="Times New Roman" w:hAnsi="Times New Roman" w:cs="Times New Roman"/>
          <w:color w:val="000000"/>
          <w:sz w:val="24"/>
          <w:szCs w:val="24"/>
        </w:rPr>
        <w:t xml:space="preserve"> житлових будинків. Багатоповерхові будинки в територіальній громаді налічують </w:t>
      </w:r>
      <w:r w:rsidR="007061A7">
        <w:rPr>
          <w:rFonts w:ascii="Times New Roman" w:eastAsia="Times New Roman" w:hAnsi="Times New Roman" w:cs="Times New Roman"/>
          <w:color w:val="000000"/>
          <w:sz w:val="24"/>
          <w:szCs w:val="24"/>
        </w:rPr>
        <w:t>188</w:t>
      </w:r>
      <w:r w:rsidR="00772A3E">
        <w:rPr>
          <w:rFonts w:ascii="Times New Roman" w:eastAsia="Times New Roman" w:hAnsi="Times New Roman" w:cs="Times New Roman"/>
          <w:color w:val="000000"/>
          <w:sz w:val="24"/>
          <w:szCs w:val="24"/>
        </w:rPr>
        <w:t xml:space="preserve"> буд</w:t>
      </w:r>
      <w:r w:rsidR="007061A7">
        <w:rPr>
          <w:rFonts w:ascii="Times New Roman" w:eastAsia="Times New Roman" w:hAnsi="Times New Roman" w:cs="Times New Roman"/>
          <w:color w:val="000000"/>
          <w:sz w:val="24"/>
          <w:szCs w:val="24"/>
        </w:rPr>
        <w:t>инків</w:t>
      </w:r>
      <w:r w:rsidR="00772A3E">
        <w:rPr>
          <w:rFonts w:ascii="Times New Roman" w:eastAsia="Times New Roman" w:hAnsi="Times New Roman" w:cs="Times New Roman"/>
          <w:color w:val="000000"/>
          <w:sz w:val="24"/>
          <w:szCs w:val="24"/>
        </w:rPr>
        <w:t xml:space="preserve">, з яких </w:t>
      </w:r>
      <w:r w:rsidR="007061A7">
        <w:rPr>
          <w:rFonts w:ascii="Times New Roman" w:eastAsia="Times New Roman" w:hAnsi="Times New Roman" w:cs="Times New Roman"/>
          <w:color w:val="000000"/>
          <w:sz w:val="24"/>
          <w:szCs w:val="24"/>
        </w:rPr>
        <w:t>180</w:t>
      </w:r>
      <w:r w:rsidR="00772A3E">
        <w:rPr>
          <w:rFonts w:ascii="Times New Roman" w:eastAsia="Times New Roman" w:hAnsi="Times New Roman" w:cs="Times New Roman"/>
          <w:color w:val="000000"/>
          <w:sz w:val="24"/>
          <w:szCs w:val="24"/>
        </w:rPr>
        <w:t xml:space="preserve"> розташовані в м. </w:t>
      </w:r>
      <w:r w:rsidR="007061A7">
        <w:rPr>
          <w:rFonts w:ascii="Times New Roman" w:eastAsia="Times New Roman" w:hAnsi="Times New Roman" w:cs="Times New Roman"/>
          <w:color w:val="000000"/>
          <w:sz w:val="24"/>
          <w:szCs w:val="24"/>
        </w:rPr>
        <w:t>Жовква</w:t>
      </w:r>
      <w:r w:rsidR="00772A3E">
        <w:rPr>
          <w:rFonts w:ascii="Times New Roman" w:eastAsia="Times New Roman" w:hAnsi="Times New Roman" w:cs="Times New Roman"/>
          <w:color w:val="000000"/>
          <w:sz w:val="24"/>
          <w:szCs w:val="24"/>
        </w:rPr>
        <w:t>.</w:t>
      </w:r>
    </w:p>
    <w:p w14:paraId="437FB354" w14:textId="7D83A88D" w:rsidR="006A46A5" w:rsidRDefault="007061A7"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житлового фонду</w:t>
      </w:r>
      <w:r w:rsidR="00772A3E">
        <w:rPr>
          <w:rFonts w:ascii="Times New Roman" w:eastAsia="Times New Roman" w:hAnsi="Times New Roman" w:cs="Times New Roman"/>
          <w:color w:val="000000"/>
          <w:sz w:val="24"/>
          <w:szCs w:val="24"/>
        </w:rPr>
        <w:t xml:space="preserve"> за </w:t>
      </w:r>
      <w:r w:rsidR="00F7338C">
        <w:rPr>
          <w:rFonts w:ascii="Times New Roman" w:eastAsia="Times New Roman" w:hAnsi="Times New Roman" w:cs="Times New Roman"/>
          <w:color w:val="000000"/>
          <w:sz w:val="24"/>
          <w:szCs w:val="24"/>
        </w:rPr>
        <w:t>опалюваною</w:t>
      </w:r>
      <w:r w:rsidR="00772A3E">
        <w:rPr>
          <w:rFonts w:ascii="Times New Roman" w:eastAsia="Times New Roman" w:hAnsi="Times New Roman" w:cs="Times New Roman"/>
          <w:color w:val="000000"/>
          <w:sz w:val="24"/>
          <w:szCs w:val="24"/>
        </w:rPr>
        <w:t xml:space="preserve"> </w:t>
      </w:r>
      <w:r w:rsidR="00772A3E" w:rsidRPr="00F7338C">
        <w:rPr>
          <w:rFonts w:ascii="Times New Roman" w:eastAsia="Times New Roman" w:hAnsi="Times New Roman" w:cs="Times New Roman"/>
          <w:color w:val="000000"/>
          <w:sz w:val="24"/>
          <w:szCs w:val="24"/>
        </w:rPr>
        <w:t xml:space="preserve">площею </w:t>
      </w:r>
      <w:r w:rsidR="00F7338C" w:rsidRPr="00F7338C">
        <w:rPr>
          <w:rFonts w:ascii="Times New Roman" w:eastAsia="Times New Roman" w:hAnsi="Times New Roman" w:cs="Times New Roman"/>
          <w:color w:val="000000"/>
          <w:sz w:val="24"/>
          <w:szCs w:val="24"/>
        </w:rPr>
        <w:t>майже однакова. Опалювана площа б</w:t>
      </w:r>
      <w:r w:rsidR="00772A3E" w:rsidRPr="00F7338C">
        <w:rPr>
          <w:rFonts w:ascii="Times New Roman" w:eastAsia="Times New Roman" w:hAnsi="Times New Roman" w:cs="Times New Roman"/>
          <w:color w:val="000000"/>
          <w:sz w:val="24"/>
          <w:szCs w:val="24"/>
        </w:rPr>
        <w:t xml:space="preserve">агатоквартирної (багатоповерхової) забудови </w:t>
      </w:r>
      <w:r w:rsidR="00F7338C" w:rsidRPr="00F7338C">
        <w:rPr>
          <w:rFonts w:ascii="Times New Roman" w:eastAsia="Times New Roman" w:hAnsi="Times New Roman" w:cs="Times New Roman"/>
          <w:color w:val="000000"/>
          <w:sz w:val="24"/>
          <w:szCs w:val="24"/>
        </w:rPr>
        <w:t>становить 971 тис. м</w:t>
      </w:r>
      <w:r w:rsidR="00F7338C" w:rsidRPr="00F7338C">
        <w:rPr>
          <w:rFonts w:ascii="Times New Roman" w:eastAsia="Times New Roman" w:hAnsi="Times New Roman" w:cs="Times New Roman"/>
          <w:color w:val="000000"/>
          <w:sz w:val="24"/>
          <w:szCs w:val="24"/>
          <w:vertAlign w:val="superscript"/>
        </w:rPr>
        <w:t>2</w:t>
      </w:r>
      <w:r w:rsidR="00F7338C" w:rsidRPr="00F7338C">
        <w:rPr>
          <w:rFonts w:ascii="Times New Roman" w:eastAsia="Times New Roman" w:hAnsi="Times New Roman" w:cs="Times New Roman"/>
          <w:color w:val="000000"/>
          <w:sz w:val="24"/>
          <w:szCs w:val="24"/>
        </w:rPr>
        <w:t>, приватної</w:t>
      </w:r>
      <w:r w:rsidR="00772A3E" w:rsidRPr="00F7338C">
        <w:rPr>
          <w:rFonts w:ascii="Times New Roman" w:eastAsia="Times New Roman" w:hAnsi="Times New Roman" w:cs="Times New Roman"/>
          <w:color w:val="000000"/>
          <w:sz w:val="24"/>
          <w:szCs w:val="24"/>
        </w:rPr>
        <w:t xml:space="preserve"> забудов</w:t>
      </w:r>
      <w:r w:rsidR="00F7338C" w:rsidRPr="00F7338C">
        <w:rPr>
          <w:rFonts w:ascii="Times New Roman" w:eastAsia="Times New Roman" w:hAnsi="Times New Roman" w:cs="Times New Roman"/>
          <w:color w:val="000000"/>
          <w:sz w:val="24"/>
          <w:szCs w:val="24"/>
        </w:rPr>
        <w:t xml:space="preserve">и – </w:t>
      </w:r>
      <w:r w:rsidR="00F7338C" w:rsidRPr="00F7338C">
        <w:rPr>
          <w:rFonts w:ascii="Times New Roman" w:hAnsi="Times New Roman" w:cs="Times New Roman"/>
          <w:sz w:val="24"/>
          <w:szCs w:val="24"/>
        </w:rPr>
        <w:t xml:space="preserve">984 </w:t>
      </w:r>
      <w:r w:rsidR="00F7338C">
        <w:rPr>
          <w:rFonts w:ascii="Times New Roman" w:hAnsi="Times New Roman" w:cs="Times New Roman"/>
          <w:sz w:val="24"/>
          <w:szCs w:val="24"/>
        </w:rPr>
        <w:t xml:space="preserve">тис. </w:t>
      </w:r>
      <w:r w:rsidR="00F7338C" w:rsidRPr="00F7338C">
        <w:rPr>
          <w:rFonts w:ascii="Times New Roman" w:eastAsia="Times New Roman" w:hAnsi="Times New Roman" w:cs="Times New Roman"/>
          <w:color w:val="000000"/>
          <w:sz w:val="24"/>
          <w:szCs w:val="24"/>
        </w:rPr>
        <w:t>м</w:t>
      </w:r>
      <w:r w:rsidR="00F7338C" w:rsidRPr="00F7338C">
        <w:rPr>
          <w:rFonts w:ascii="Times New Roman" w:eastAsia="Times New Roman" w:hAnsi="Times New Roman" w:cs="Times New Roman"/>
          <w:color w:val="000000"/>
          <w:sz w:val="24"/>
          <w:szCs w:val="24"/>
          <w:vertAlign w:val="superscript"/>
        </w:rPr>
        <w:t>2</w:t>
      </w:r>
      <w:r w:rsidR="00772A3E" w:rsidRPr="00F7338C">
        <w:rPr>
          <w:rFonts w:ascii="Times New Roman" w:eastAsia="Times New Roman" w:hAnsi="Times New Roman" w:cs="Times New Roman"/>
          <w:color w:val="000000"/>
          <w:sz w:val="24"/>
          <w:szCs w:val="24"/>
        </w:rPr>
        <w:t>.</w:t>
      </w:r>
    </w:p>
    <w:p w14:paraId="150F8897" w14:textId="7F79B1E0" w:rsidR="006A46A5" w:rsidRDefault="00AC42B3"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88960" behindDoc="0" locked="0" layoutInCell="1" hidden="0" allowOverlap="1" wp14:anchorId="709AE30F" wp14:editId="369E8A0E">
                <wp:simplePos x="0" y="0"/>
                <wp:positionH relativeFrom="column">
                  <wp:posOffset>3024505</wp:posOffset>
                </wp:positionH>
                <wp:positionV relativeFrom="paragraph">
                  <wp:posOffset>1116330</wp:posOffset>
                </wp:positionV>
                <wp:extent cx="3589020" cy="358140"/>
                <wp:effectExtent l="0" t="0" r="0" b="3810"/>
                <wp:wrapSquare wrapText="bothSides" distT="0" distB="0" distL="114300" distR="114300"/>
                <wp:docPr id="2042612019" name="Rectangle 2042612019"/>
                <wp:cNvGraphicFramePr/>
                <a:graphic xmlns:a="http://schemas.openxmlformats.org/drawingml/2006/main">
                  <a:graphicData uri="http://schemas.microsoft.com/office/word/2010/wordprocessingShape">
                    <wps:wsp>
                      <wps:cNvSpPr/>
                      <wps:spPr>
                        <a:xfrm>
                          <a:off x="0" y="0"/>
                          <a:ext cx="3589020" cy="358140"/>
                        </a:xfrm>
                        <a:prstGeom prst="rect">
                          <a:avLst/>
                        </a:prstGeom>
                        <a:noFill/>
                        <a:ln>
                          <a:noFill/>
                        </a:ln>
                      </wps:spPr>
                      <wps:txbx>
                        <w:txbxContent>
                          <w:p w14:paraId="451D8496" w14:textId="19D114D6" w:rsidR="00AB7321" w:rsidRDefault="00AB7321">
                            <w:pPr>
                              <w:spacing w:line="258" w:lineRule="auto"/>
                              <w:textDirection w:val="btLr"/>
                            </w:pPr>
                            <w:r>
                              <w:rPr>
                                <w:rFonts w:ascii="Times New Roman" w:eastAsia="Times New Roman" w:hAnsi="Times New Roman" w:cs="Times New Roman"/>
                                <w:b/>
                                <w:color w:val="44546A"/>
                                <w:sz w:val="24"/>
                              </w:rPr>
                              <w:t>Рис. 20. Житловий фонд Жовківської МТГ</w:t>
                            </w:r>
                          </w:p>
                        </w:txbxContent>
                      </wps:txbx>
                      <wps:bodyPr spcFirstLastPara="1" wrap="square" lIns="91425" tIns="45700" rIns="91425" bIns="45700" anchor="t" anchorCtr="0">
                        <a:noAutofit/>
                      </wps:bodyPr>
                    </wps:wsp>
                  </a:graphicData>
                </a:graphic>
              </wp:anchor>
            </w:drawing>
          </mc:Choice>
          <mc:Fallback>
            <w:pict>
              <v:rect w14:anchorId="709AE30F" id="Rectangle 2042612019" o:spid="_x0000_s1039" style="position:absolute;left:0;text-align:left;margin-left:238.15pt;margin-top:87.9pt;width:282.6pt;height:2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" filled="f" stroked="f">
                <v:textbox inset="2.53958mm,1.2694mm,2.53958mm,1.2694mm">
                  <w:txbxContent>
                    <w:p w14:paraId="451D8496" w14:textId="19D114D6" w:rsidR="00AB7321" w:rsidRDefault="00AB7321">
                      <w:pPr>
                        <w:spacing w:line="258" w:lineRule="auto"/>
                        <w:textDirection w:val="btLr"/>
                      </w:pPr>
                      <w:r>
                        <w:rPr>
                          <w:rFonts w:ascii="Times New Roman" w:eastAsia="Times New Roman" w:hAnsi="Times New Roman" w:cs="Times New Roman"/>
                          <w:b/>
                          <w:color w:val="44546A"/>
                          <w:sz w:val="24"/>
                        </w:rPr>
                        <w:t>Рис. 20. Житловий фонд Жовківської МТГ</w:t>
                      </w:r>
                    </w:p>
                  </w:txbxContent>
                </v:textbox>
                <w10:wrap type="square"/>
              </v:rect>
            </w:pict>
          </mc:Fallback>
        </mc:AlternateContent>
      </w:r>
      <w:r w:rsidR="00F7338C">
        <w:rPr>
          <w:noProof/>
          <w:lang w:eastAsia="uk-UA" w:bidi="ar-SA"/>
        </w:rPr>
        <w:drawing>
          <wp:anchor distT="0" distB="0" distL="114300" distR="114300" simplePos="0" relativeHeight="251689984" behindDoc="0" locked="0" layoutInCell="1" hidden="0" allowOverlap="1" wp14:anchorId="4F65E2A5" wp14:editId="7AA9D37C">
            <wp:simplePos x="0" y="0"/>
            <wp:positionH relativeFrom="column">
              <wp:posOffset>3061970</wp:posOffset>
            </wp:positionH>
            <wp:positionV relativeFrom="paragraph">
              <wp:posOffset>1555750</wp:posOffset>
            </wp:positionV>
            <wp:extent cx="3596640" cy="2159635"/>
            <wp:effectExtent l="0" t="0" r="3810" b="0"/>
            <wp:wrapSquare wrapText="bothSides" distT="0" distB="0" distL="114300" distR="114300"/>
            <wp:docPr id="20426120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596640" cy="2159635"/>
                    </a:xfrm>
                    <a:prstGeom prst="rect">
                      <a:avLst/>
                    </a:prstGeom>
                    <a:ln/>
                  </pic:spPr>
                </pic:pic>
              </a:graphicData>
            </a:graphic>
          </wp:anchor>
        </w:drawing>
      </w:r>
      <w:r w:rsidR="00772A3E">
        <w:rPr>
          <w:rFonts w:ascii="Times New Roman" w:eastAsia="Times New Roman" w:hAnsi="Times New Roman" w:cs="Times New Roman"/>
          <w:color w:val="000000"/>
          <w:sz w:val="24"/>
          <w:szCs w:val="24"/>
        </w:rPr>
        <w:t xml:space="preserve">Більшість </w:t>
      </w:r>
      <w:r w:rsidR="007061A7">
        <w:rPr>
          <w:rFonts w:ascii="Times New Roman" w:eastAsia="Times New Roman" w:hAnsi="Times New Roman" w:cs="Times New Roman"/>
          <w:color w:val="000000"/>
          <w:sz w:val="24"/>
          <w:szCs w:val="24"/>
        </w:rPr>
        <w:t xml:space="preserve">багатоквартирних </w:t>
      </w:r>
      <w:r w:rsidR="00772A3E">
        <w:rPr>
          <w:rFonts w:ascii="Times New Roman" w:eastAsia="Times New Roman" w:hAnsi="Times New Roman" w:cs="Times New Roman"/>
          <w:color w:val="000000"/>
          <w:sz w:val="24"/>
          <w:szCs w:val="24"/>
        </w:rPr>
        <w:t>житлових будинків (</w:t>
      </w:r>
      <w:r w:rsidR="007061A7" w:rsidRPr="007061A7">
        <w:rPr>
          <w:rFonts w:ascii="Times New Roman" w:eastAsia="Times New Roman" w:hAnsi="Times New Roman" w:cs="Times New Roman"/>
          <w:color w:val="000000"/>
          <w:sz w:val="24"/>
          <w:szCs w:val="24"/>
        </w:rPr>
        <w:t>&gt;</w:t>
      </w:r>
      <w:r w:rsidR="007061A7">
        <w:rPr>
          <w:rFonts w:ascii="Times New Roman" w:eastAsia="Times New Roman" w:hAnsi="Times New Roman" w:cs="Times New Roman"/>
          <w:color w:val="000000"/>
          <w:sz w:val="24"/>
          <w:szCs w:val="24"/>
        </w:rPr>
        <w:t>90</w:t>
      </w:r>
      <w:r w:rsidR="00772A3E">
        <w:rPr>
          <w:rFonts w:ascii="Times New Roman" w:eastAsia="Times New Roman" w:hAnsi="Times New Roman" w:cs="Times New Roman"/>
          <w:color w:val="000000"/>
          <w:sz w:val="24"/>
          <w:szCs w:val="24"/>
        </w:rPr>
        <w:t>%) збудовано в радянські часи, мають великі втрати енергії через огороджувальні конструкції та потребують значної кількості тепла для обігріву приміщень. Для опалення приміщень переважно використовуються застарілі системи опалення, які неможливо якісно регулювати. Системи опалення мають значні гідравлічні та теплові розбалансування. Все це призводить до наднормового споживання теплової енергії, при цьому в багатьох будівлях не витримуються нормативні параметри мікроклімату (температура повітря та кратність повітрообміну).</w:t>
      </w:r>
    </w:p>
    <w:p w14:paraId="0FF7D1FD" w14:textId="733D66B5" w:rsidR="006A46A5" w:rsidRDefault="00AC42B3"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91008" behindDoc="0" locked="0" layoutInCell="1" hidden="0" allowOverlap="1" wp14:anchorId="37F494DF" wp14:editId="245DD261">
                <wp:simplePos x="0" y="0"/>
                <wp:positionH relativeFrom="column">
                  <wp:posOffset>3063240</wp:posOffset>
                </wp:positionH>
                <wp:positionV relativeFrom="paragraph">
                  <wp:posOffset>577850</wp:posOffset>
                </wp:positionV>
                <wp:extent cx="3589020" cy="488950"/>
                <wp:effectExtent l="0" t="0" r="0" b="6350"/>
                <wp:wrapSquare wrapText="bothSides" distT="0" distB="0" distL="114300" distR="114300"/>
                <wp:docPr id="2042612020" name="Rectangle 2042612020"/>
                <wp:cNvGraphicFramePr/>
                <a:graphic xmlns:a="http://schemas.openxmlformats.org/drawingml/2006/main">
                  <a:graphicData uri="http://schemas.microsoft.com/office/word/2010/wordprocessingShape">
                    <wps:wsp>
                      <wps:cNvSpPr/>
                      <wps:spPr>
                        <a:xfrm>
                          <a:off x="0" y="0"/>
                          <a:ext cx="3589020" cy="488950"/>
                        </a:xfrm>
                        <a:prstGeom prst="rect">
                          <a:avLst/>
                        </a:prstGeom>
                        <a:noFill/>
                        <a:ln>
                          <a:noFill/>
                        </a:ln>
                      </wps:spPr>
                      <wps:txbx>
                        <w:txbxContent>
                          <w:p w14:paraId="4035B47B" w14:textId="5E372796" w:rsidR="00AB7321" w:rsidRDefault="00AB7321">
                            <w:pPr>
                              <w:spacing w:line="258" w:lineRule="auto"/>
                              <w:textDirection w:val="btLr"/>
                            </w:pPr>
                            <w:r>
                              <w:rPr>
                                <w:rFonts w:ascii="Times New Roman" w:eastAsia="Times New Roman" w:hAnsi="Times New Roman" w:cs="Times New Roman"/>
                                <w:b/>
                                <w:color w:val="44546A"/>
                                <w:sz w:val="24"/>
                              </w:rPr>
                              <w:t>Рис. 21. Види ПЕР, що використовуються сектором Житлові будинки</w:t>
                            </w:r>
                          </w:p>
                        </w:txbxContent>
                      </wps:txbx>
                      <wps:bodyPr spcFirstLastPara="1" wrap="square" lIns="91425" tIns="45700" rIns="91425" bIns="45700" anchor="t" anchorCtr="0">
                        <a:noAutofit/>
                      </wps:bodyPr>
                    </wps:wsp>
                  </a:graphicData>
                </a:graphic>
              </wp:anchor>
            </w:drawing>
          </mc:Choice>
          <mc:Fallback>
            <w:pict>
              <v:rect w14:anchorId="37F494DF" id="Rectangle 2042612020" o:spid="_x0000_s1040" style="position:absolute;left:0;text-align:left;margin-left:241.2pt;margin-top:45.5pt;width:282.6pt;height:3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" filled="f" stroked="f">
                <v:textbox inset="2.53958mm,1.2694mm,2.53958mm,1.2694mm">
                  <w:txbxContent>
                    <w:p w14:paraId="4035B47B" w14:textId="5E372796" w:rsidR="00AB7321" w:rsidRDefault="00AB7321">
                      <w:pPr>
                        <w:spacing w:line="258" w:lineRule="auto"/>
                        <w:textDirection w:val="btLr"/>
                      </w:pPr>
                      <w:r>
                        <w:rPr>
                          <w:rFonts w:ascii="Times New Roman" w:eastAsia="Times New Roman" w:hAnsi="Times New Roman" w:cs="Times New Roman"/>
                          <w:b/>
                          <w:color w:val="44546A"/>
                          <w:sz w:val="24"/>
                        </w:rPr>
                        <w:t>Рис. 21. Види ПЕР, що використовуються сектором Житлові будинки</w:t>
                      </w:r>
                    </w:p>
                  </w:txbxContent>
                </v:textbox>
                <w10:wrap type="square"/>
              </v:rect>
            </w:pict>
          </mc:Fallback>
        </mc:AlternateContent>
      </w:r>
      <w:r w:rsidR="00772A3E">
        <w:rPr>
          <w:rFonts w:ascii="Times New Roman" w:eastAsia="Times New Roman" w:hAnsi="Times New Roman" w:cs="Times New Roman"/>
          <w:color w:val="000000"/>
          <w:sz w:val="24"/>
          <w:szCs w:val="24"/>
        </w:rPr>
        <w:t>В секторі житлові будинки щороку споживається 8 тис. МВт·год енергетичних ресурсів. Найбільшу питому вагу має теплова енергія (62%), яка використовуються для забезпечення потреб опалення та гарячого водопостачання; електрична енергія (28%); природний газ споживається на побутові потреби, частково на потреби опалення та гарячого водопостачання (індивідуальне опалення) та становить 10% від загального споживання ПЕР в секторі.</w:t>
      </w:r>
    </w:p>
    <w:p w14:paraId="313F952D" w14:textId="49889127" w:rsidR="006A46A5" w:rsidRDefault="00772A3E" w:rsidP="00AC42B3">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 споживання теплової енергії на потреби опалення показує, що енергоефективність будівель знаходиться на низькому рівні. Показник питомого споживання ТЕ на 1м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опалюваної площі у більшості будинків  коливається від 5</w:t>
      </w:r>
      <w:r w:rsidR="00AC42B3">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кВт·год/м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до </w:t>
      </w:r>
      <w:r w:rsidR="00AC42B3">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z w:val="24"/>
          <w:szCs w:val="24"/>
        </w:rPr>
        <w:t xml:space="preserve"> кВт·год/м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Вказані показники відповідають А та G класу енергоефективності, відповідно. Переважна більшість житлових будинків має дуже високий показник енергоефективності та мають питомі показники, які відповідають класам енергоефективності А-С. При цьому будинки не теплоізольовані. Таким чином можна зробити висновок, що більшість будівель мають низьке споживання ТЕ не тому що вони енергоефективні, а з причини недоотримування необхідної кількості ТЕ, тобто спостерігається таке явище як «недотоп». Поточне споживання теплової енергії не забезпечує нормативні температури внутрішнього повітря та якісного повітрообігу (вентиляції).</w:t>
      </w:r>
    </w:p>
    <w:p w14:paraId="6D0261EC" w14:textId="77777777" w:rsidR="006D2FFB" w:rsidRDefault="006D2FFB" w:rsidP="00AC42B3">
      <w:pPr>
        <w:spacing w:before="240" w:after="0" w:line="276" w:lineRule="auto"/>
        <w:rPr>
          <w:rFonts w:ascii="Times New Roman" w:eastAsia="Times New Roman" w:hAnsi="Times New Roman" w:cs="Times New Roman"/>
          <w:b/>
          <w:sz w:val="24"/>
          <w:szCs w:val="24"/>
        </w:rPr>
      </w:pPr>
    </w:p>
    <w:p w14:paraId="6F4AB703" w14:textId="6235B73F" w:rsidR="006A46A5" w:rsidRDefault="00772A3E" w:rsidP="00AC42B3">
      <w:pPr>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D7378F">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Споживання ПЕР в секторі Житлові будинки</w:t>
      </w:r>
    </w:p>
    <w:tbl>
      <w:tblPr>
        <w:tblW w:w="10474"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974"/>
        <w:gridCol w:w="1720"/>
        <w:gridCol w:w="1700"/>
        <w:gridCol w:w="1540"/>
        <w:gridCol w:w="1540"/>
      </w:tblGrid>
      <w:tr w:rsidR="006D2FFB" w:rsidRPr="006D2FFB" w14:paraId="7AC9D568" w14:textId="77777777" w:rsidTr="006D2FFB">
        <w:trPr>
          <w:trHeight w:val="600"/>
        </w:trPr>
        <w:tc>
          <w:tcPr>
            <w:tcW w:w="3974" w:type="dxa"/>
            <w:shd w:val="clear" w:color="000000" w:fill="BDD7EE"/>
            <w:vAlign w:val="center"/>
            <w:hideMark/>
          </w:tcPr>
          <w:p w14:paraId="18E851B6"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Енергетичний баланс в секторі Житлові будинки</w:t>
            </w:r>
          </w:p>
        </w:tc>
        <w:tc>
          <w:tcPr>
            <w:tcW w:w="1720" w:type="dxa"/>
            <w:shd w:val="clear" w:color="000000" w:fill="BDD7EE"/>
            <w:vAlign w:val="center"/>
            <w:hideMark/>
          </w:tcPr>
          <w:p w14:paraId="2393755B"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Одиниці вимірювання</w:t>
            </w:r>
          </w:p>
        </w:tc>
        <w:tc>
          <w:tcPr>
            <w:tcW w:w="1700" w:type="dxa"/>
            <w:shd w:val="clear" w:color="000000" w:fill="BDD7EE"/>
            <w:vAlign w:val="center"/>
            <w:hideMark/>
          </w:tcPr>
          <w:p w14:paraId="6936B483"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2021</w:t>
            </w:r>
          </w:p>
        </w:tc>
        <w:tc>
          <w:tcPr>
            <w:tcW w:w="1540" w:type="dxa"/>
            <w:shd w:val="clear" w:color="000000" w:fill="BDD7EE"/>
            <w:vAlign w:val="center"/>
            <w:hideMark/>
          </w:tcPr>
          <w:p w14:paraId="72B7F48E"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2022</w:t>
            </w:r>
          </w:p>
        </w:tc>
        <w:tc>
          <w:tcPr>
            <w:tcW w:w="1540" w:type="dxa"/>
            <w:shd w:val="clear" w:color="000000" w:fill="BDD7EE"/>
            <w:vAlign w:val="center"/>
            <w:hideMark/>
          </w:tcPr>
          <w:p w14:paraId="162DEC2A"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2023</w:t>
            </w:r>
          </w:p>
        </w:tc>
      </w:tr>
      <w:tr w:rsidR="006D2FFB" w:rsidRPr="006D2FFB" w14:paraId="6D0364AF" w14:textId="77777777" w:rsidTr="006D2FFB">
        <w:trPr>
          <w:trHeight w:val="372"/>
        </w:trPr>
        <w:tc>
          <w:tcPr>
            <w:tcW w:w="3974" w:type="dxa"/>
            <w:vAlign w:val="center"/>
            <w:hideMark/>
          </w:tcPr>
          <w:p w14:paraId="2C0CE1EE"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Природний газ</w:t>
            </w:r>
          </w:p>
        </w:tc>
        <w:tc>
          <w:tcPr>
            <w:tcW w:w="1720" w:type="dxa"/>
            <w:vAlign w:val="center"/>
            <w:hideMark/>
          </w:tcPr>
          <w:p w14:paraId="05443790"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noWrap/>
            <w:vAlign w:val="center"/>
            <w:hideMark/>
          </w:tcPr>
          <w:p w14:paraId="053CEFC0"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32 950</w:t>
            </w:r>
          </w:p>
        </w:tc>
        <w:tc>
          <w:tcPr>
            <w:tcW w:w="1540" w:type="dxa"/>
            <w:noWrap/>
            <w:vAlign w:val="center"/>
            <w:hideMark/>
          </w:tcPr>
          <w:p w14:paraId="0DC63B98"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30 461</w:t>
            </w:r>
          </w:p>
        </w:tc>
        <w:tc>
          <w:tcPr>
            <w:tcW w:w="1540" w:type="dxa"/>
            <w:noWrap/>
            <w:vAlign w:val="center"/>
            <w:hideMark/>
          </w:tcPr>
          <w:p w14:paraId="08E8FB75"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27 691</w:t>
            </w:r>
          </w:p>
        </w:tc>
      </w:tr>
      <w:tr w:rsidR="006D2FFB" w:rsidRPr="006D2FFB" w14:paraId="7A88BD76" w14:textId="77777777" w:rsidTr="006D2FFB">
        <w:trPr>
          <w:trHeight w:val="419"/>
        </w:trPr>
        <w:tc>
          <w:tcPr>
            <w:tcW w:w="3974" w:type="dxa"/>
            <w:vAlign w:val="center"/>
            <w:hideMark/>
          </w:tcPr>
          <w:p w14:paraId="363A7BB8"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Електрична енергія</w:t>
            </w:r>
          </w:p>
        </w:tc>
        <w:tc>
          <w:tcPr>
            <w:tcW w:w="1720" w:type="dxa"/>
            <w:vAlign w:val="center"/>
            <w:hideMark/>
          </w:tcPr>
          <w:p w14:paraId="7CA91C21"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vAlign w:val="center"/>
            <w:hideMark/>
          </w:tcPr>
          <w:p w14:paraId="7C225F4E"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40 660</w:t>
            </w:r>
          </w:p>
        </w:tc>
        <w:tc>
          <w:tcPr>
            <w:tcW w:w="1540" w:type="dxa"/>
            <w:vAlign w:val="center"/>
            <w:hideMark/>
          </w:tcPr>
          <w:p w14:paraId="4DAF3DA7"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39 122</w:t>
            </w:r>
          </w:p>
        </w:tc>
        <w:tc>
          <w:tcPr>
            <w:tcW w:w="1540" w:type="dxa"/>
            <w:vAlign w:val="center"/>
            <w:hideMark/>
          </w:tcPr>
          <w:p w14:paraId="56DD1558"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40 109</w:t>
            </w:r>
          </w:p>
        </w:tc>
      </w:tr>
      <w:tr w:rsidR="006D2FFB" w:rsidRPr="006D2FFB" w14:paraId="36EA5F54" w14:textId="77777777" w:rsidTr="006D2FFB">
        <w:trPr>
          <w:trHeight w:val="373"/>
        </w:trPr>
        <w:tc>
          <w:tcPr>
            <w:tcW w:w="3974" w:type="dxa"/>
            <w:vAlign w:val="center"/>
            <w:hideMark/>
          </w:tcPr>
          <w:p w14:paraId="6AD958AB"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Теплова енергія</w:t>
            </w:r>
          </w:p>
        </w:tc>
        <w:tc>
          <w:tcPr>
            <w:tcW w:w="1720" w:type="dxa"/>
            <w:vAlign w:val="center"/>
            <w:hideMark/>
          </w:tcPr>
          <w:p w14:paraId="2F2B7B41"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vAlign w:val="center"/>
            <w:hideMark/>
          </w:tcPr>
          <w:p w14:paraId="300DE871"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5 337</w:t>
            </w:r>
          </w:p>
        </w:tc>
        <w:tc>
          <w:tcPr>
            <w:tcW w:w="1540" w:type="dxa"/>
            <w:vAlign w:val="center"/>
            <w:hideMark/>
          </w:tcPr>
          <w:p w14:paraId="209AF47F"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4 127</w:t>
            </w:r>
          </w:p>
        </w:tc>
        <w:tc>
          <w:tcPr>
            <w:tcW w:w="1540" w:type="dxa"/>
            <w:vAlign w:val="center"/>
            <w:hideMark/>
          </w:tcPr>
          <w:p w14:paraId="73A25D83"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3 996</w:t>
            </w:r>
          </w:p>
        </w:tc>
      </w:tr>
      <w:tr w:rsidR="006D2FFB" w:rsidRPr="006D2FFB" w14:paraId="67A0DF06" w14:textId="77777777" w:rsidTr="006D2FFB">
        <w:trPr>
          <w:trHeight w:val="407"/>
        </w:trPr>
        <w:tc>
          <w:tcPr>
            <w:tcW w:w="3974" w:type="dxa"/>
            <w:vAlign w:val="center"/>
            <w:hideMark/>
          </w:tcPr>
          <w:p w14:paraId="5857F334" w14:textId="77777777" w:rsidR="006D2FFB" w:rsidRPr="006D2FFB" w:rsidRDefault="006D2FFB" w:rsidP="006D2FFB">
            <w:pPr>
              <w:spacing w:after="0" w:line="240" w:lineRule="auto"/>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Дрова (45% вологості) </w:t>
            </w:r>
          </w:p>
        </w:tc>
        <w:tc>
          <w:tcPr>
            <w:tcW w:w="1720" w:type="dxa"/>
            <w:vAlign w:val="center"/>
            <w:hideMark/>
          </w:tcPr>
          <w:p w14:paraId="4119FBFD" w14:textId="77777777" w:rsidR="006D2FFB" w:rsidRPr="006D2FFB" w:rsidRDefault="006D2FFB" w:rsidP="006D2FFB">
            <w:pPr>
              <w:spacing w:after="0" w:line="240" w:lineRule="auto"/>
              <w:jc w:val="center"/>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МВт·год</w:t>
            </w:r>
          </w:p>
        </w:tc>
        <w:tc>
          <w:tcPr>
            <w:tcW w:w="1700" w:type="dxa"/>
            <w:vAlign w:val="center"/>
            <w:hideMark/>
          </w:tcPr>
          <w:p w14:paraId="36A9EA41"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13 488</w:t>
            </w:r>
          </w:p>
        </w:tc>
        <w:tc>
          <w:tcPr>
            <w:tcW w:w="1540" w:type="dxa"/>
            <w:vAlign w:val="center"/>
            <w:hideMark/>
          </w:tcPr>
          <w:p w14:paraId="2F8C8E70"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13 230</w:t>
            </w:r>
          </w:p>
        </w:tc>
        <w:tc>
          <w:tcPr>
            <w:tcW w:w="1540" w:type="dxa"/>
            <w:vAlign w:val="center"/>
            <w:hideMark/>
          </w:tcPr>
          <w:p w14:paraId="3E413BD3" w14:textId="77777777" w:rsidR="006D2FFB" w:rsidRPr="006D2FFB" w:rsidRDefault="006D2FFB" w:rsidP="006D2FFB">
            <w:pPr>
              <w:spacing w:after="0" w:line="240" w:lineRule="auto"/>
              <w:jc w:val="right"/>
              <w:rPr>
                <w:rFonts w:ascii="Times New Roman" w:eastAsia="Times New Roman" w:hAnsi="Times New Roman" w:cs="Times New Roman"/>
                <w:color w:val="000000"/>
                <w:sz w:val="20"/>
                <w:szCs w:val="20"/>
                <w:lang w:eastAsia="uk-UA" w:bidi="ar-SA"/>
              </w:rPr>
            </w:pPr>
            <w:r w:rsidRPr="006D2FFB">
              <w:rPr>
                <w:rFonts w:ascii="Times New Roman" w:eastAsia="Times New Roman" w:hAnsi="Times New Roman" w:cs="Times New Roman"/>
                <w:color w:val="000000"/>
                <w:sz w:val="20"/>
                <w:szCs w:val="20"/>
                <w:lang w:eastAsia="uk-UA" w:bidi="ar-SA"/>
              </w:rPr>
              <w:t>11 514</w:t>
            </w:r>
          </w:p>
        </w:tc>
      </w:tr>
      <w:tr w:rsidR="006D2FFB" w:rsidRPr="006D2FFB" w14:paraId="5FFC12E1" w14:textId="77777777" w:rsidTr="006D2FFB">
        <w:trPr>
          <w:trHeight w:val="413"/>
        </w:trPr>
        <w:tc>
          <w:tcPr>
            <w:tcW w:w="3974" w:type="dxa"/>
            <w:vAlign w:val="center"/>
            <w:hideMark/>
          </w:tcPr>
          <w:p w14:paraId="2198CD10" w14:textId="77777777" w:rsidR="006D2FFB" w:rsidRPr="006D2FFB" w:rsidRDefault="006D2FFB" w:rsidP="006D2FFB">
            <w:pPr>
              <w:spacing w:after="0" w:line="240" w:lineRule="auto"/>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 xml:space="preserve">Загальне споживання ПЕР </w:t>
            </w:r>
          </w:p>
        </w:tc>
        <w:tc>
          <w:tcPr>
            <w:tcW w:w="1720" w:type="dxa"/>
            <w:vAlign w:val="center"/>
            <w:hideMark/>
          </w:tcPr>
          <w:p w14:paraId="7DFF9728" w14:textId="77777777" w:rsidR="006D2FFB" w:rsidRPr="006D2FFB" w:rsidRDefault="006D2FFB" w:rsidP="006D2FFB">
            <w:pPr>
              <w:spacing w:after="0" w:line="240" w:lineRule="auto"/>
              <w:jc w:val="center"/>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МВт·год</w:t>
            </w:r>
          </w:p>
        </w:tc>
        <w:tc>
          <w:tcPr>
            <w:tcW w:w="1700" w:type="dxa"/>
            <w:vAlign w:val="center"/>
            <w:hideMark/>
          </w:tcPr>
          <w:p w14:paraId="57D62418" w14:textId="77777777" w:rsidR="006D2FFB" w:rsidRPr="006D2FFB" w:rsidRDefault="006D2FFB" w:rsidP="006D2FFB">
            <w:pPr>
              <w:spacing w:after="0" w:line="240" w:lineRule="auto"/>
              <w:jc w:val="right"/>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92 435</w:t>
            </w:r>
          </w:p>
        </w:tc>
        <w:tc>
          <w:tcPr>
            <w:tcW w:w="1540" w:type="dxa"/>
            <w:vAlign w:val="center"/>
            <w:hideMark/>
          </w:tcPr>
          <w:p w14:paraId="4D339BFD" w14:textId="77777777" w:rsidR="006D2FFB" w:rsidRPr="006D2FFB" w:rsidRDefault="006D2FFB" w:rsidP="006D2FFB">
            <w:pPr>
              <w:spacing w:after="0" w:line="240" w:lineRule="auto"/>
              <w:jc w:val="right"/>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86 940</w:t>
            </w:r>
          </w:p>
        </w:tc>
        <w:tc>
          <w:tcPr>
            <w:tcW w:w="1540" w:type="dxa"/>
            <w:vAlign w:val="center"/>
            <w:hideMark/>
          </w:tcPr>
          <w:p w14:paraId="4FF408A2" w14:textId="77777777" w:rsidR="006D2FFB" w:rsidRPr="006D2FFB" w:rsidRDefault="006D2FFB" w:rsidP="006D2FFB">
            <w:pPr>
              <w:spacing w:after="0" w:line="240" w:lineRule="auto"/>
              <w:jc w:val="right"/>
              <w:rPr>
                <w:rFonts w:ascii="Times New Roman" w:eastAsia="Times New Roman" w:hAnsi="Times New Roman" w:cs="Times New Roman"/>
                <w:b/>
                <w:bCs/>
                <w:color w:val="000000"/>
                <w:sz w:val="20"/>
                <w:szCs w:val="20"/>
                <w:lang w:eastAsia="uk-UA" w:bidi="ar-SA"/>
              </w:rPr>
            </w:pPr>
            <w:r w:rsidRPr="006D2FFB">
              <w:rPr>
                <w:rFonts w:ascii="Times New Roman" w:eastAsia="Times New Roman" w:hAnsi="Times New Roman" w:cs="Times New Roman"/>
                <w:b/>
                <w:bCs/>
                <w:color w:val="000000"/>
                <w:sz w:val="20"/>
                <w:szCs w:val="20"/>
                <w:lang w:eastAsia="uk-UA" w:bidi="ar-SA"/>
              </w:rPr>
              <w:t>83 311</w:t>
            </w:r>
          </w:p>
        </w:tc>
      </w:tr>
    </w:tbl>
    <w:p w14:paraId="52DB3564" w14:textId="338F6EF0" w:rsidR="006A46A5" w:rsidRDefault="006D2FFB" w:rsidP="006D2FFB">
      <w:pPr>
        <w:pBdr>
          <w:top w:val="nil"/>
          <w:left w:val="nil"/>
          <w:bottom w:val="nil"/>
          <w:right w:val="nil"/>
          <w:between w:val="nil"/>
        </w:pBdr>
        <w:spacing w:before="240"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55AE2C77" wp14:editId="7A0C485C">
            <wp:extent cx="5192973" cy="2837865"/>
            <wp:effectExtent l="0" t="0" r="8255" b="635"/>
            <wp:docPr id="1155636367" name="Рисунок 115563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8132" cy="2840684"/>
                    </a:xfrm>
                    <a:prstGeom prst="rect">
                      <a:avLst/>
                    </a:prstGeom>
                    <a:noFill/>
                  </pic:spPr>
                </pic:pic>
              </a:graphicData>
            </a:graphic>
          </wp:inline>
        </w:drawing>
      </w:r>
    </w:p>
    <w:p w14:paraId="3E9C11C6" w14:textId="5588174C"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D7378F">
        <w:rPr>
          <w:rFonts w:ascii="Times New Roman" w:eastAsia="Times New Roman" w:hAnsi="Times New Roman" w:cs="Times New Roman"/>
          <w:b/>
          <w:color w:val="44546A"/>
          <w:sz w:val="24"/>
          <w:szCs w:val="24"/>
        </w:rPr>
        <w:t>22</w:t>
      </w:r>
      <w:r>
        <w:rPr>
          <w:rFonts w:ascii="Times New Roman" w:eastAsia="Times New Roman" w:hAnsi="Times New Roman" w:cs="Times New Roman"/>
          <w:b/>
          <w:color w:val="44546A"/>
          <w:sz w:val="24"/>
          <w:szCs w:val="24"/>
        </w:rPr>
        <w:t>. Динаміка споживання паливно-енергетичних ресурсів в Житлові будинки</w:t>
      </w:r>
    </w:p>
    <w:p w14:paraId="7B259797" w14:textId="77777777" w:rsidR="006D2FFB" w:rsidRDefault="006D2FFB" w:rsidP="006D2FFB">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Протягом проаналізованого періоду споживання енергетичних ресурсів коливається. Вираженої тенденції до збільшення або зменшення споживання не спостерігається. Споживання теплової енергії коливається та напряму пов'язано з температурою зовнішнього повітря та тривалості опалювального сезону.</w:t>
      </w:r>
    </w:p>
    <w:p w14:paraId="57C4B482" w14:textId="27856CC8" w:rsidR="006A46A5" w:rsidRDefault="006D2FFB" w:rsidP="006D2FFB">
      <w:pPr>
        <w:pBdr>
          <w:top w:val="nil"/>
          <w:left w:val="nil"/>
          <w:bottom w:val="nil"/>
          <w:right w:val="nil"/>
          <w:between w:val="nil"/>
        </w:pBdr>
        <w:spacing w:before="240"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0D51E3B5" wp14:editId="0C91A247">
            <wp:extent cx="4972210" cy="2566983"/>
            <wp:effectExtent l="0" t="0" r="0" b="5080"/>
            <wp:docPr id="1155636368" name="Рисунок 115563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2931" cy="2572518"/>
                    </a:xfrm>
                    <a:prstGeom prst="rect">
                      <a:avLst/>
                    </a:prstGeom>
                    <a:noFill/>
                  </pic:spPr>
                </pic:pic>
              </a:graphicData>
            </a:graphic>
          </wp:inline>
        </w:drawing>
      </w:r>
    </w:p>
    <w:p w14:paraId="304DB8D8" w14:textId="7B2A937B"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B13F59">
        <w:rPr>
          <w:rFonts w:ascii="Times New Roman" w:eastAsia="Times New Roman" w:hAnsi="Times New Roman" w:cs="Times New Roman"/>
          <w:b/>
          <w:color w:val="44546A"/>
          <w:sz w:val="24"/>
          <w:szCs w:val="24"/>
        </w:rPr>
        <w:t xml:space="preserve">. </w:t>
      </w:r>
      <w:r w:rsidR="00B13F59">
        <w:rPr>
          <w:rFonts w:ascii="Times New Roman" w:eastAsia="Times New Roman" w:hAnsi="Times New Roman" w:cs="Times New Roman"/>
          <w:b/>
          <w:color w:val="44546A"/>
          <w:sz w:val="24"/>
          <w:szCs w:val="24"/>
        </w:rPr>
        <w:t>23</w:t>
      </w:r>
      <w:r w:rsidRPr="00B13F59">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зовнішнє освітлення, млн. грн. </w:t>
      </w:r>
    </w:p>
    <w:p w14:paraId="30B8F33D" w14:textId="1818DD92"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Витрати на ПЕР мають тенденцію до збільшення, що пов'язано з підвищенням тарифів на ПЕР. Лише в 2022 </w:t>
      </w:r>
      <w:r w:rsidR="006D2FFB">
        <w:rPr>
          <w:rFonts w:ascii="Times New Roman" w:eastAsia="Times New Roman" w:hAnsi="Times New Roman" w:cs="Times New Roman"/>
          <w:color w:val="000000"/>
          <w:sz w:val="24"/>
          <w:szCs w:val="24"/>
        </w:rPr>
        <w:t>році</w:t>
      </w:r>
      <w:r>
        <w:rPr>
          <w:rFonts w:ascii="Times New Roman" w:eastAsia="Times New Roman" w:hAnsi="Times New Roman" w:cs="Times New Roman"/>
          <w:color w:val="000000"/>
          <w:sz w:val="24"/>
          <w:szCs w:val="24"/>
        </w:rPr>
        <w:t xml:space="preserve"> витрати </w:t>
      </w:r>
      <w:r w:rsidR="006D2FFB">
        <w:rPr>
          <w:rFonts w:ascii="Times New Roman" w:eastAsia="Times New Roman" w:hAnsi="Times New Roman" w:cs="Times New Roman"/>
          <w:color w:val="000000"/>
          <w:sz w:val="24"/>
          <w:szCs w:val="24"/>
        </w:rPr>
        <w:t>дещо</w:t>
      </w:r>
      <w:r>
        <w:rPr>
          <w:rFonts w:ascii="Times New Roman" w:eastAsia="Times New Roman" w:hAnsi="Times New Roman" w:cs="Times New Roman"/>
          <w:color w:val="000000"/>
          <w:sz w:val="24"/>
          <w:szCs w:val="24"/>
        </w:rPr>
        <w:t xml:space="preserve"> знизились, що спричинено вимушеним зменшенням споживання ПЕР.</w:t>
      </w:r>
    </w:p>
    <w:p w14:paraId="42582A8D"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7" w:name="_Toc191983197"/>
      <w:r>
        <w:rPr>
          <w:rFonts w:ascii="Times New Roman" w:eastAsia="Times New Roman" w:hAnsi="Times New Roman" w:cs="Times New Roman"/>
          <w:color w:val="2E75B5"/>
          <w:sz w:val="24"/>
          <w:szCs w:val="24"/>
        </w:rPr>
        <w:t>Зовнішнє освітлення</w:t>
      </w:r>
      <w:bookmarkEnd w:id="17"/>
    </w:p>
    <w:p w14:paraId="4B653053" w14:textId="17D8AA76" w:rsidR="006A46A5" w:rsidRDefault="00772A3E" w:rsidP="00926B7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Зовнішнє освітлення вулиць </w:t>
      </w:r>
      <w:r w:rsidR="00DE6E86">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здійснюється </w:t>
      </w:r>
      <w:r w:rsidR="00926B7D" w:rsidRPr="00926B7D">
        <w:rPr>
          <w:rFonts w:ascii="Times New Roman" w:eastAsia="Times New Roman" w:hAnsi="Times New Roman" w:cs="Times New Roman"/>
          <w:color w:val="000000"/>
          <w:sz w:val="24"/>
          <w:szCs w:val="24"/>
        </w:rPr>
        <w:t xml:space="preserve">Комунальне підприємство </w:t>
      </w:r>
      <w:r w:rsidR="00926B7D">
        <w:rPr>
          <w:rFonts w:ascii="Times New Roman" w:eastAsia="Times New Roman" w:hAnsi="Times New Roman" w:cs="Times New Roman"/>
          <w:color w:val="000000"/>
          <w:sz w:val="24"/>
          <w:szCs w:val="24"/>
        </w:rPr>
        <w:t>"</w:t>
      </w:r>
      <w:r w:rsidR="00926B7D" w:rsidRPr="00926B7D">
        <w:rPr>
          <w:rFonts w:ascii="Times New Roman" w:eastAsia="Times New Roman" w:hAnsi="Times New Roman" w:cs="Times New Roman"/>
          <w:color w:val="000000"/>
          <w:sz w:val="24"/>
          <w:szCs w:val="24"/>
        </w:rPr>
        <w:t>Жовківське міське виробниче управління житлово-комунального господарства</w:t>
      </w:r>
      <w:r w:rsidR="00926B7D">
        <w:rPr>
          <w:rFonts w:ascii="Times New Roman" w:eastAsia="Times New Roman" w:hAnsi="Times New Roman" w:cs="Times New Roman"/>
          <w:color w:val="000000"/>
          <w:sz w:val="24"/>
          <w:szCs w:val="24"/>
        </w:rPr>
        <w:t>".</w:t>
      </w:r>
    </w:p>
    <w:p w14:paraId="27990028" w14:textId="59F0E071" w:rsidR="00DE6E86" w:rsidRPr="00926B7D" w:rsidRDefault="00DE6E86" w:rsidP="00926B7D">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sidRPr="00926B7D">
        <w:rPr>
          <w:rFonts w:ascii="Times New Roman" w:eastAsia="Times New Roman" w:hAnsi="Times New Roman" w:cs="Times New Roman"/>
          <w:color w:val="000000"/>
          <w:sz w:val="24"/>
          <w:szCs w:val="24"/>
        </w:rPr>
        <w:t xml:space="preserve">Станом на грудень 2023 року система вуличного освітлення має загальну протяжність освітлених вулиць </w:t>
      </w:r>
      <w:r w:rsidR="00926B7D">
        <w:rPr>
          <w:rFonts w:ascii="Times New Roman" w:eastAsia="Times New Roman" w:hAnsi="Times New Roman" w:cs="Times New Roman"/>
          <w:color w:val="000000"/>
          <w:sz w:val="24"/>
          <w:szCs w:val="24"/>
        </w:rPr>
        <w:t>–</w:t>
      </w:r>
      <w:r w:rsidRPr="00926B7D">
        <w:rPr>
          <w:rFonts w:ascii="Times New Roman" w:eastAsia="Times New Roman" w:hAnsi="Times New Roman" w:cs="Times New Roman"/>
          <w:color w:val="000000"/>
          <w:sz w:val="24"/>
          <w:szCs w:val="24"/>
        </w:rPr>
        <w:t xml:space="preserve"> 216 км, з яких 65,5 км – вулиці м. Жовква. </w:t>
      </w:r>
      <w:r w:rsidR="00926B7D">
        <w:rPr>
          <w:rFonts w:ascii="Times New Roman" w:eastAsia="Times New Roman" w:hAnsi="Times New Roman" w:cs="Times New Roman"/>
          <w:color w:val="000000"/>
          <w:sz w:val="24"/>
          <w:szCs w:val="24"/>
        </w:rPr>
        <w:t xml:space="preserve">Для освітлення вулиць та використовується 2 802 світлоточок. </w:t>
      </w:r>
      <w:r w:rsidRPr="00926B7D">
        <w:rPr>
          <w:rFonts w:ascii="Times New Roman" w:eastAsia="Times New Roman" w:hAnsi="Times New Roman" w:cs="Times New Roman"/>
          <w:color w:val="000000"/>
          <w:sz w:val="24"/>
          <w:szCs w:val="24"/>
        </w:rPr>
        <w:t>Для громади важливою є робота з переходу на енергоощадні технології для освітлення вулиць, тому щороку проводиться часткова модернізація</w:t>
      </w:r>
      <w:r w:rsidR="00926B7D">
        <w:rPr>
          <w:rFonts w:ascii="Times New Roman" w:eastAsia="Times New Roman" w:hAnsi="Times New Roman" w:cs="Times New Roman"/>
          <w:color w:val="000000"/>
          <w:sz w:val="24"/>
          <w:szCs w:val="24"/>
        </w:rPr>
        <w:t>, а саме</w:t>
      </w:r>
      <w:r w:rsidRPr="00926B7D">
        <w:rPr>
          <w:rFonts w:ascii="Times New Roman" w:eastAsia="Times New Roman" w:hAnsi="Times New Roman" w:cs="Times New Roman"/>
          <w:color w:val="000000"/>
          <w:sz w:val="24"/>
          <w:szCs w:val="24"/>
        </w:rPr>
        <w:t xml:space="preserve"> заміна освітлення на сучасні LED-світильники та розширення мережі вуличного освітлення.</w:t>
      </w:r>
    </w:p>
    <w:p w14:paraId="03FBB679" w14:textId="4F12BE3C" w:rsidR="006A46A5" w:rsidRDefault="00772A3E">
      <w:p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Загальні характеристики системи вуличного освітлення </w:t>
      </w:r>
      <w:r w:rsidR="0076155C">
        <w:rPr>
          <w:rFonts w:ascii="Times New Roman" w:eastAsia="Times New Roman" w:hAnsi="Times New Roman" w:cs="Times New Roman"/>
          <w:sz w:val="24"/>
          <w:szCs w:val="24"/>
        </w:rPr>
        <w:t>Жовківської</w:t>
      </w:r>
      <w:r>
        <w:rPr>
          <w:rFonts w:ascii="Times New Roman" w:eastAsia="Times New Roman" w:hAnsi="Times New Roman" w:cs="Times New Roman"/>
          <w:sz w:val="24"/>
          <w:szCs w:val="24"/>
        </w:rPr>
        <w:t xml:space="preserve"> МТГ</w:t>
      </w:r>
    </w:p>
    <w:tbl>
      <w:tblPr>
        <w:tblStyle w:val="27"/>
        <w:tblW w:w="10336"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7376"/>
        <w:gridCol w:w="1480"/>
        <w:gridCol w:w="1480"/>
      </w:tblGrid>
      <w:tr w:rsidR="006A46A5" w14:paraId="7FE4CEB8" w14:textId="77777777">
        <w:trPr>
          <w:trHeight w:val="315"/>
        </w:trPr>
        <w:tc>
          <w:tcPr>
            <w:tcW w:w="7376" w:type="dxa"/>
            <w:shd w:val="clear" w:color="auto" w:fill="BDD7EE"/>
            <w:vAlign w:val="center"/>
          </w:tcPr>
          <w:p w14:paraId="6A93FD05" w14:textId="77777777" w:rsidR="006A46A5" w:rsidRDefault="00772A3E" w:rsidP="00926B7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w:t>
            </w:r>
          </w:p>
        </w:tc>
        <w:tc>
          <w:tcPr>
            <w:tcW w:w="1480" w:type="dxa"/>
            <w:shd w:val="clear" w:color="auto" w:fill="BDD7EE"/>
            <w:vAlign w:val="center"/>
          </w:tcPr>
          <w:p w14:paraId="4A5EAA71" w14:textId="77777777" w:rsidR="006A46A5" w:rsidRDefault="00772A3E" w:rsidP="00926B7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 вим.</w:t>
            </w:r>
          </w:p>
        </w:tc>
        <w:tc>
          <w:tcPr>
            <w:tcW w:w="1480" w:type="dxa"/>
            <w:shd w:val="clear" w:color="auto" w:fill="BDD7EE"/>
            <w:vAlign w:val="center"/>
          </w:tcPr>
          <w:p w14:paraId="2CBD9408" w14:textId="77777777" w:rsidR="006A46A5" w:rsidRDefault="00772A3E" w:rsidP="00926B7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Значення</w:t>
            </w:r>
          </w:p>
        </w:tc>
      </w:tr>
      <w:tr w:rsidR="00926B7D" w14:paraId="34CF468F" w14:textId="77777777" w:rsidTr="001001EB">
        <w:trPr>
          <w:trHeight w:val="315"/>
        </w:trPr>
        <w:tc>
          <w:tcPr>
            <w:tcW w:w="7376" w:type="dxa"/>
            <w:shd w:val="clear" w:color="auto" w:fill="auto"/>
            <w:vAlign w:val="center"/>
          </w:tcPr>
          <w:p w14:paraId="07DB648E"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опор зовнішнього освітлення</w:t>
            </w:r>
          </w:p>
        </w:tc>
        <w:tc>
          <w:tcPr>
            <w:tcW w:w="1480" w:type="dxa"/>
            <w:shd w:val="clear" w:color="auto" w:fill="auto"/>
            <w:vAlign w:val="center"/>
          </w:tcPr>
          <w:p w14:paraId="06AD4ADF"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411DF1BA" w14:textId="692CCBFD"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10</w:t>
            </w:r>
            <w:r>
              <w:rPr>
                <w:rFonts w:ascii="Times New Roman" w:hAnsi="Times New Roman" w:cs="Times New Roman"/>
                <w:sz w:val="20"/>
                <w:szCs w:val="20"/>
              </w:rPr>
              <w:t xml:space="preserve"> </w:t>
            </w:r>
            <w:r w:rsidRPr="00926B7D">
              <w:rPr>
                <w:rFonts w:ascii="Times New Roman" w:hAnsi="Times New Roman" w:cs="Times New Roman"/>
                <w:sz w:val="20"/>
                <w:szCs w:val="20"/>
              </w:rPr>
              <w:t>386</w:t>
            </w:r>
          </w:p>
        </w:tc>
      </w:tr>
      <w:tr w:rsidR="00926B7D" w14:paraId="09C2B829" w14:textId="77777777" w:rsidTr="001001EB">
        <w:trPr>
          <w:trHeight w:val="315"/>
        </w:trPr>
        <w:tc>
          <w:tcPr>
            <w:tcW w:w="7376" w:type="dxa"/>
            <w:shd w:val="clear" w:color="auto" w:fill="auto"/>
            <w:vAlign w:val="center"/>
          </w:tcPr>
          <w:p w14:paraId="0ED2BB90"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світильників зовнішнього освітлення</w:t>
            </w:r>
          </w:p>
        </w:tc>
        <w:tc>
          <w:tcPr>
            <w:tcW w:w="1480" w:type="dxa"/>
            <w:shd w:val="clear" w:color="auto" w:fill="auto"/>
            <w:vAlign w:val="center"/>
          </w:tcPr>
          <w:p w14:paraId="45722E19"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485F440E" w14:textId="769A8E0F"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2</w:t>
            </w:r>
            <w:r>
              <w:rPr>
                <w:rFonts w:ascii="Times New Roman" w:hAnsi="Times New Roman" w:cs="Times New Roman"/>
                <w:sz w:val="20"/>
                <w:szCs w:val="20"/>
              </w:rPr>
              <w:t xml:space="preserve"> </w:t>
            </w:r>
            <w:r w:rsidRPr="00926B7D">
              <w:rPr>
                <w:rFonts w:ascii="Times New Roman" w:hAnsi="Times New Roman" w:cs="Times New Roman"/>
                <w:sz w:val="20"/>
                <w:szCs w:val="20"/>
              </w:rPr>
              <w:t>802</w:t>
            </w:r>
          </w:p>
        </w:tc>
      </w:tr>
      <w:tr w:rsidR="00926B7D" w14:paraId="6A097034" w14:textId="77777777" w:rsidTr="001001EB">
        <w:trPr>
          <w:trHeight w:val="315"/>
        </w:trPr>
        <w:tc>
          <w:tcPr>
            <w:tcW w:w="7376" w:type="dxa"/>
            <w:shd w:val="clear" w:color="auto" w:fill="auto"/>
            <w:vAlign w:val="center"/>
          </w:tcPr>
          <w:p w14:paraId="0E1FC607"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Кількість ламп </w:t>
            </w:r>
          </w:p>
        </w:tc>
        <w:tc>
          <w:tcPr>
            <w:tcW w:w="1480" w:type="dxa"/>
            <w:shd w:val="clear" w:color="auto" w:fill="auto"/>
            <w:vAlign w:val="center"/>
          </w:tcPr>
          <w:p w14:paraId="73FCB8CE"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414AB4DE" w14:textId="2248DDE5"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2</w:t>
            </w:r>
            <w:r>
              <w:rPr>
                <w:rFonts w:ascii="Times New Roman" w:hAnsi="Times New Roman" w:cs="Times New Roman"/>
                <w:sz w:val="20"/>
                <w:szCs w:val="20"/>
              </w:rPr>
              <w:t xml:space="preserve"> </w:t>
            </w:r>
            <w:r w:rsidRPr="00926B7D">
              <w:rPr>
                <w:rFonts w:ascii="Times New Roman" w:hAnsi="Times New Roman" w:cs="Times New Roman"/>
                <w:sz w:val="20"/>
                <w:szCs w:val="20"/>
              </w:rPr>
              <w:t>802</w:t>
            </w:r>
          </w:p>
        </w:tc>
      </w:tr>
      <w:tr w:rsidR="00926B7D" w14:paraId="7A6ADBB6" w14:textId="77777777" w:rsidTr="001001EB">
        <w:trPr>
          <w:trHeight w:val="315"/>
        </w:trPr>
        <w:tc>
          <w:tcPr>
            <w:tcW w:w="7376" w:type="dxa"/>
            <w:shd w:val="clear" w:color="auto" w:fill="auto"/>
            <w:vAlign w:val="center"/>
          </w:tcPr>
          <w:p w14:paraId="072266A4"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Довжина лінії електропередач зовнішнього освітлення, всього</w:t>
            </w:r>
          </w:p>
        </w:tc>
        <w:tc>
          <w:tcPr>
            <w:tcW w:w="1480" w:type="dxa"/>
            <w:shd w:val="clear" w:color="auto" w:fill="auto"/>
            <w:vAlign w:val="center"/>
          </w:tcPr>
          <w:p w14:paraId="4DC85CB2"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480" w:type="dxa"/>
            <w:shd w:val="clear" w:color="auto" w:fill="auto"/>
            <w:vAlign w:val="center"/>
          </w:tcPr>
          <w:p w14:paraId="1A98FE92" w14:textId="47BA35A2"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139,6</w:t>
            </w:r>
          </w:p>
        </w:tc>
      </w:tr>
      <w:tr w:rsidR="00926B7D" w14:paraId="4898FA05" w14:textId="77777777" w:rsidTr="001001EB">
        <w:trPr>
          <w:trHeight w:val="315"/>
        </w:trPr>
        <w:tc>
          <w:tcPr>
            <w:tcW w:w="7376" w:type="dxa"/>
            <w:shd w:val="clear" w:color="auto" w:fill="auto"/>
            <w:vAlign w:val="center"/>
          </w:tcPr>
          <w:p w14:paraId="707BC98E" w14:textId="77777777" w:rsidR="00926B7D" w:rsidRDefault="00926B7D" w:rsidP="00926B7D">
            <w:pPr>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 повітряних ліній</w:t>
            </w:r>
          </w:p>
        </w:tc>
        <w:tc>
          <w:tcPr>
            <w:tcW w:w="1480" w:type="dxa"/>
            <w:shd w:val="clear" w:color="auto" w:fill="auto"/>
            <w:vAlign w:val="center"/>
          </w:tcPr>
          <w:p w14:paraId="57F030EA"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480" w:type="dxa"/>
            <w:shd w:val="clear" w:color="auto" w:fill="auto"/>
            <w:vAlign w:val="center"/>
          </w:tcPr>
          <w:p w14:paraId="3491633D" w14:textId="4DA8673C"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2"/>
                <w:szCs w:val="22"/>
              </w:rPr>
              <w:t> </w:t>
            </w:r>
          </w:p>
        </w:tc>
      </w:tr>
      <w:tr w:rsidR="00926B7D" w14:paraId="4BDFB16C" w14:textId="77777777" w:rsidTr="001001EB">
        <w:trPr>
          <w:trHeight w:val="315"/>
        </w:trPr>
        <w:tc>
          <w:tcPr>
            <w:tcW w:w="7376" w:type="dxa"/>
            <w:shd w:val="clear" w:color="auto" w:fill="auto"/>
            <w:vAlign w:val="center"/>
          </w:tcPr>
          <w:p w14:paraId="2FBC6A02" w14:textId="77777777" w:rsidR="00926B7D" w:rsidRDefault="00926B7D" w:rsidP="00926B7D">
            <w:pPr>
              <w:ind w:left="32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кабельних ліній</w:t>
            </w:r>
          </w:p>
        </w:tc>
        <w:tc>
          <w:tcPr>
            <w:tcW w:w="1480" w:type="dxa"/>
            <w:shd w:val="clear" w:color="auto" w:fill="auto"/>
            <w:vAlign w:val="center"/>
          </w:tcPr>
          <w:p w14:paraId="6A3BA08C"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w:t>
            </w:r>
          </w:p>
        </w:tc>
        <w:tc>
          <w:tcPr>
            <w:tcW w:w="1480" w:type="dxa"/>
            <w:shd w:val="clear" w:color="auto" w:fill="auto"/>
            <w:vAlign w:val="center"/>
          </w:tcPr>
          <w:p w14:paraId="0C8B0230" w14:textId="508D4B67"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2"/>
                <w:szCs w:val="22"/>
              </w:rPr>
              <w:t> </w:t>
            </w:r>
          </w:p>
        </w:tc>
      </w:tr>
      <w:tr w:rsidR="00926B7D" w14:paraId="3244FDE1" w14:textId="77777777" w:rsidTr="001001EB">
        <w:trPr>
          <w:trHeight w:val="315"/>
        </w:trPr>
        <w:tc>
          <w:tcPr>
            <w:tcW w:w="7376" w:type="dxa"/>
            <w:shd w:val="clear" w:color="auto" w:fill="auto"/>
            <w:vAlign w:val="center"/>
          </w:tcPr>
          <w:p w14:paraId="5FA648BC"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електричних лічильників</w:t>
            </w:r>
          </w:p>
        </w:tc>
        <w:tc>
          <w:tcPr>
            <w:tcW w:w="1480" w:type="dxa"/>
            <w:shd w:val="clear" w:color="auto" w:fill="auto"/>
            <w:vAlign w:val="center"/>
          </w:tcPr>
          <w:p w14:paraId="09413F99"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27318841" w14:textId="579289C1"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30</w:t>
            </w:r>
          </w:p>
        </w:tc>
      </w:tr>
      <w:tr w:rsidR="00926B7D" w14:paraId="6ABEDDA6" w14:textId="77777777" w:rsidTr="00926B7D">
        <w:trPr>
          <w:trHeight w:val="380"/>
        </w:trPr>
        <w:tc>
          <w:tcPr>
            <w:tcW w:w="7376" w:type="dxa"/>
            <w:shd w:val="clear" w:color="auto" w:fill="auto"/>
            <w:vAlign w:val="center"/>
          </w:tcPr>
          <w:p w14:paraId="1BCC7988"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шаф управління зовнішнім освітленням</w:t>
            </w:r>
          </w:p>
        </w:tc>
        <w:tc>
          <w:tcPr>
            <w:tcW w:w="1480" w:type="dxa"/>
            <w:shd w:val="clear" w:color="auto" w:fill="auto"/>
            <w:vAlign w:val="center"/>
          </w:tcPr>
          <w:p w14:paraId="0E5F1340" w14:textId="77777777" w:rsidR="00926B7D" w:rsidRDefault="00926B7D" w:rsidP="00926B7D">
            <w:pP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480" w:type="dxa"/>
            <w:shd w:val="clear" w:color="auto" w:fill="auto"/>
            <w:vAlign w:val="center"/>
          </w:tcPr>
          <w:p w14:paraId="7072449B" w14:textId="2BBB9B10" w:rsidR="00926B7D" w:rsidRPr="00926B7D" w:rsidRDefault="00926B7D" w:rsidP="00926B7D">
            <w:pPr>
              <w:jc w:val="right"/>
              <w:rPr>
                <w:rFonts w:ascii="Times New Roman" w:eastAsia="Times New Roman" w:hAnsi="Times New Roman" w:cs="Times New Roman"/>
                <w:sz w:val="20"/>
                <w:szCs w:val="20"/>
              </w:rPr>
            </w:pPr>
            <w:r w:rsidRPr="00926B7D">
              <w:rPr>
                <w:rFonts w:ascii="Times New Roman" w:hAnsi="Times New Roman" w:cs="Times New Roman"/>
                <w:sz w:val="20"/>
                <w:szCs w:val="20"/>
              </w:rPr>
              <w:t>30</w:t>
            </w:r>
          </w:p>
        </w:tc>
      </w:tr>
    </w:tbl>
    <w:p w14:paraId="093D170E" w14:textId="7CAFC3EE" w:rsidR="00926B7D" w:rsidRDefault="00926B7D" w:rsidP="00926B7D">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693056" behindDoc="0" locked="0" layoutInCell="1" hidden="0" allowOverlap="1" wp14:anchorId="558F25F2" wp14:editId="7BB31D19">
                <wp:simplePos x="0" y="0"/>
                <wp:positionH relativeFrom="column">
                  <wp:posOffset>3038475</wp:posOffset>
                </wp:positionH>
                <wp:positionV relativeFrom="paragraph">
                  <wp:posOffset>2456180</wp:posOffset>
                </wp:positionV>
                <wp:extent cx="3572510" cy="515620"/>
                <wp:effectExtent l="0" t="0" r="0" b="0"/>
                <wp:wrapSquare wrapText="bothSides" distT="0" distB="0" distL="114300" distR="114300"/>
                <wp:docPr id="2042612061" name="Rectangle 2042612061"/>
                <wp:cNvGraphicFramePr/>
                <a:graphic xmlns:a="http://schemas.openxmlformats.org/drawingml/2006/main">
                  <a:graphicData uri="http://schemas.microsoft.com/office/word/2010/wordprocessingShape">
                    <wps:wsp>
                      <wps:cNvSpPr/>
                      <wps:spPr>
                        <a:xfrm>
                          <a:off x="0" y="0"/>
                          <a:ext cx="3572510" cy="515620"/>
                        </a:xfrm>
                        <a:prstGeom prst="rect">
                          <a:avLst/>
                        </a:prstGeom>
                        <a:noFill/>
                        <a:ln>
                          <a:noFill/>
                        </a:ln>
                      </wps:spPr>
                      <wps:txbx>
                        <w:txbxContent>
                          <w:p w14:paraId="77C91080" w14:textId="394A4F4A" w:rsidR="00AB7321" w:rsidRDefault="00AB7321">
                            <w:pPr>
                              <w:spacing w:line="258" w:lineRule="auto"/>
                              <w:textDirection w:val="btLr"/>
                            </w:pPr>
                            <w:r>
                              <w:rPr>
                                <w:rFonts w:ascii="Times New Roman" w:eastAsia="Times New Roman" w:hAnsi="Times New Roman" w:cs="Times New Roman"/>
                                <w:b/>
                                <w:color w:val="44546A"/>
                                <w:sz w:val="24"/>
                              </w:rPr>
                              <w:t>Рис. 24. Види ПЕР, які використовується при в секторі Зовнішнє освітлення</w:t>
                            </w:r>
                          </w:p>
                        </w:txbxContent>
                      </wps:txbx>
                      <wps:bodyPr spcFirstLastPara="1" wrap="square" lIns="91425" tIns="45700" rIns="91425" bIns="45700" anchor="t" anchorCtr="0">
                        <a:noAutofit/>
                      </wps:bodyPr>
                    </wps:wsp>
                  </a:graphicData>
                </a:graphic>
              </wp:anchor>
            </w:drawing>
          </mc:Choice>
          <mc:Fallback>
            <w:pict>
              <v:rect w14:anchorId="558F25F2" id="Rectangle 2042612061" o:spid="_x0000_s1041" style="position:absolute;left:0;text-align:left;margin-left:239.25pt;margin-top:193.4pt;width:281.3pt;height:40.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" filled="f" stroked="f">
                <v:textbox inset="2.53958mm,1.2694mm,2.53958mm,1.2694mm">
                  <w:txbxContent>
                    <w:p w14:paraId="77C91080" w14:textId="394A4F4A" w:rsidR="00AB7321" w:rsidRDefault="00AB7321">
                      <w:pPr>
                        <w:spacing w:line="258" w:lineRule="auto"/>
                        <w:textDirection w:val="btLr"/>
                      </w:pPr>
                      <w:r>
                        <w:rPr>
                          <w:rFonts w:ascii="Times New Roman" w:eastAsia="Times New Roman" w:hAnsi="Times New Roman" w:cs="Times New Roman"/>
                          <w:b/>
                          <w:color w:val="44546A"/>
                          <w:sz w:val="24"/>
                        </w:rPr>
                        <w:t>Рис. 24. Види ПЕР, які використовується при в секторі Зовнішнє освітлення</w:t>
                      </w: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60640" behindDoc="0" locked="0" layoutInCell="1" allowOverlap="1" wp14:anchorId="112097E2" wp14:editId="0593370A">
            <wp:simplePos x="0" y="0"/>
            <wp:positionH relativeFrom="column">
              <wp:posOffset>3041650</wp:posOffset>
            </wp:positionH>
            <wp:positionV relativeFrom="paragraph">
              <wp:posOffset>286385</wp:posOffset>
            </wp:positionV>
            <wp:extent cx="3616960" cy="2169795"/>
            <wp:effectExtent l="0" t="0" r="2540" b="1905"/>
            <wp:wrapSquare wrapText="bothSides"/>
            <wp:docPr id="1155636376" name="Рисунок 11556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6960" cy="2169795"/>
                    </a:xfrm>
                    <a:prstGeom prst="rect">
                      <a:avLst/>
                    </a:prstGeom>
                    <a:noFill/>
                  </pic:spPr>
                </pic:pic>
              </a:graphicData>
            </a:graphic>
            <wp14:sizeRelH relativeFrom="page">
              <wp14:pctWidth>0</wp14:pctWidth>
            </wp14:sizeRelH>
            <wp14:sizeRelV relativeFrom="page">
              <wp14:pctHeight>0</wp14:pctHeight>
            </wp14:sizeRelV>
          </wp:anchor>
        </w:drawing>
      </w:r>
      <w:r w:rsidRPr="00761937">
        <w:rPr>
          <w:rFonts w:ascii="Times New Roman" w:hAnsi="Times New Roman"/>
          <w:sz w:val="24"/>
          <w:szCs w:val="24"/>
        </w:rPr>
        <w:t>Електропостачання</w:t>
      </w:r>
      <w:r w:rsidRPr="00761937">
        <w:rPr>
          <w:rFonts w:ascii="Times New Roman" w:hAnsi="Times New Roman"/>
          <w:spacing w:val="1"/>
          <w:sz w:val="24"/>
          <w:szCs w:val="24"/>
        </w:rPr>
        <w:t xml:space="preserve"> </w:t>
      </w:r>
      <w:r w:rsidRPr="00761937">
        <w:rPr>
          <w:rFonts w:ascii="Times New Roman" w:hAnsi="Times New Roman"/>
          <w:sz w:val="24"/>
          <w:szCs w:val="24"/>
        </w:rPr>
        <w:t>м.</w:t>
      </w:r>
      <w:r w:rsidRPr="00761937">
        <w:rPr>
          <w:rFonts w:ascii="Times New Roman" w:hAnsi="Times New Roman"/>
          <w:spacing w:val="1"/>
          <w:sz w:val="24"/>
          <w:szCs w:val="24"/>
        </w:rPr>
        <w:t xml:space="preserve"> </w:t>
      </w:r>
      <w:r w:rsidRPr="00761937">
        <w:rPr>
          <w:rFonts w:ascii="Times New Roman" w:hAnsi="Times New Roman"/>
          <w:sz w:val="24"/>
          <w:szCs w:val="24"/>
        </w:rPr>
        <w:t>Жовква</w:t>
      </w:r>
      <w:r w:rsidRPr="00761937">
        <w:rPr>
          <w:rFonts w:ascii="Times New Roman" w:hAnsi="Times New Roman"/>
          <w:spacing w:val="1"/>
          <w:sz w:val="24"/>
          <w:szCs w:val="24"/>
        </w:rPr>
        <w:t xml:space="preserve"> </w:t>
      </w:r>
      <w:r w:rsidRPr="00761937">
        <w:rPr>
          <w:rFonts w:ascii="Times New Roman" w:hAnsi="Times New Roman"/>
          <w:sz w:val="24"/>
          <w:szCs w:val="24"/>
        </w:rPr>
        <w:t>на</w:t>
      </w:r>
      <w:r w:rsidRPr="00761937">
        <w:rPr>
          <w:rFonts w:ascii="Times New Roman" w:hAnsi="Times New Roman"/>
          <w:spacing w:val="1"/>
          <w:sz w:val="24"/>
          <w:szCs w:val="24"/>
        </w:rPr>
        <w:t xml:space="preserve"> </w:t>
      </w:r>
      <w:r w:rsidRPr="00761937">
        <w:rPr>
          <w:rFonts w:ascii="Times New Roman" w:hAnsi="Times New Roman"/>
          <w:sz w:val="24"/>
          <w:szCs w:val="24"/>
        </w:rPr>
        <w:t>даний</w:t>
      </w:r>
      <w:r w:rsidRPr="00761937">
        <w:rPr>
          <w:rFonts w:ascii="Times New Roman" w:hAnsi="Times New Roman"/>
          <w:spacing w:val="1"/>
          <w:sz w:val="24"/>
          <w:szCs w:val="24"/>
        </w:rPr>
        <w:t xml:space="preserve"> </w:t>
      </w:r>
      <w:r w:rsidRPr="00761937">
        <w:rPr>
          <w:rFonts w:ascii="Times New Roman" w:hAnsi="Times New Roman"/>
          <w:sz w:val="24"/>
          <w:szCs w:val="24"/>
        </w:rPr>
        <w:t>час</w:t>
      </w:r>
      <w:r w:rsidRPr="00761937">
        <w:rPr>
          <w:rFonts w:ascii="Times New Roman" w:hAnsi="Times New Roman"/>
          <w:spacing w:val="1"/>
          <w:sz w:val="24"/>
          <w:szCs w:val="24"/>
        </w:rPr>
        <w:t xml:space="preserve"> </w:t>
      </w:r>
      <w:r w:rsidRPr="00761937">
        <w:rPr>
          <w:rFonts w:ascii="Times New Roman" w:hAnsi="Times New Roman"/>
          <w:sz w:val="24"/>
          <w:szCs w:val="24"/>
        </w:rPr>
        <w:t>забезпечується</w:t>
      </w:r>
      <w:r w:rsidRPr="00761937">
        <w:rPr>
          <w:rFonts w:ascii="Times New Roman" w:hAnsi="Times New Roman"/>
          <w:spacing w:val="1"/>
          <w:sz w:val="24"/>
          <w:szCs w:val="24"/>
        </w:rPr>
        <w:t xml:space="preserve"> </w:t>
      </w:r>
      <w:r w:rsidRPr="00761937">
        <w:rPr>
          <w:rFonts w:ascii="Times New Roman" w:hAnsi="Times New Roman"/>
          <w:sz w:val="24"/>
          <w:szCs w:val="24"/>
        </w:rPr>
        <w:t>від</w:t>
      </w:r>
      <w:r w:rsidRPr="00761937">
        <w:rPr>
          <w:rFonts w:ascii="Times New Roman" w:hAnsi="Times New Roman"/>
          <w:spacing w:val="1"/>
          <w:sz w:val="24"/>
          <w:szCs w:val="24"/>
        </w:rPr>
        <w:t xml:space="preserve"> </w:t>
      </w:r>
      <w:r w:rsidRPr="00761937">
        <w:rPr>
          <w:rFonts w:ascii="Times New Roman" w:hAnsi="Times New Roman"/>
          <w:sz w:val="24"/>
          <w:szCs w:val="24"/>
        </w:rPr>
        <w:t>трансформаторних</w:t>
      </w:r>
      <w:r w:rsidRPr="00761937">
        <w:rPr>
          <w:rFonts w:ascii="Times New Roman" w:hAnsi="Times New Roman"/>
          <w:spacing w:val="1"/>
          <w:sz w:val="24"/>
          <w:szCs w:val="24"/>
        </w:rPr>
        <w:t xml:space="preserve"> </w:t>
      </w:r>
      <w:r w:rsidRPr="00761937">
        <w:rPr>
          <w:rFonts w:ascii="Times New Roman" w:hAnsi="Times New Roman"/>
          <w:sz w:val="24"/>
          <w:szCs w:val="24"/>
        </w:rPr>
        <w:t>підстанцій</w:t>
      </w:r>
      <w:r w:rsidRPr="00761937">
        <w:rPr>
          <w:rFonts w:ascii="Times New Roman" w:hAnsi="Times New Roman"/>
          <w:spacing w:val="-5"/>
          <w:sz w:val="24"/>
          <w:szCs w:val="24"/>
        </w:rPr>
        <w:t xml:space="preserve"> </w:t>
      </w:r>
      <w:r w:rsidRPr="00761937">
        <w:rPr>
          <w:rFonts w:ascii="Times New Roman" w:hAnsi="Times New Roman"/>
          <w:sz w:val="24"/>
          <w:szCs w:val="24"/>
        </w:rPr>
        <w:t>напругою</w:t>
      </w:r>
      <w:r w:rsidRPr="00761937">
        <w:rPr>
          <w:rFonts w:ascii="Times New Roman" w:hAnsi="Times New Roman"/>
          <w:spacing w:val="-4"/>
          <w:sz w:val="24"/>
          <w:szCs w:val="24"/>
        </w:rPr>
        <w:t xml:space="preserve"> </w:t>
      </w:r>
      <w:r w:rsidRPr="00761937">
        <w:rPr>
          <w:rFonts w:ascii="Times New Roman" w:hAnsi="Times New Roman"/>
          <w:sz w:val="24"/>
          <w:szCs w:val="24"/>
        </w:rPr>
        <w:t>10/0,4кВ</w:t>
      </w:r>
      <w:r w:rsidRPr="00761937">
        <w:rPr>
          <w:rFonts w:ascii="Times New Roman" w:hAnsi="Times New Roman"/>
          <w:spacing w:val="-7"/>
          <w:sz w:val="24"/>
          <w:szCs w:val="24"/>
        </w:rPr>
        <w:t xml:space="preserve"> </w:t>
      </w:r>
      <w:r w:rsidRPr="00761937">
        <w:rPr>
          <w:rFonts w:ascii="Times New Roman" w:hAnsi="Times New Roman"/>
          <w:sz w:val="24"/>
          <w:szCs w:val="24"/>
        </w:rPr>
        <w:t>по</w:t>
      </w:r>
      <w:r w:rsidRPr="00761937">
        <w:rPr>
          <w:rFonts w:ascii="Times New Roman" w:hAnsi="Times New Roman"/>
          <w:spacing w:val="-2"/>
          <w:sz w:val="24"/>
          <w:szCs w:val="24"/>
        </w:rPr>
        <w:t xml:space="preserve"> </w:t>
      </w:r>
      <w:r w:rsidRPr="00761937">
        <w:rPr>
          <w:rFonts w:ascii="Times New Roman" w:hAnsi="Times New Roman"/>
          <w:sz w:val="24"/>
          <w:szCs w:val="24"/>
        </w:rPr>
        <w:t>лініях</w:t>
      </w:r>
      <w:r w:rsidRPr="00761937">
        <w:rPr>
          <w:rFonts w:ascii="Times New Roman" w:hAnsi="Times New Roman"/>
          <w:spacing w:val="-7"/>
          <w:sz w:val="24"/>
          <w:szCs w:val="24"/>
        </w:rPr>
        <w:t xml:space="preserve"> </w:t>
      </w:r>
      <w:r w:rsidRPr="00761937">
        <w:rPr>
          <w:rFonts w:ascii="Times New Roman" w:hAnsi="Times New Roman"/>
          <w:sz w:val="24"/>
          <w:szCs w:val="24"/>
        </w:rPr>
        <w:t>електропередачі</w:t>
      </w:r>
      <w:r w:rsidRPr="00761937">
        <w:rPr>
          <w:rFonts w:ascii="Times New Roman" w:hAnsi="Times New Roman"/>
          <w:spacing w:val="-8"/>
          <w:sz w:val="24"/>
          <w:szCs w:val="24"/>
        </w:rPr>
        <w:t xml:space="preserve"> </w:t>
      </w:r>
      <w:r w:rsidRPr="00761937">
        <w:rPr>
          <w:rFonts w:ascii="Times New Roman" w:hAnsi="Times New Roman"/>
          <w:sz w:val="24"/>
          <w:szCs w:val="24"/>
        </w:rPr>
        <w:t>10кВ.</w:t>
      </w:r>
      <w:r w:rsidRPr="00761937">
        <w:rPr>
          <w:rFonts w:ascii="Times New Roman" w:hAnsi="Times New Roman"/>
          <w:spacing w:val="-4"/>
          <w:sz w:val="24"/>
          <w:szCs w:val="24"/>
        </w:rPr>
        <w:t xml:space="preserve"> </w:t>
      </w:r>
      <w:r w:rsidRPr="00761937">
        <w:rPr>
          <w:rFonts w:ascii="Times New Roman" w:hAnsi="Times New Roman"/>
          <w:sz w:val="24"/>
          <w:szCs w:val="24"/>
        </w:rPr>
        <w:t>Опорною</w:t>
      </w:r>
      <w:r w:rsidRPr="00761937">
        <w:rPr>
          <w:rFonts w:ascii="Times New Roman" w:hAnsi="Times New Roman"/>
          <w:spacing w:val="-4"/>
          <w:sz w:val="24"/>
          <w:szCs w:val="24"/>
        </w:rPr>
        <w:t xml:space="preserve"> </w:t>
      </w:r>
      <w:r w:rsidRPr="00761937">
        <w:rPr>
          <w:rFonts w:ascii="Times New Roman" w:hAnsi="Times New Roman"/>
          <w:sz w:val="24"/>
          <w:szCs w:val="24"/>
        </w:rPr>
        <w:t>підстанцією</w:t>
      </w:r>
      <w:r w:rsidRPr="00761937">
        <w:rPr>
          <w:rFonts w:ascii="Times New Roman" w:hAnsi="Times New Roman"/>
          <w:spacing w:val="-7"/>
          <w:sz w:val="24"/>
          <w:szCs w:val="24"/>
        </w:rPr>
        <w:t xml:space="preserve"> </w:t>
      </w:r>
      <w:r w:rsidRPr="00761937">
        <w:rPr>
          <w:rFonts w:ascii="Times New Roman" w:hAnsi="Times New Roman"/>
          <w:sz w:val="24"/>
          <w:szCs w:val="24"/>
        </w:rPr>
        <w:t>м.</w:t>
      </w:r>
      <w:r w:rsidRPr="00761937">
        <w:rPr>
          <w:rFonts w:ascii="Times New Roman" w:hAnsi="Times New Roman"/>
          <w:spacing w:val="-3"/>
          <w:sz w:val="24"/>
          <w:szCs w:val="24"/>
        </w:rPr>
        <w:t xml:space="preserve"> </w:t>
      </w:r>
      <w:r w:rsidRPr="00761937">
        <w:rPr>
          <w:rFonts w:ascii="Times New Roman" w:hAnsi="Times New Roman"/>
          <w:sz w:val="24"/>
          <w:szCs w:val="24"/>
        </w:rPr>
        <w:t>Жовква</w:t>
      </w:r>
      <w:r w:rsidRPr="00761937">
        <w:rPr>
          <w:rFonts w:ascii="Times New Roman" w:hAnsi="Times New Roman"/>
          <w:spacing w:val="-4"/>
          <w:sz w:val="24"/>
          <w:szCs w:val="24"/>
        </w:rPr>
        <w:t xml:space="preserve"> </w:t>
      </w:r>
      <w:r w:rsidRPr="00761937">
        <w:rPr>
          <w:rFonts w:ascii="Times New Roman" w:hAnsi="Times New Roman"/>
          <w:sz w:val="24"/>
          <w:szCs w:val="24"/>
        </w:rPr>
        <w:t>є</w:t>
      </w:r>
      <w:r w:rsidRPr="00761937">
        <w:rPr>
          <w:rFonts w:ascii="Times New Roman" w:hAnsi="Times New Roman"/>
          <w:spacing w:val="-52"/>
          <w:sz w:val="24"/>
          <w:szCs w:val="24"/>
        </w:rPr>
        <w:t xml:space="preserve"> </w:t>
      </w:r>
      <w:r w:rsidRPr="00761937">
        <w:rPr>
          <w:rFonts w:ascii="Times New Roman" w:hAnsi="Times New Roman"/>
          <w:sz w:val="24"/>
          <w:szCs w:val="24"/>
        </w:rPr>
        <w:t>ПС</w:t>
      </w:r>
      <w:r w:rsidRPr="00761937">
        <w:rPr>
          <w:rFonts w:ascii="Times New Roman" w:hAnsi="Times New Roman"/>
          <w:spacing w:val="-1"/>
          <w:sz w:val="24"/>
          <w:szCs w:val="24"/>
        </w:rPr>
        <w:t xml:space="preserve"> </w:t>
      </w:r>
      <w:r w:rsidRPr="00761937">
        <w:rPr>
          <w:rFonts w:ascii="Times New Roman" w:hAnsi="Times New Roman"/>
          <w:sz w:val="24"/>
          <w:szCs w:val="24"/>
        </w:rPr>
        <w:t>110</w:t>
      </w:r>
      <w:r w:rsidRPr="00761937">
        <w:rPr>
          <w:rFonts w:ascii="Times New Roman" w:hAnsi="Times New Roman"/>
          <w:spacing w:val="3"/>
          <w:sz w:val="24"/>
          <w:szCs w:val="24"/>
        </w:rPr>
        <w:t xml:space="preserve"> </w:t>
      </w:r>
      <w:r w:rsidRPr="00761937">
        <w:rPr>
          <w:rFonts w:ascii="Times New Roman" w:hAnsi="Times New Roman"/>
          <w:sz w:val="24"/>
          <w:szCs w:val="24"/>
        </w:rPr>
        <w:t>(один трансформатор).</w:t>
      </w:r>
    </w:p>
    <w:p w14:paraId="32B43713" w14:textId="19F90A7E" w:rsidR="006A46A5" w:rsidRDefault="00772A3E" w:rsidP="00926B7D">
      <w:p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потреби функціонування сектору щорічно використовується щонайменше 5 тис. МВт·год енергетичних ресурсів. Найбільшу питому вагу має електрична енергія 88,1%, пальне для забезпечення потреб транспорту становить 10,7%, для забезпечення потреб опалення використовується теплова енергія від ЦСТ (1,2%).</w:t>
      </w:r>
    </w:p>
    <w:p w14:paraId="46B19251" w14:textId="713B28A9" w:rsidR="006A46A5" w:rsidRDefault="00772A3E">
      <w:pPr>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Основні показники роботи </w:t>
      </w:r>
      <w:r w:rsidR="005F30DE" w:rsidRPr="005F30DE">
        <w:rPr>
          <w:rFonts w:ascii="Times New Roman" w:eastAsia="Times New Roman" w:hAnsi="Times New Roman" w:cs="Times New Roman"/>
          <w:color w:val="000000"/>
          <w:sz w:val="24"/>
          <w:szCs w:val="24"/>
        </w:rPr>
        <w:t>КП "Жовківське МВУЖКГ"</w:t>
      </w:r>
    </w:p>
    <w:tbl>
      <w:tblPr>
        <w:tblW w:w="10461" w:type="dxa"/>
        <w:tblInd w:w="10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541"/>
        <w:gridCol w:w="1480"/>
        <w:gridCol w:w="1480"/>
        <w:gridCol w:w="1480"/>
        <w:gridCol w:w="1480"/>
      </w:tblGrid>
      <w:tr w:rsidR="001B2713" w:rsidRPr="00926B7D" w14:paraId="2A067A97" w14:textId="77777777" w:rsidTr="001B2713">
        <w:trPr>
          <w:trHeight w:val="600"/>
        </w:trPr>
        <w:tc>
          <w:tcPr>
            <w:tcW w:w="4541" w:type="dxa"/>
            <w:shd w:val="clear" w:color="000000" w:fill="BDD7EE"/>
            <w:vAlign w:val="center"/>
            <w:hideMark/>
          </w:tcPr>
          <w:p w14:paraId="4CD4DDB0"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 </w:t>
            </w:r>
          </w:p>
        </w:tc>
        <w:tc>
          <w:tcPr>
            <w:tcW w:w="1480" w:type="dxa"/>
            <w:shd w:val="clear" w:color="000000" w:fill="BDD7EE"/>
            <w:vAlign w:val="center"/>
            <w:hideMark/>
          </w:tcPr>
          <w:p w14:paraId="1D498148"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Одиниці вимірювання</w:t>
            </w:r>
          </w:p>
        </w:tc>
        <w:tc>
          <w:tcPr>
            <w:tcW w:w="1480" w:type="dxa"/>
            <w:shd w:val="clear" w:color="000000" w:fill="BDD7EE"/>
            <w:vAlign w:val="center"/>
            <w:hideMark/>
          </w:tcPr>
          <w:p w14:paraId="32D6FD6F"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2021</w:t>
            </w:r>
          </w:p>
        </w:tc>
        <w:tc>
          <w:tcPr>
            <w:tcW w:w="1480" w:type="dxa"/>
            <w:shd w:val="clear" w:color="000000" w:fill="BDD7EE"/>
            <w:vAlign w:val="center"/>
            <w:hideMark/>
          </w:tcPr>
          <w:p w14:paraId="7CC550C8"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2022</w:t>
            </w:r>
          </w:p>
        </w:tc>
        <w:tc>
          <w:tcPr>
            <w:tcW w:w="1480" w:type="dxa"/>
            <w:shd w:val="clear" w:color="000000" w:fill="BDD7EE"/>
            <w:vAlign w:val="center"/>
            <w:hideMark/>
          </w:tcPr>
          <w:p w14:paraId="38B8F11B"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2023</w:t>
            </w:r>
          </w:p>
        </w:tc>
      </w:tr>
      <w:tr w:rsidR="001B2713" w:rsidRPr="00926B7D" w14:paraId="59021564" w14:textId="77777777" w:rsidTr="001B2713">
        <w:trPr>
          <w:trHeight w:val="300"/>
        </w:trPr>
        <w:tc>
          <w:tcPr>
            <w:tcW w:w="4541" w:type="dxa"/>
            <w:vAlign w:val="bottom"/>
            <w:hideMark/>
          </w:tcPr>
          <w:p w14:paraId="5599CE44" w14:textId="77777777" w:rsidR="001B2713" w:rsidRPr="00926B7D" w:rsidRDefault="001B2713" w:rsidP="00926B7D">
            <w:pPr>
              <w:spacing w:after="0" w:line="240" w:lineRule="auto"/>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Споживання електричної енергії</w:t>
            </w:r>
          </w:p>
        </w:tc>
        <w:tc>
          <w:tcPr>
            <w:tcW w:w="1480" w:type="dxa"/>
            <w:vAlign w:val="center"/>
            <w:hideMark/>
          </w:tcPr>
          <w:p w14:paraId="088AF7A0" w14:textId="77777777" w:rsidR="001B2713" w:rsidRPr="00926B7D" w:rsidRDefault="001B2713" w:rsidP="00926B7D">
            <w:pPr>
              <w:spacing w:after="0" w:line="240" w:lineRule="auto"/>
              <w:jc w:val="center"/>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МВт·год</w:t>
            </w:r>
          </w:p>
        </w:tc>
        <w:tc>
          <w:tcPr>
            <w:tcW w:w="1480" w:type="dxa"/>
            <w:noWrap/>
            <w:vAlign w:val="bottom"/>
            <w:hideMark/>
          </w:tcPr>
          <w:p w14:paraId="0EB1B4C5"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331</w:t>
            </w:r>
          </w:p>
        </w:tc>
        <w:tc>
          <w:tcPr>
            <w:tcW w:w="1480" w:type="dxa"/>
            <w:noWrap/>
            <w:vAlign w:val="bottom"/>
            <w:hideMark/>
          </w:tcPr>
          <w:p w14:paraId="5270AAD4"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327</w:t>
            </w:r>
          </w:p>
        </w:tc>
        <w:tc>
          <w:tcPr>
            <w:tcW w:w="1480" w:type="dxa"/>
            <w:noWrap/>
            <w:vAlign w:val="bottom"/>
            <w:hideMark/>
          </w:tcPr>
          <w:p w14:paraId="475668DF"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288</w:t>
            </w:r>
          </w:p>
        </w:tc>
      </w:tr>
      <w:tr w:rsidR="001B2713" w:rsidRPr="00926B7D" w14:paraId="5DA16EAE" w14:textId="77777777" w:rsidTr="001B2713">
        <w:trPr>
          <w:trHeight w:val="315"/>
        </w:trPr>
        <w:tc>
          <w:tcPr>
            <w:tcW w:w="4541" w:type="dxa"/>
            <w:vAlign w:val="bottom"/>
            <w:hideMark/>
          </w:tcPr>
          <w:p w14:paraId="3FFB8A20" w14:textId="77777777" w:rsidR="001B2713" w:rsidRPr="00926B7D" w:rsidRDefault="001B2713" w:rsidP="00926B7D">
            <w:pPr>
              <w:spacing w:after="0" w:line="240" w:lineRule="auto"/>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Споживання пального</w:t>
            </w:r>
          </w:p>
        </w:tc>
        <w:tc>
          <w:tcPr>
            <w:tcW w:w="1480" w:type="dxa"/>
            <w:vAlign w:val="center"/>
            <w:hideMark/>
          </w:tcPr>
          <w:p w14:paraId="2FEEBD93" w14:textId="77777777" w:rsidR="001B2713" w:rsidRPr="00926B7D" w:rsidRDefault="001B2713" w:rsidP="00926B7D">
            <w:pPr>
              <w:spacing w:after="0" w:line="240" w:lineRule="auto"/>
              <w:jc w:val="center"/>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МВт·год</w:t>
            </w:r>
          </w:p>
        </w:tc>
        <w:tc>
          <w:tcPr>
            <w:tcW w:w="1480" w:type="dxa"/>
            <w:noWrap/>
            <w:vAlign w:val="bottom"/>
            <w:hideMark/>
          </w:tcPr>
          <w:p w14:paraId="1967BE3D"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16</w:t>
            </w:r>
          </w:p>
        </w:tc>
        <w:tc>
          <w:tcPr>
            <w:tcW w:w="1480" w:type="dxa"/>
            <w:noWrap/>
            <w:vAlign w:val="bottom"/>
            <w:hideMark/>
          </w:tcPr>
          <w:p w14:paraId="3BF9DB04"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18</w:t>
            </w:r>
          </w:p>
        </w:tc>
        <w:tc>
          <w:tcPr>
            <w:tcW w:w="1480" w:type="dxa"/>
            <w:noWrap/>
            <w:vAlign w:val="bottom"/>
            <w:hideMark/>
          </w:tcPr>
          <w:p w14:paraId="7B53EC69"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19</w:t>
            </w:r>
          </w:p>
        </w:tc>
      </w:tr>
      <w:tr w:rsidR="001B2713" w:rsidRPr="00926B7D" w14:paraId="6543C08D" w14:textId="77777777" w:rsidTr="001B2713">
        <w:trPr>
          <w:trHeight w:val="315"/>
        </w:trPr>
        <w:tc>
          <w:tcPr>
            <w:tcW w:w="4541" w:type="dxa"/>
            <w:noWrap/>
            <w:vAlign w:val="bottom"/>
            <w:hideMark/>
          </w:tcPr>
          <w:p w14:paraId="151FF0B1" w14:textId="77777777" w:rsidR="001B2713" w:rsidRPr="00926B7D" w:rsidRDefault="001B2713" w:rsidP="001B2713">
            <w:pPr>
              <w:spacing w:after="0" w:line="240" w:lineRule="auto"/>
              <w:ind w:firstLineChars="200" w:firstLine="400"/>
              <w:rPr>
                <w:rFonts w:ascii="Times New Roman" w:eastAsia="Times New Roman" w:hAnsi="Times New Roman" w:cs="Times New Roman"/>
                <w:i/>
                <w:iCs/>
                <w:color w:val="000000"/>
                <w:sz w:val="20"/>
                <w:szCs w:val="20"/>
                <w:lang w:eastAsia="uk-UA" w:bidi="ar-SA"/>
              </w:rPr>
            </w:pPr>
            <w:r w:rsidRPr="00926B7D">
              <w:rPr>
                <w:rFonts w:ascii="Times New Roman" w:eastAsia="Times New Roman" w:hAnsi="Times New Roman" w:cs="Times New Roman"/>
                <w:i/>
                <w:iCs/>
                <w:color w:val="000000"/>
                <w:sz w:val="20"/>
                <w:szCs w:val="20"/>
                <w:lang w:eastAsia="uk-UA" w:bidi="ar-SA"/>
              </w:rPr>
              <w:t>Бензин</w:t>
            </w:r>
          </w:p>
        </w:tc>
        <w:tc>
          <w:tcPr>
            <w:tcW w:w="1480" w:type="dxa"/>
            <w:vAlign w:val="center"/>
            <w:hideMark/>
          </w:tcPr>
          <w:p w14:paraId="056163DC" w14:textId="77777777" w:rsidR="001B2713" w:rsidRPr="00926B7D" w:rsidRDefault="001B2713" w:rsidP="00926B7D">
            <w:pPr>
              <w:spacing w:after="0" w:line="240" w:lineRule="auto"/>
              <w:jc w:val="center"/>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МВт·год</w:t>
            </w:r>
          </w:p>
        </w:tc>
        <w:tc>
          <w:tcPr>
            <w:tcW w:w="1480" w:type="dxa"/>
            <w:noWrap/>
            <w:vAlign w:val="bottom"/>
            <w:hideMark/>
          </w:tcPr>
          <w:p w14:paraId="0A300479"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16</w:t>
            </w:r>
          </w:p>
        </w:tc>
        <w:tc>
          <w:tcPr>
            <w:tcW w:w="1480" w:type="dxa"/>
            <w:noWrap/>
            <w:vAlign w:val="bottom"/>
            <w:hideMark/>
          </w:tcPr>
          <w:p w14:paraId="6F284502"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18</w:t>
            </w:r>
          </w:p>
        </w:tc>
        <w:tc>
          <w:tcPr>
            <w:tcW w:w="1480" w:type="dxa"/>
            <w:noWrap/>
            <w:vAlign w:val="bottom"/>
            <w:hideMark/>
          </w:tcPr>
          <w:p w14:paraId="76EC60A0" w14:textId="77777777" w:rsidR="001B2713" w:rsidRPr="00926B7D" w:rsidRDefault="001B2713" w:rsidP="00926B7D">
            <w:pPr>
              <w:spacing w:after="0" w:line="240" w:lineRule="auto"/>
              <w:jc w:val="right"/>
              <w:rPr>
                <w:rFonts w:ascii="Times New Roman" w:eastAsia="Times New Roman" w:hAnsi="Times New Roman" w:cs="Times New Roman"/>
                <w:color w:val="000000"/>
                <w:sz w:val="20"/>
                <w:szCs w:val="20"/>
                <w:lang w:eastAsia="uk-UA" w:bidi="ar-SA"/>
              </w:rPr>
            </w:pPr>
            <w:r w:rsidRPr="00926B7D">
              <w:rPr>
                <w:rFonts w:ascii="Times New Roman" w:eastAsia="Times New Roman" w:hAnsi="Times New Roman" w:cs="Times New Roman"/>
                <w:color w:val="000000"/>
                <w:sz w:val="20"/>
                <w:szCs w:val="20"/>
                <w:lang w:eastAsia="uk-UA" w:bidi="ar-SA"/>
              </w:rPr>
              <w:t>19</w:t>
            </w:r>
          </w:p>
        </w:tc>
      </w:tr>
      <w:tr w:rsidR="001B2713" w:rsidRPr="00926B7D" w14:paraId="1E6DF0F4" w14:textId="77777777" w:rsidTr="001B2713">
        <w:trPr>
          <w:trHeight w:val="315"/>
        </w:trPr>
        <w:tc>
          <w:tcPr>
            <w:tcW w:w="4541" w:type="dxa"/>
            <w:noWrap/>
            <w:vAlign w:val="bottom"/>
            <w:hideMark/>
          </w:tcPr>
          <w:p w14:paraId="21C109A4" w14:textId="77777777" w:rsidR="001B2713" w:rsidRPr="00926B7D" w:rsidRDefault="001B2713" w:rsidP="00926B7D">
            <w:pPr>
              <w:spacing w:after="0" w:line="240" w:lineRule="auto"/>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Загальне споживання ПЕР</w:t>
            </w:r>
          </w:p>
        </w:tc>
        <w:tc>
          <w:tcPr>
            <w:tcW w:w="1480" w:type="dxa"/>
            <w:vAlign w:val="center"/>
            <w:hideMark/>
          </w:tcPr>
          <w:p w14:paraId="059B9952" w14:textId="77777777" w:rsidR="001B2713" w:rsidRPr="00926B7D" w:rsidRDefault="001B2713" w:rsidP="00926B7D">
            <w:pPr>
              <w:spacing w:after="0" w:line="240" w:lineRule="auto"/>
              <w:jc w:val="center"/>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МВт·год</w:t>
            </w:r>
          </w:p>
        </w:tc>
        <w:tc>
          <w:tcPr>
            <w:tcW w:w="1480" w:type="dxa"/>
            <w:noWrap/>
            <w:vAlign w:val="center"/>
            <w:hideMark/>
          </w:tcPr>
          <w:p w14:paraId="56EF5BC3" w14:textId="77777777" w:rsidR="001B2713" w:rsidRPr="00926B7D" w:rsidRDefault="001B2713" w:rsidP="00926B7D">
            <w:pPr>
              <w:spacing w:after="0" w:line="240" w:lineRule="auto"/>
              <w:jc w:val="right"/>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347</w:t>
            </w:r>
          </w:p>
        </w:tc>
        <w:tc>
          <w:tcPr>
            <w:tcW w:w="1480" w:type="dxa"/>
            <w:noWrap/>
            <w:vAlign w:val="center"/>
            <w:hideMark/>
          </w:tcPr>
          <w:p w14:paraId="37A03071" w14:textId="77777777" w:rsidR="001B2713" w:rsidRPr="00926B7D" w:rsidRDefault="001B2713" w:rsidP="00926B7D">
            <w:pPr>
              <w:spacing w:after="0" w:line="240" w:lineRule="auto"/>
              <w:jc w:val="right"/>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345</w:t>
            </w:r>
          </w:p>
        </w:tc>
        <w:tc>
          <w:tcPr>
            <w:tcW w:w="1480" w:type="dxa"/>
            <w:noWrap/>
            <w:vAlign w:val="center"/>
            <w:hideMark/>
          </w:tcPr>
          <w:p w14:paraId="176F2869" w14:textId="77777777" w:rsidR="001B2713" w:rsidRPr="00926B7D" w:rsidRDefault="001B2713" w:rsidP="00926B7D">
            <w:pPr>
              <w:spacing w:after="0" w:line="240" w:lineRule="auto"/>
              <w:jc w:val="right"/>
              <w:rPr>
                <w:rFonts w:ascii="Times New Roman" w:eastAsia="Times New Roman" w:hAnsi="Times New Roman" w:cs="Times New Roman"/>
                <w:b/>
                <w:bCs/>
                <w:color w:val="000000"/>
                <w:sz w:val="20"/>
                <w:szCs w:val="20"/>
                <w:lang w:eastAsia="uk-UA" w:bidi="ar-SA"/>
              </w:rPr>
            </w:pPr>
            <w:r w:rsidRPr="00926B7D">
              <w:rPr>
                <w:rFonts w:ascii="Times New Roman" w:eastAsia="Times New Roman" w:hAnsi="Times New Roman" w:cs="Times New Roman"/>
                <w:b/>
                <w:bCs/>
                <w:color w:val="000000"/>
                <w:sz w:val="20"/>
                <w:szCs w:val="20"/>
                <w:lang w:eastAsia="uk-UA" w:bidi="ar-SA"/>
              </w:rPr>
              <w:t>307</w:t>
            </w:r>
          </w:p>
        </w:tc>
      </w:tr>
    </w:tbl>
    <w:p w14:paraId="7F9D01CD" w14:textId="6807E186" w:rsidR="006A46A5" w:rsidRDefault="00B7147E" w:rsidP="0057268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47ADC27C" wp14:editId="143E694D">
            <wp:extent cx="4449170" cy="2263965"/>
            <wp:effectExtent l="0" t="0" r="8890" b="3175"/>
            <wp:docPr id="1155636382" name="Рисунок 11556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851" cy="2263803"/>
                    </a:xfrm>
                    <a:prstGeom prst="rect">
                      <a:avLst/>
                    </a:prstGeom>
                    <a:noFill/>
                  </pic:spPr>
                </pic:pic>
              </a:graphicData>
            </a:graphic>
          </wp:inline>
        </w:drawing>
      </w:r>
    </w:p>
    <w:p w14:paraId="455B1EAB" w14:textId="73C082D3"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25</w:t>
      </w:r>
      <w:r>
        <w:rPr>
          <w:rFonts w:ascii="Times New Roman" w:eastAsia="Times New Roman" w:hAnsi="Times New Roman" w:cs="Times New Roman"/>
          <w:b/>
          <w:color w:val="44546A"/>
          <w:sz w:val="24"/>
          <w:szCs w:val="24"/>
        </w:rPr>
        <w:t>. Динаміка споживання паливно-енергетичних ресурсів в секторі</w:t>
      </w:r>
    </w:p>
    <w:p w14:paraId="53B45013" w14:textId="6C858582" w:rsidR="006A46A5" w:rsidRDefault="00772A3E" w:rsidP="0057268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2022 та 2023 роках спостерігається скорочення споживання енергетичних ресурсів, особливо електричної енергії. Таке скорочення пояснюється вимушеним відключенням системи освітлення та блекаутами, що зумовлено початком повномасштабної війни. </w:t>
      </w:r>
    </w:p>
    <w:p w14:paraId="4770CD75" w14:textId="1C33BFE5" w:rsidR="006A46A5" w:rsidRDefault="00B7147E" w:rsidP="0057268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15FCAE82" wp14:editId="593B3CB0">
            <wp:extent cx="4435523" cy="2217760"/>
            <wp:effectExtent l="0" t="0" r="3175" b="0"/>
            <wp:docPr id="1155636383" name="Рисунок 11556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5856" cy="2217926"/>
                    </a:xfrm>
                    <a:prstGeom prst="rect">
                      <a:avLst/>
                    </a:prstGeom>
                    <a:noFill/>
                  </pic:spPr>
                </pic:pic>
              </a:graphicData>
            </a:graphic>
          </wp:inline>
        </w:drawing>
      </w:r>
    </w:p>
    <w:p w14:paraId="4D86D234" w14:textId="24DA770F"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B13F59">
        <w:rPr>
          <w:rFonts w:ascii="Times New Roman" w:eastAsia="Times New Roman" w:hAnsi="Times New Roman" w:cs="Times New Roman"/>
          <w:b/>
          <w:color w:val="44546A"/>
          <w:sz w:val="24"/>
          <w:szCs w:val="24"/>
        </w:rPr>
        <w:t xml:space="preserve">. </w:t>
      </w:r>
      <w:r w:rsidR="00B13F59">
        <w:rPr>
          <w:rFonts w:ascii="Times New Roman" w:eastAsia="Times New Roman" w:hAnsi="Times New Roman" w:cs="Times New Roman"/>
          <w:b/>
          <w:color w:val="44546A"/>
          <w:sz w:val="24"/>
          <w:szCs w:val="24"/>
        </w:rPr>
        <w:t>26</w:t>
      </w:r>
      <w:r w:rsidRPr="00B13F59">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Вартісний баланс сектору зовнішнє освітлення, млн. грн. </w:t>
      </w:r>
    </w:p>
    <w:p w14:paraId="08557E39" w14:textId="518BF3DD" w:rsidR="00B7147E" w:rsidRPr="00B7147E" w:rsidRDefault="00B7147E" w:rsidP="0057268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зважаючи на зменшення використання паливно-енергетичних ресурсів витрати на ПЕР мають тенденцію до збільшення, що пов'язано з підвищенням тарифів.</w:t>
      </w:r>
    </w:p>
    <w:p w14:paraId="376D4F9F"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18" w:name="_Toc191983198"/>
      <w:r>
        <w:rPr>
          <w:rFonts w:ascii="Times New Roman" w:eastAsia="Times New Roman" w:hAnsi="Times New Roman" w:cs="Times New Roman"/>
          <w:color w:val="2E75B5"/>
          <w:sz w:val="24"/>
          <w:szCs w:val="24"/>
        </w:rPr>
        <w:t>Інвестиційний баланс</w:t>
      </w:r>
      <w:bookmarkEnd w:id="18"/>
    </w:p>
    <w:p w14:paraId="779448B2" w14:textId="0C186CC1" w:rsidR="006A46A5" w:rsidRDefault="00772A3E" w:rsidP="0057268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Загальний обсяг капітальних витрат, залучених на реалізацію проєктів з підвищення енергетичної ефективності та розвитку відновлюваних джерел енергії в об'єкти електропостачання становить </w:t>
      </w:r>
      <w:r w:rsidR="00A133BE" w:rsidRPr="00A133BE">
        <w:rPr>
          <w:rFonts w:ascii="Times New Roman" w:eastAsia="Times New Roman" w:hAnsi="Times New Roman" w:cs="Times New Roman"/>
          <w:color w:val="000000"/>
          <w:sz w:val="24"/>
          <w:szCs w:val="24"/>
        </w:rPr>
        <w:t>421</w:t>
      </w:r>
      <w:r>
        <w:rPr>
          <w:rFonts w:ascii="Times New Roman" w:eastAsia="Times New Roman" w:hAnsi="Times New Roman" w:cs="Times New Roman"/>
          <w:color w:val="000000"/>
          <w:sz w:val="24"/>
          <w:szCs w:val="24"/>
        </w:rPr>
        <w:t xml:space="preserve"> </w:t>
      </w:r>
      <w:r w:rsidRPr="00A133BE">
        <w:rPr>
          <w:rFonts w:ascii="Times New Roman" w:eastAsia="Times New Roman" w:hAnsi="Times New Roman" w:cs="Times New Roman"/>
          <w:color w:val="000000"/>
          <w:sz w:val="24"/>
          <w:szCs w:val="24"/>
        </w:rPr>
        <w:t xml:space="preserve">млн. грн. Найбільше інвестування </w:t>
      </w:r>
      <w:r w:rsidR="00A133BE" w:rsidRPr="00A133BE">
        <w:rPr>
          <w:rFonts w:ascii="Times New Roman" w:eastAsia="Times New Roman" w:hAnsi="Times New Roman" w:cs="Times New Roman"/>
          <w:color w:val="000000"/>
          <w:sz w:val="24"/>
          <w:szCs w:val="24"/>
        </w:rPr>
        <w:t>83</w:t>
      </w:r>
      <w:r w:rsidRPr="00A133BE">
        <w:rPr>
          <w:rFonts w:ascii="Times New Roman" w:eastAsia="Times New Roman" w:hAnsi="Times New Roman" w:cs="Times New Roman"/>
          <w:color w:val="000000"/>
          <w:sz w:val="24"/>
          <w:szCs w:val="24"/>
        </w:rPr>
        <w:t xml:space="preserve">% відбувається в сектор </w:t>
      </w:r>
      <w:r w:rsidR="00802635" w:rsidRPr="00A133BE">
        <w:rPr>
          <w:rFonts w:ascii="Times New Roman" w:eastAsia="Times New Roman" w:hAnsi="Times New Roman" w:cs="Times New Roman"/>
          <w:color w:val="000000"/>
          <w:sz w:val="24"/>
          <w:szCs w:val="24"/>
        </w:rPr>
        <w:t xml:space="preserve">житлових будівель та громадські будівлі 10% від загального обсягу інвестицій </w:t>
      </w:r>
      <w:r w:rsidRPr="00A133BE">
        <w:rPr>
          <w:rFonts w:ascii="Times New Roman" w:eastAsia="Times New Roman" w:hAnsi="Times New Roman" w:cs="Times New Roman"/>
          <w:color w:val="000000"/>
          <w:sz w:val="24"/>
          <w:szCs w:val="24"/>
        </w:rPr>
        <w:t>.</w:t>
      </w:r>
    </w:p>
    <w:p w14:paraId="0EB5CEE0" w14:textId="566D4CCD" w:rsidR="006A46A5" w:rsidRDefault="00772A3E" w:rsidP="00572680">
      <w:p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Обсяг капітальних витрат залучених на реалізацію проєктів з підвищення енергетичної ефективності та розвитку відновлюваних джерел енергії за минулі роки</w:t>
      </w:r>
    </w:p>
    <w:tbl>
      <w:tblPr>
        <w:tblStyle w:val="23"/>
        <w:tblW w:w="10439"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3493"/>
        <w:gridCol w:w="960"/>
        <w:gridCol w:w="960"/>
        <w:gridCol w:w="960"/>
        <w:gridCol w:w="960"/>
        <w:gridCol w:w="960"/>
        <w:gridCol w:w="960"/>
        <w:gridCol w:w="1186"/>
      </w:tblGrid>
      <w:tr w:rsidR="006A46A5" w:rsidRPr="00572680" w14:paraId="746D43E2" w14:textId="77777777" w:rsidTr="008D306C">
        <w:trPr>
          <w:trHeight w:val="206"/>
        </w:trPr>
        <w:tc>
          <w:tcPr>
            <w:tcW w:w="3493" w:type="dxa"/>
            <w:shd w:val="clear" w:color="auto" w:fill="BDD7EE"/>
            <w:vAlign w:val="bottom"/>
          </w:tcPr>
          <w:p w14:paraId="6FCE24BD"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Сектор</w:t>
            </w:r>
          </w:p>
        </w:tc>
        <w:tc>
          <w:tcPr>
            <w:tcW w:w="960" w:type="dxa"/>
            <w:shd w:val="clear" w:color="auto" w:fill="BDD7EE"/>
            <w:vAlign w:val="bottom"/>
          </w:tcPr>
          <w:p w14:paraId="52645DCC"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2017</w:t>
            </w:r>
          </w:p>
        </w:tc>
        <w:tc>
          <w:tcPr>
            <w:tcW w:w="960" w:type="dxa"/>
            <w:shd w:val="clear" w:color="auto" w:fill="BDD7EE"/>
            <w:vAlign w:val="bottom"/>
          </w:tcPr>
          <w:p w14:paraId="6F6F2DC1"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2018</w:t>
            </w:r>
          </w:p>
        </w:tc>
        <w:tc>
          <w:tcPr>
            <w:tcW w:w="960" w:type="dxa"/>
            <w:shd w:val="clear" w:color="auto" w:fill="BDD7EE"/>
            <w:vAlign w:val="bottom"/>
          </w:tcPr>
          <w:p w14:paraId="173B2C5E"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2019</w:t>
            </w:r>
          </w:p>
        </w:tc>
        <w:tc>
          <w:tcPr>
            <w:tcW w:w="960" w:type="dxa"/>
            <w:shd w:val="clear" w:color="auto" w:fill="BDD7EE"/>
            <w:vAlign w:val="bottom"/>
          </w:tcPr>
          <w:p w14:paraId="5421D150"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2020</w:t>
            </w:r>
          </w:p>
        </w:tc>
        <w:tc>
          <w:tcPr>
            <w:tcW w:w="960" w:type="dxa"/>
            <w:shd w:val="clear" w:color="auto" w:fill="BDD7EE"/>
            <w:vAlign w:val="bottom"/>
          </w:tcPr>
          <w:p w14:paraId="3067C8A0"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2021</w:t>
            </w:r>
          </w:p>
        </w:tc>
        <w:tc>
          <w:tcPr>
            <w:tcW w:w="960" w:type="dxa"/>
            <w:shd w:val="clear" w:color="auto" w:fill="BDD7EE"/>
            <w:vAlign w:val="bottom"/>
          </w:tcPr>
          <w:p w14:paraId="18885E72"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2022</w:t>
            </w:r>
          </w:p>
        </w:tc>
        <w:tc>
          <w:tcPr>
            <w:tcW w:w="1186" w:type="dxa"/>
            <w:shd w:val="clear" w:color="auto" w:fill="BDD7EE"/>
            <w:vAlign w:val="bottom"/>
          </w:tcPr>
          <w:p w14:paraId="429BF75B" w14:textId="77777777" w:rsidR="006A46A5" w:rsidRPr="00572680" w:rsidRDefault="00772A3E" w:rsidP="00572680">
            <w:pPr>
              <w:jc w:val="cente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2023</w:t>
            </w:r>
          </w:p>
        </w:tc>
      </w:tr>
      <w:tr w:rsidR="007B539C" w:rsidRPr="00572680" w14:paraId="5FA50D59" w14:textId="77777777" w:rsidTr="008D306C">
        <w:trPr>
          <w:trHeight w:val="300"/>
        </w:trPr>
        <w:tc>
          <w:tcPr>
            <w:tcW w:w="3493" w:type="dxa"/>
            <w:shd w:val="clear" w:color="auto" w:fill="auto"/>
            <w:vAlign w:val="center"/>
          </w:tcPr>
          <w:p w14:paraId="1ED22F89"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Житлові будинки</w:t>
            </w:r>
          </w:p>
        </w:tc>
        <w:tc>
          <w:tcPr>
            <w:tcW w:w="960" w:type="dxa"/>
            <w:shd w:val="clear" w:color="auto" w:fill="auto"/>
            <w:vAlign w:val="bottom"/>
          </w:tcPr>
          <w:p w14:paraId="00766D1F" w14:textId="5F7B501A"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103,9</w:t>
            </w:r>
          </w:p>
        </w:tc>
        <w:tc>
          <w:tcPr>
            <w:tcW w:w="960" w:type="dxa"/>
            <w:shd w:val="clear" w:color="auto" w:fill="auto"/>
            <w:vAlign w:val="bottom"/>
          </w:tcPr>
          <w:p w14:paraId="5A44E346" w14:textId="18BCED2F"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105,2</w:t>
            </w:r>
          </w:p>
        </w:tc>
        <w:tc>
          <w:tcPr>
            <w:tcW w:w="960" w:type="dxa"/>
            <w:shd w:val="clear" w:color="auto" w:fill="auto"/>
            <w:vAlign w:val="bottom"/>
          </w:tcPr>
          <w:p w14:paraId="1FCFEA4C" w14:textId="22E3E198"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75,8</w:t>
            </w:r>
          </w:p>
        </w:tc>
        <w:tc>
          <w:tcPr>
            <w:tcW w:w="960" w:type="dxa"/>
            <w:shd w:val="clear" w:color="auto" w:fill="auto"/>
            <w:vAlign w:val="bottom"/>
          </w:tcPr>
          <w:p w14:paraId="065C19D7" w14:textId="1B523C91" w:rsidR="007B539C" w:rsidRPr="007B539C" w:rsidRDefault="007B539C" w:rsidP="00572680">
            <w:pPr>
              <w:jc w:val="right"/>
              <w:rPr>
                <w:rFonts w:ascii="Times New Roman" w:hAnsi="Times New Roman" w:cs="Times New Roman"/>
                <w:sz w:val="20"/>
                <w:szCs w:val="20"/>
                <w:highlight w:val="yellow"/>
              </w:rPr>
            </w:pPr>
            <w:r w:rsidRPr="007B539C">
              <w:rPr>
                <w:rFonts w:ascii="Times New Roman" w:hAnsi="Times New Roman" w:cs="Times New Roman"/>
                <w:sz w:val="20"/>
                <w:szCs w:val="20"/>
              </w:rPr>
              <w:t>56,5</w:t>
            </w:r>
          </w:p>
        </w:tc>
        <w:tc>
          <w:tcPr>
            <w:tcW w:w="960" w:type="dxa"/>
            <w:shd w:val="clear" w:color="auto" w:fill="auto"/>
            <w:vAlign w:val="bottom"/>
          </w:tcPr>
          <w:p w14:paraId="1657F160" w14:textId="3CEA50EE"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6,9</w:t>
            </w:r>
          </w:p>
        </w:tc>
        <w:tc>
          <w:tcPr>
            <w:tcW w:w="960" w:type="dxa"/>
            <w:shd w:val="clear" w:color="auto" w:fill="auto"/>
            <w:vAlign w:val="bottom"/>
          </w:tcPr>
          <w:p w14:paraId="46D3A00E" w14:textId="042F9487"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c>
          <w:tcPr>
            <w:tcW w:w="1186" w:type="dxa"/>
            <w:shd w:val="clear" w:color="auto" w:fill="auto"/>
            <w:vAlign w:val="bottom"/>
          </w:tcPr>
          <w:p w14:paraId="3FB00B0F" w14:textId="3061BF42"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r>
      <w:tr w:rsidR="007B539C" w:rsidRPr="00572680" w14:paraId="48DFA99E" w14:textId="77777777" w:rsidTr="008D306C">
        <w:trPr>
          <w:trHeight w:val="300"/>
        </w:trPr>
        <w:tc>
          <w:tcPr>
            <w:tcW w:w="3493" w:type="dxa"/>
            <w:shd w:val="clear" w:color="auto" w:fill="auto"/>
            <w:vAlign w:val="center"/>
          </w:tcPr>
          <w:p w14:paraId="59FDF36F"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Громадські будівлі</w:t>
            </w:r>
          </w:p>
        </w:tc>
        <w:tc>
          <w:tcPr>
            <w:tcW w:w="960" w:type="dxa"/>
            <w:shd w:val="clear" w:color="auto" w:fill="auto"/>
            <w:vAlign w:val="bottom"/>
          </w:tcPr>
          <w:p w14:paraId="7E70DCEF" w14:textId="30F31401"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36,3</w:t>
            </w:r>
          </w:p>
        </w:tc>
        <w:tc>
          <w:tcPr>
            <w:tcW w:w="960" w:type="dxa"/>
            <w:shd w:val="clear" w:color="auto" w:fill="auto"/>
            <w:vAlign w:val="bottom"/>
          </w:tcPr>
          <w:p w14:paraId="4AD8C771" w14:textId="785339B6"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1,0</w:t>
            </w:r>
          </w:p>
        </w:tc>
        <w:tc>
          <w:tcPr>
            <w:tcW w:w="960" w:type="dxa"/>
            <w:shd w:val="clear" w:color="auto" w:fill="auto"/>
            <w:vAlign w:val="bottom"/>
          </w:tcPr>
          <w:p w14:paraId="79681563" w14:textId="2BD9E2AB"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3,0</w:t>
            </w:r>
          </w:p>
        </w:tc>
        <w:tc>
          <w:tcPr>
            <w:tcW w:w="960" w:type="dxa"/>
            <w:shd w:val="clear" w:color="auto" w:fill="auto"/>
            <w:vAlign w:val="bottom"/>
          </w:tcPr>
          <w:p w14:paraId="290960EA" w14:textId="60D99502"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67D7C4DA" w14:textId="1636543B"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1,3</w:t>
            </w:r>
          </w:p>
        </w:tc>
        <w:tc>
          <w:tcPr>
            <w:tcW w:w="960" w:type="dxa"/>
            <w:shd w:val="clear" w:color="auto" w:fill="auto"/>
            <w:vAlign w:val="bottom"/>
          </w:tcPr>
          <w:p w14:paraId="5BA7C2D9" w14:textId="3D4A217E"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c>
          <w:tcPr>
            <w:tcW w:w="1186" w:type="dxa"/>
            <w:shd w:val="clear" w:color="auto" w:fill="auto"/>
            <w:vAlign w:val="bottom"/>
          </w:tcPr>
          <w:p w14:paraId="4DEAEF00" w14:textId="5FF3B23E"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r>
      <w:tr w:rsidR="007B539C" w:rsidRPr="00572680" w14:paraId="5616BCDD" w14:textId="77777777" w:rsidTr="008D306C">
        <w:trPr>
          <w:trHeight w:val="300"/>
        </w:trPr>
        <w:tc>
          <w:tcPr>
            <w:tcW w:w="3493" w:type="dxa"/>
            <w:shd w:val="clear" w:color="auto" w:fill="auto"/>
            <w:vAlign w:val="center"/>
          </w:tcPr>
          <w:p w14:paraId="477AEB57" w14:textId="447AA191"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Зов</w:t>
            </w:r>
            <w:r w:rsidR="00B64DCF">
              <w:rPr>
                <w:rFonts w:ascii="Times New Roman" w:eastAsia="Times New Roman" w:hAnsi="Times New Roman" w:cs="Times New Roman"/>
                <w:sz w:val="20"/>
                <w:szCs w:val="20"/>
              </w:rPr>
              <w:t>н</w:t>
            </w:r>
            <w:r w:rsidRPr="00572680">
              <w:rPr>
                <w:rFonts w:ascii="Times New Roman" w:eastAsia="Times New Roman" w:hAnsi="Times New Roman" w:cs="Times New Roman"/>
                <w:sz w:val="20"/>
                <w:szCs w:val="20"/>
              </w:rPr>
              <w:t>ішнє освітлення</w:t>
            </w:r>
          </w:p>
        </w:tc>
        <w:tc>
          <w:tcPr>
            <w:tcW w:w="960" w:type="dxa"/>
            <w:shd w:val="clear" w:color="auto" w:fill="auto"/>
            <w:vAlign w:val="bottom"/>
          </w:tcPr>
          <w:p w14:paraId="51A33362" w14:textId="2309DBB4"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CF71B14" w14:textId="4C3E4070"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2ED6BE5C" w14:textId="0B3ADD6F"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F519F11" w14:textId="6C4DAF82"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9505299" w14:textId="7B52F34D" w:rsidR="007B539C" w:rsidRPr="00B13F59" w:rsidRDefault="007B539C" w:rsidP="00B13F59">
            <w:pPr>
              <w:jc w:val="right"/>
              <w:rPr>
                <w:rFonts w:ascii="Times New Roman" w:hAnsi="Times New Roman" w:cs="Times New Roman"/>
                <w:sz w:val="20"/>
                <w:szCs w:val="20"/>
              </w:rPr>
            </w:pPr>
            <w:r w:rsidRPr="007B539C">
              <w:rPr>
                <w:rFonts w:ascii="Times New Roman" w:hAnsi="Times New Roman" w:cs="Times New Roman"/>
                <w:sz w:val="20"/>
                <w:szCs w:val="20"/>
              </w:rPr>
              <w:t>1,3</w:t>
            </w:r>
          </w:p>
        </w:tc>
        <w:tc>
          <w:tcPr>
            <w:tcW w:w="960" w:type="dxa"/>
            <w:shd w:val="clear" w:color="auto" w:fill="auto"/>
            <w:vAlign w:val="bottom"/>
          </w:tcPr>
          <w:p w14:paraId="197DA880" w14:textId="384CD286" w:rsidR="007B539C" w:rsidRPr="00B13F59" w:rsidRDefault="007B539C" w:rsidP="00B13F59">
            <w:pPr>
              <w:jc w:val="right"/>
              <w:rPr>
                <w:rFonts w:ascii="Times New Roman" w:hAnsi="Times New Roman" w:cs="Times New Roman"/>
                <w:sz w:val="20"/>
                <w:szCs w:val="20"/>
              </w:rPr>
            </w:pPr>
            <w:r w:rsidRPr="007B539C">
              <w:rPr>
                <w:rFonts w:ascii="Times New Roman" w:hAnsi="Times New Roman" w:cs="Times New Roman"/>
                <w:sz w:val="20"/>
                <w:szCs w:val="20"/>
              </w:rPr>
              <w:t>0,5</w:t>
            </w:r>
          </w:p>
        </w:tc>
        <w:tc>
          <w:tcPr>
            <w:tcW w:w="1186" w:type="dxa"/>
            <w:shd w:val="clear" w:color="auto" w:fill="auto"/>
            <w:vAlign w:val="bottom"/>
          </w:tcPr>
          <w:p w14:paraId="04B60627" w14:textId="76353AC3" w:rsidR="007B539C" w:rsidRPr="00B13F59" w:rsidRDefault="007B539C" w:rsidP="00B13F59">
            <w:pPr>
              <w:jc w:val="right"/>
              <w:rPr>
                <w:rFonts w:ascii="Times New Roman" w:hAnsi="Times New Roman" w:cs="Times New Roman"/>
                <w:sz w:val="20"/>
                <w:szCs w:val="20"/>
              </w:rPr>
            </w:pPr>
            <w:r w:rsidRPr="007B539C">
              <w:rPr>
                <w:rFonts w:ascii="Times New Roman" w:hAnsi="Times New Roman" w:cs="Times New Roman"/>
                <w:sz w:val="20"/>
                <w:szCs w:val="20"/>
              </w:rPr>
              <w:t>0,3</w:t>
            </w:r>
          </w:p>
        </w:tc>
      </w:tr>
      <w:tr w:rsidR="007B539C" w:rsidRPr="00572680" w14:paraId="64DFF77B" w14:textId="77777777" w:rsidTr="008D306C">
        <w:trPr>
          <w:trHeight w:val="300"/>
        </w:trPr>
        <w:tc>
          <w:tcPr>
            <w:tcW w:w="3493" w:type="dxa"/>
            <w:shd w:val="clear" w:color="auto" w:fill="auto"/>
            <w:vAlign w:val="center"/>
          </w:tcPr>
          <w:p w14:paraId="41585B0D"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Теплопостачаючі підприємства</w:t>
            </w:r>
          </w:p>
        </w:tc>
        <w:tc>
          <w:tcPr>
            <w:tcW w:w="960" w:type="dxa"/>
            <w:shd w:val="clear" w:color="auto" w:fill="auto"/>
            <w:vAlign w:val="bottom"/>
          </w:tcPr>
          <w:p w14:paraId="75A9E9B8" w14:textId="731C541B"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6,2</w:t>
            </w:r>
          </w:p>
        </w:tc>
        <w:tc>
          <w:tcPr>
            <w:tcW w:w="960" w:type="dxa"/>
            <w:shd w:val="clear" w:color="auto" w:fill="auto"/>
            <w:vAlign w:val="bottom"/>
          </w:tcPr>
          <w:p w14:paraId="12783C8B" w14:textId="20D38706"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29B76E59" w14:textId="6DEFA45A"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0,0</w:t>
            </w:r>
          </w:p>
        </w:tc>
        <w:tc>
          <w:tcPr>
            <w:tcW w:w="960" w:type="dxa"/>
            <w:shd w:val="clear" w:color="auto" w:fill="auto"/>
            <w:vAlign w:val="bottom"/>
          </w:tcPr>
          <w:p w14:paraId="7D111B9A" w14:textId="1D811339"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4,8</w:t>
            </w:r>
          </w:p>
        </w:tc>
        <w:tc>
          <w:tcPr>
            <w:tcW w:w="960" w:type="dxa"/>
            <w:shd w:val="clear" w:color="auto" w:fill="auto"/>
            <w:vAlign w:val="bottom"/>
          </w:tcPr>
          <w:p w14:paraId="145CE9E5" w14:textId="7BCB3537"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1,1</w:t>
            </w:r>
          </w:p>
        </w:tc>
        <w:tc>
          <w:tcPr>
            <w:tcW w:w="960" w:type="dxa"/>
            <w:shd w:val="clear" w:color="auto" w:fill="auto"/>
            <w:vAlign w:val="bottom"/>
          </w:tcPr>
          <w:p w14:paraId="4B85AEE9" w14:textId="3DC57212"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1,1</w:t>
            </w:r>
          </w:p>
        </w:tc>
        <w:tc>
          <w:tcPr>
            <w:tcW w:w="1186" w:type="dxa"/>
            <w:shd w:val="clear" w:color="auto" w:fill="auto"/>
            <w:vAlign w:val="bottom"/>
          </w:tcPr>
          <w:p w14:paraId="62940DBD" w14:textId="5AB5F660"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2,6</w:t>
            </w:r>
          </w:p>
        </w:tc>
      </w:tr>
      <w:tr w:rsidR="007B539C" w:rsidRPr="00572680" w14:paraId="0D72218D" w14:textId="77777777" w:rsidTr="008D306C">
        <w:trPr>
          <w:trHeight w:val="300"/>
        </w:trPr>
        <w:tc>
          <w:tcPr>
            <w:tcW w:w="3493" w:type="dxa"/>
            <w:shd w:val="clear" w:color="auto" w:fill="auto"/>
            <w:vAlign w:val="center"/>
          </w:tcPr>
          <w:p w14:paraId="7CB798F9" w14:textId="77777777" w:rsidR="007B539C" w:rsidRPr="00572680" w:rsidRDefault="007B539C" w:rsidP="00572680">
            <w:pPr>
              <w:rPr>
                <w:rFonts w:ascii="Times New Roman" w:eastAsia="Times New Roman" w:hAnsi="Times New Roman" w:cs="Times New Roman"/>
                <w:sz w:val="20"/>
                <w:szCs w:val="20"/>
              </w:rPr>
            </w:pPr>
            <w:r w:rsidRPr="00572680">
              <w:rPr>
                <w:rFonts w:ascii="Times New Roman" w:eastAsia="Times New Roman" w:hAnsi="Times New Roman" w:cs="Times New Roman"/>
                <w:sz w:val="20"/>
                <w:szCs w:val="20"/>
              </w:rPr>
              <w:t>Водопостачання та водовідведення</w:t>
            </w:r>
          </w:p>
        </w:tc>
        <w:tc>
          <w:tcPr>
            <w:tcW w:w="960" w:type="dxa"/>
            <w:shd w:val="clear" w:color="auto" w:fill="auto"/>
            <w:vAlign w:val="bottom"/>
          </w:tcPr>
          <w:p w14:paraId="2A748118" w14:textId="11B9B8EA"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1,1</w:t>
            </w:r>
          </w:p>
        </w:tc>
        <w:tc>
          <w:tcPr>
            <w:tcW w:w="960" w:type="dxa"/>
            <w:shd w:val="clear" w:color="auto" w:fill="auto"/>
            <w:vAlign w:val="bottom"/>
          </w:tcPr>
          <w:p w14:paraId="52893A47" w14:textId="1CF79C09"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11,2</w:t>
            </w:r>
          </w:p>
        </w:tc>
        <w:tc>
          <w:tcPr>
            <w:tcW w:w="960" w:type="dxa"/>
            <w:shd w:val="clear" w:color="auto" w:fill="auto"/>
            <w:vAlign w:val="bottom"/>
          </w:tcPr>
          <w:p w14:paraId="758D9759" w14:textId="6229D37E"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0,7</w:t>
            </w:r>
          </w:p>
        </w:tc>
        <w:tc>
          <w:tcPr>
            <w:tcW w:w="960" w:type="dxa"/>
            <w:shd w:val="clear" w:color="auto" w:fill="auto"/>
            <w:vAlign w:val="bottom"/>
          </w:tcPr>
          <w:p w14:paraId="53F41E34" w14:textId="79A37AE3" w:rsidR="007B539C" w:rsidRPr="007B539C" w:rsidRDefault="007B539C" w:rsidP="00572680">
            <w:pPr>
              <w:jc w:val="right"/>
              <w:rPr>
                <w:rFonts w:ascii="Times New Roman" w:eastAsia="Times New Roman" w:hAnsi="Times New Roman" w:cs="Times New Roman"/>
                <w:sz w:val="20"/>
                <w:szCs w:val="20"/>
                <w:highlight w:val="yellow"/>
              </w:rPr>
            </w:pPr>
            <w:r w:rsidRPr="007B539C">
              <w:rPr>
                <w:rFonts w:ascii="Times New Roman" w:hAnsi="Times New Roman" w:cs="Times New Roman"/>
                <w:sz w:val="20"/>
                <w:szCs w:val="20"/>
              </w:rPr>
              <w:t>0,1</w:t>
            </w:r>
          </w:p>
        </w:tc>
        <w:tc>
          <w:tcPr>
            <w:tcW w:w="960" w:type="dxa"/>
            <w:shd w:val="clear" w:color="auto" w:fill="auto"/>
            <w:vAlign w:val="bottom"/>
          </w:tcPr>
          <w:p w14:paraId="573787E2" w14:textId="0FAE48CF"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0,1</w:t>
            </w:r>
          </w:p>
        </w:tc>
        <w:tc>
          <w:tcPr>
            <w:tcW w:w="960" w:type="dxa"/>
            <w:shd w:val="clear" w:color="auto" w:fill="auto"/>
            <w:vAlign w:val="bottom"/>
          </w:tcPr>
          <w:p w14:paraId="0864BE86" w14:textId="2C2BE7B8"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0,0</w:t>
            </w:r>
          </w:p>
        </w:tc>
        <w:tc>
          <w:tcPr>
            <w:tcW w:w="1186" w:type="dxa"/>
            <w:shd w:val="clear" w:color="auto" w:fill="auto"/>
            <w:vAlign w:val="bottom"/>
          </w:tcPr>
          <w:p w14:paraId="1BEDD0DB" w14:textId="2B65525D" w:rsidR="007B539C" w:rsidRPr="00B13F59" w:rsidRDefault="007B539C" w:rsidP="00572680">
            <w:pPr>
              <w:jc w:val="right"/>
              <w:rPr>
                <w:rFonts w:ascii="Times New Roman" w:hAnsi="Times New Roman" w:cs="Times New Roman"/>
                <w:sz w:val="20"/>
                <w:szCs w:val="20"/>
              </w:rPr>
            </w:pPr>
            <w:r w:rsidRPr="007B539C">
              <w:rPr>
                <w:rFonts w:ascii="Times New Roman" w:hAnsi="Times New Roman" w:cs="Times New Roman"/>
                <w:sz w:val="20"/>
                <w:szCs w:val="20"/>
              </w:rPr>
              <w:t>0,1</w:t>
            </w:r>
          </w:p>
        </w:tc>
      </w:tr>
      <w:tr w:rsidR="007B539C" w:rsidRPr="00572680" w14:paraId="573B985F" w14:textId="77777777" w:rsidTr="008D306C">
        <w:trPr>
          <w:trHeight w:val="300"/>
        </w:trPr>
        <w:tc>
          <w:tcPr>
            <w:tcW w:w="3493" w:type="dxa"/>
            <w:shd w:val="clear" w:color="auto" w:fill="auto"/>
            <w:vAlign w:val="bottom"/>
          </w:tcPr>
          <w:p w14:paraId="6E7DD657" w14:textId="77777777" w:rsidR="007B539C" w:rsidRPr="00572680" w:rsidRDefault="007B539C" w:rsidP="00572680">
            <w:pPr>
              <w:rPr>
                <w:rFonts w:ascii="Times New Roman" w:eastAsia="Times New Roman" w:hAnsi="Times New Roman" w:cs="Times New Roman"/>
                <w:b/>
                <w:sz w:val="20"/>
                <w:szCs w:val="20"/>
              </w:rPr>
            </w:pPr>
            <w:r w:rsidRPr="00572680">
              <w:rPr>
                <w:rFonts w:ascii="Times New Roman" w:eastAsia="Times New Roman" w:hAnsi="Times New Roman" w:cs="Times New Roman"/>
                <w:b/>
                <w:sz w:val="20"/>
                <w:szCs w:val="20"/>
              </w:rPr>
              <w:t>Загальні інвестиції</w:t>
            </w:r>
          </w:p>
        </w:tc>
        <w:tc>
          <w:tcPr>
            <w:tcW w:w="960" w:type="dxa"/>
            <w:shd w:val="clear" w:color="auto" w:fill="auto"/>
            <w:vAlign w:val="bottom"/>
          </w:tcPr>
          <w:p w14:paraId="6C94C9AE" w14:textId="69158F6D"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147,6</w:t>
            </w:r>
          </w:p>
        </w:tc>
        <w:tc>
          <w:tcPr>
            <w:tcW w:w="960" w:type="dxa"/>
            <w:shd w:val="clear" w:color="auto" w:fill="auto"/>
            <w:vAlign w:val="bottom"/>
          </w:tcPr>
          <w:p w14:paraId="2309FEA4" w14:textId="7B2C3A09"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117,4</w:t>
            </w:r>
          </w:p>
        </w:tc>
        <w:tc>
          <w:tcPr>
            <w:tcW w:w="960" w:type="dxa"/>
            <w:shd w:val="clear" w:color="auto" w:fill="auto"/>
            <w:vAlign w:val="bottom"/>
          </w:tcPr>
          <w:p w14:paraId="517A98BE" w14:textId="6ABB6B9F"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79,5</w:t>
            </w:r>
          </w:p>
        </w:tc>
        <w:tc>
          <w:tcPr>
            <w:tcW w:w="960" w:type="dxa"/>
            <w:shd w:val="clear" w:color="auto" w:fill="auto"/>
            <w:vAlign w:val="bottom"/>
          </w:tcPr>
          <w:p w14:paraId="67428F95" w14:textId="331C9272" w:rsidR="007B539C" w:rsidRPr="007B539C" w:rsidRDefault="007B539C" w:rsidP="00572680">
            <w:pPr>
              <w:jc w:val="right"/>
              <w:rPr>
                <w:rFonts w:ascii="Times New Roman" w:eastAsia="Times New Roman" w:hAnsi="Times New Roman" w:cs="Times New Roman"/>
                <w:b/>
                <w:sz w:val="20"/>
                <w:szCs w:val="20"/>
                <w:highlight w:val="yellow"/>
              </w:rPr>
            </w:pPr>
            <w:r w:rsidRPr="007B539C">
              <w:rPr>
                <w:rFonts w:ascii="Times New Roman" w:hAnsi="Times New Roman" w:cs="Times New Roman"/>
                <w:b/>
                <w:sz w:val="20"/>
                <w:szCs w:val="20"/>
              </w:rPr>
              <w:t>61,4</w:t>
            </w:r>
          </w:p>
        </w:tc>
        <w:tc>
          <w:tcPr>
            <w:tcW w:w="960" w:type="dxa"/>
            <w:shd w:val="clear" w:color="auto" w:fill="auto"/>
            <w:vAlign w:val="bottom"/>
          </w:tcPr>
          <w:p w14:paraId="7F8B29CE" w14:textId="6A2AF787" w:rsidR="007B539C" w:rsidRPr="00B13F59" w:rsidRDefault="007B539C" w:rsidP="00572680">
            <w:pPr>
              <w:jc w:val="right"/>
              <w:rPr>
                <w:rFonts w:ascii="Times New Roman" w:hAnsi="Times New Roman" w:cs="Times New Roman"/>
                <w:sz w:val="20"/>
                <w:szCs w:val="20"/>
              </w:rPr>
            </w:pPr>
            <w:r w:rsidRPr="00B13F59">
              <w:rPr>
                <w:rFonts w:ascii="Times New Roman" w:hAnsi="Times New Roman" w:cs="Times New Roman"/>
                <w:sz w:val="20"/>
                <w:szCs w:val="20"/>
              </w:rPr>
              <w:t>10,7</w:t>
            </w:r>
          </w:p>
        </w:tc>
        <w:tc>
          <w:tcPr>
            <w:tcW w:w="960" w:type="dxa"/>
            <w:shd w:val="clear" w:color="auto" w:fill="auto"/>
            <w:vAlign w:val="bottom"/>
          </w:tcPr>
          <w:p w14:paraId="18CFCC82" w14:textId="0D66E743" w:rsidR="007B539C" w:rsidRPr="00B13F59" w:rsidRDefault="007B539C" w:rsidP="00572680">
            <w:pPr>
              <w:jc w:val="right"/>
              <w:rPr>
                <w:rFonts w:ascii="Times New Roman" w:hAnsi="Times New Roman" w:cs="Times New Roman"/>
                <w:sz w:val="20"/>
                <w:szCs w:val="20"/>
              </w:rPr>
            </w:pPr>
            <w:r w:rsidRPr="00B13F59">
              <w:rPr>
                <w:rFonts w:ascii="Times New Roman" w:hAnsi="Times New Roman" w:cs="Times New Roman"/>
                <w:sz w:val="20"/>
                <w:szCs w:val="20"/>
              </w:rPr>
              <w:t>1,6</w:t>
            </w:r>
          </w:p>
        </w:tc>
        <w:tc>
          <w:tcPr>
            <w:tcW w:w="1186" w:type="dxa"/>
            <w:shd w:val="clear" w:color="auto" w:fill="auto"/>
            <w:vAlign w:val="bottom"/>
          </w:tcPr>
          <w:p w14:paraId="76E556B0" w14:textId="3FC2BA6D" w:rsidR="007B539C" w:rsidRPr="00B13F59" w:rsidRDefault="007B539C" w:rsidP="00572680">
            <w:pPr>
              <w:jc w:val="right"/>
              <w:rPr>
                <w:rFonts w:ascii="Times New Roman" w:hAnsi="Times New Roman" w:cs="Times New Roman"/>
                <w:sz w:val="20"/>
                <w:szCs w:val="20"/>
              </w:rPr>
            </w:pPr>
            <w:r w:rsidRPr="00B13F59">
              <w:rPr>
                <w:rFonts w:ascii="Times New Roman" w:hAnsi="Times New Roman" w:cs="Times New Roman"/>
                <w:sz w:val="20"/>
                <w:szCs w:val="20"/>
              </w:rPr>
              <w:t>3,0</w:t>
            </w:r>
          </w:p>
        </w:tc>
      </w:tr>
    </w:tbl>
    <w:p w14:paraId="245146DC" w14:textId="6A117743" w:rsidR="006A46A5" w:rsidRDefault="007B539C">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lastRenderedPageBreak/>
        <w:drawing>
          <wp:inline distT="0" distB="0" distL="0" distR="0" wp14:anchorId="3416BE31" wp14:editId="25F5D329">
            <wp:extent cx="4850236" cy="2384369"/>
            <wp:effectExtent l="0" t="0" r="7620" b="0"/>
            <wp:docPr id="1155636371" name="Рисунок 11556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0184" cy="2384343"/>
                    </a:xfrm>
                    <a:prstGeom prst="rect">
                      <a:avLst/>
                    </a:prstGeom>
                    <a:noFill/>
                  </pic:spPr>
                </pic:pic>
              </a:graphicData>
            </a:graphic>
          </wp:inline>
        </w:drawing>
      </w:r>
    </w:p>
    <w:p w14:paraId="5D18314C" w14:textId="1E799EEE"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Рис</w:t>
      </w:r>
      <w:r w:rsidRPr="00B13F59">
        <w:rPr>
          <w:rFonts w:ascii="Times New Roman" w:eastAsia="Times New Roman" w:hAnsi="Times New Roman" w:cs="Times New Roman"/>
          <w:b/>
          <w:color w:val="44546A"/>
          <w:sz w:val="24"/>
          <w:szCs w:val="24"/>
        </w:rPr>
        <w:t xml:space="preserve">. </w:t>
      </w:r>
      <w:r w:rsidR="00B13F59">
        <w:rPr>
          <w:rFonts w:ascii="Times New Roman" w:eastAsia="Times New Roman" w:hAnsi="Times New Roman" w:cs="Times New Roman"/>
          <w:b/>
          <w:color w:val="44546A"/>
          <w:sz w:val="24"/>
          <w:szCs w:val="24"/>
        </w:rPr>
        <w:t>26</w:t>
      </w:r>
      <w:r w:rsidRPr="00B13F59">
        <w:rPr>
          <w:rFonts w:ascii="Times New Roman" w:eastAsia="Times New Roman" w:hAnsi="Times New Roman" w:cs="Times New Roman"/>
          <w:b/>
          <w:color w:val="44546A"/>
          <w:sz w:val="24"/>
          <w:szCs w:val="24"/>
        </w:rPr>
        <w:t>.</w:t>
      </w:r>
      <w:r>
        <w:rPr>
          <w:rFonts w:ascii="Times New Roman" w:eastAsia="Times New Roman" w:hAnsi="Times New Roman" w:cs="Times New Roman"/>
          <w:b/>
          <w:color w:val="44546A"/>
          <w:sz w:val="24"/>
          <w:szCs w:val="24"/>
        </w:rPr>
        <w:t xml:space="preserve"> Інвестиційний баланс проектів з підвищення енергоефективності, млн. грн. </w:t>
      </w:r>
    </w:p>
    <w:p w14:paraId="0428267A"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Сформована політика інвестування в різні сектори громади та її тенденція закладені в розрахунок базового сценарію розвитку енергоспоживання кожного сектора окремо.</w:t>
      </w:r>
    </w:p>
    <w:p w14:paraId="1358BF16" w14:textId="5D35F7B6" w:rsidR="006A46A5" w:rsidRDefault="00772A3E">
      <w:pPr>
        <w:pStyle w:val="Heading2"/>
        <w:numPr>
          <w:ilvl w:val="1"/>
          <w:numId w:val="12"/>
        </w:numPr>
        <w:rPr>
          <w:rFonts w:ascii="Times New Roman" w:eastAsia="Times New Roman" w:hAnsi="Times New Roman" w:cs="Times New Roman"/>
          <w:color w:val="2E75B5"/>
          <w:sz w:val="28"/>
          <w:szCs w:val="28"/>
        </w:rPr>
      </w:pPr>
      <w:bookmarkStart w:id="19" w:name="_Toc191983199"/>
      <w:r>
        <w:rPr>
          <w:rFonts w:ascii="Times New Roman" w:eastAsia="Times New Roman" w:hAnsi="Times New Roman" w:cs="Times New Roman"/>
          <w:color w:val="2E75B5"/>
          <w:sz w:val="28"/>
          <w:szCs w:val="28"/>
        </w:rPr>
        <w:t xml:space="preserve">Енергетичний баланс </w:t>
      </w:r>
      <w:r w:rsidR="00200E60">
        <w:rPr>
          <w:rFonts w:ascii="Times New Roman" w:eastAsia="Times New Roman" w:hAnsi="Times New Roman" w:cs="Times New Roman"/>
          <w:color w:val="2E75B5"/>
          <w:sz w:val="28"/>
          <w:szCs w:val="28"/>
        </w:rPr>
        <w:t>Жовківської</w:t>
      </w:r>
      <w:r>
        <w:rPr>
          <w:rFonts w:ascii="Times New Roman" w:eastAsia="Times New Roman" w:hAnsi="Times New Roman" w:cs="Times New Roman"/>
          <w:color w:val="2E75B5"/>
          <w:sz w:val="28"/>
          <w:szCs w:val="28"/>
        </w:rPr>
        <w:t xml:space="preserve"> міської територіальної громади</w:t>
      </w:r>
      <w:bookmarkEnd w:id="19"/>
    </w:p>
    <w:p w14:paraId="4EA75B46" w14:textId="71FB6687" w:rsidR="006A46A5" w:rsidRDefault="0079516D">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64736" behindDoc="0" locked="0" layoutInCell="1" allowOverlap="1" wp14:anchorId="2355A783" wp14:editId="6EBC6DA7">
            <wp:simplePos x="0" y="0"/>
            <wp:positionH relativeFrom="column">
              <wp:posOffset>3046730</wp:posOffset>
            </wp:positionH>
            <wp:positionV relativeFrom="paragraph">
              <wp:posOffset>109220</wp:posOffset>
            </wp:positionV>
            <wp:extent cx="3622040" cy="2115185"/>
            <wp:effectExtent l="0" t="0" r="0" b="0"/>
            <wp:wrapSquare wrapText="bothSides"/>
            <wp:docPr id="811819431" name="Рисунок 8118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2040" cy="2115185"/>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Паливно-енергетичний баланс </w:t>
      </w:r>
      <w:r w:rsidR="00BC5B5F">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міської територіальної громади відображає баланс між виробництвом та споживанням енергії, а також використанням різних видів палива на території громади. Аналіз споживання первинних енергетичних ресурсів виявив, що в </w:t>
      </w:r>
      <w:r w:rsidR="00BC5B5F">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міській ТГ загальне річне споживання становить </w:t>
      </w:r>
      <w:r w:rsidR="00433195">
        <w:rPr>
          <w:rFonts w:ascii="Times New Roman" w:eastAsia="Times New Roman" w:hAnsi="Times New Roman" w:cs="Times New Roman"/>
          <w:b/>
          <w:color w:val="000000"/>
          <w:sz w:val="24"/>
          <w:szCs w:val="24"/>
        </w:rPr>
        <w:t>1245</w:t>
      </w:r>
      <w:r>
        <w:rPr>
          <w:rFonts w:ascii="Times New Roman" w:eastAsia="Times New Roman" w:hAnsi="Times New Roman" w:cs="Times New Roman"/>
          <w:b/>
          <w:color w:val="000000"/>
          <w:sz w:val="24"/>
          <w:szCs w:val="24"/>
        </w:rPr>
        <w:t>99</w:t>
      </w:r>
      <w:r w:rsidR="00772A3E">
        <w:rPr>
          <w:rFonts w:ascii="Times New Roman" w:eastAsia="Times New Roman" w:hAnsi="Times New Roman" w:cs="Times New Roman"/>
          <w:b/>
          <w:color w:val="000000"/>
          <w:sz w:val="24"/>
          <w:szCs w:val="24"/>
        </w:rPr>
        <w:t xml:space="preserve"> МВт·год.</w:t>
      </w:r>
      <w:r w:rsidR="00772A3E">
        <w:rPr>
          <w:rFonts w:ascii="Times New Roman" w:eastAsia="Times New Roman" w:hAnsi="Times New Roman" w:cs="Times New Roman"/>
          <w:color w:val="000000"/>
          <w:sz w:val="24"/>
          <w:szCs w:val="24"/>
        </w:rPr>
        <w:t xml:space="preserve">, або </w:t>
      </w:r>
      <w:r w:rsidR="00A133BE" w:rsidRPr="00A133BE">
        <w:rPr>
          <w:rFonts w:ascii="Times New Roman" w:eastAsia="Times New Roman" w:hAnsi="Times New Roman" w:cs="Times New Roman"/>
          <w:color w:val="000000"/>
          <w:sz w:val="24"/>
          <w:szCs w:val="24"/>
          <w:lang w:val="ru-RU"/>
        </w:rPr>
        <w:t>209</w:t>
      </w:r>
      <w:r w:rsidR="00772A3E">
        <w:rPr>
          <w:rFonts w:ascii="Times New Roman" w:eastAsia="Times New Roman" w:hAnsi="Times New Roman" w:cs="Times New Roman"/>
          <w:color w:val="000000"/>
          <w:sz w:val="24"/>
          <w:szCs w:val="24"/>
        </w:rPr>
        <w:t xml:space="preserve"> млн. грн. у цінах на ПЕР 2021 року.</w:t>
      </w:r>
    </w:p>
    <w:p w14:paraId="2013BF97" w14:textId="42BC911F" w:rsidR="006A46A5" w:rsidRDefault="008D306C">
      <w:pPr>
        <w:pBdr>
          <w:top w:val="nil"/>
          <w:left w:val="nil"/>
          <w:bottom w:val="nil"/>
          <w:right w:val="nil"/>
          <w:between w:val="nil"/>
        </w:pBdr>
        <w:tabs>
          <w:tab w:val="left" w:pos="4962"/>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65760" behindDoc="0" locked="0" layoutInCell="1" allowOverlap="1" wp14:anchorId="6ED11641" wp14:editId="71640A8E">
            <wp:simplePos x="0" y="0"/>
            <wp:positionH relativeFrom="column">
              <wp:posOffset>3028950</wp:posOffset>
            </wp:positionH>
            <wp:positionV relativeFrom="paragraph">
              <wp:posOffset>732790</wp:posOffset>
            </wp:positionV>
            <wp:extent cx="3642995" cy="2286000"/>
            <wp:effectExtent l="0" t="0" r="0" b="0"/>
            <wp:wrapSquare wrapText="bothSides"/>
            <wp:docPr id="811819432" name="Рисунок 81181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2995" cy="2286000"/>
                    </a:xfrm>
                    <a:prstGeom prst="rect">
                      <a:avLst/>
                    </a:prstGeom>
                    <a:noFill/>
                  </pic:spPr>
                </pic:pic>
              </a:graphicData>
            </a:graphic>
            <wp14:sizeRelH relativeFrom="page">
              <wp14:pctWidth>0</wp14:pctWidth>
            </wp14:sizeRelH>
            <wp14:sizeRelV relativeFrom="page">
              <wp14:pctHeight>0</wp14:pctHeight>
            </wp14:sizeRelV>
          </wp:anchor>
        </w:drawing>
      </w:r>
      <w:r w:rsidR="003E093F">
        <w:rPr>
          <w:noProof/>
          <w:lang w:eastAsia="uk-UA" w:bidi="ar-SA"/>
        </w:rPr>
        <mc:AlternateContent>
          <mc:Choice Requires="wps">
            <w:drawing>
              <wp:anchor distT="0" distB="0" distL="114300" distR="114300" simplePos="0" relativeHeight="251700224" behindDoc="0" locked="0" layoutInCell="1" hidden="0" allowOverlap="1" wp14:anchorId="1B5666D0" wp14:editId="57182BE0">
                <wp:simplePos x="0" y="0"/>
                <wp:positionH relativeFrom="column">
                  <wp:posOffset>3007995</wp:posOffset>
                </wp:positionH>
                <wp:positionV relativeFrom="paragraph">
                  <wp:posOffset>160655</wp:posOffset>
                </wp:positionV>
                <wp:extent cx="3623310" cy="525145"/>
                <wp:effectExtent l="0" t="0" r="0" b="8255"/>
                <wp:wrapSquare wrapText="bothSides" distT="0" distB="0" distL="114300" distR="114300"/>
                <wp:docPr id="2042612045" name="Rectangle 2042612045"/>
                <wp:cNvGraphicFramePr/>
                <a:graphic xmlns:a="http://schemas.openxmlformats.org/drawingml/2006/main">
                  <a:graphicData uri="http://schemas.microsoft.com/office/word/2010/wordprocessingShape">
                    <wps:wsp>
                      <wps:cNvSpPr/>
                      <wps:spPr>
                        <a:xfrm>
                          <a:off x="0" y="0"/>
                          <a:ext cx="3623310" cy="525145"/>
                        </a:xfrm>
                        <a:prstGeom prst="rect">
                          <a:avLst/>
                        </a:prstGeom>
                        <a:noFill/>
                        <a:ln>
                          <a:noFill/>
                        </a:ln>
                      </wps:spPr>
                      <wps:txbx>
                        <w:txbxContent>
                          <w:p w14:paraId="0090A7BA" w14:textId="4C46419F" w:rsidR="00AB7321" w:rsidRDefault="00AB7321">
                            <w:pPr>
                              <w:spacing w:line="258" w:lineRule="auto"/>
                              <w:textDirection w:val="btLr"/>
                            </w:pPr>
                            <w:r>
                              <w:rPr>
                                <w:rFonts w:ascii="Times New Roman" w:eastAsia="Times New Roman" w:hAnsi="Times New Roman" w:cs="Times New Roman"/>
                                <w:b/>
                                <w:color w:val="44546A"/>
                                <w:sz w:val="24"/>
                              </w:rPr>
                              <w:t xml:space="preserve">Рис. 27. Паливно-енергетичний баланс спожитих в </w:t>
                            </w:r>
                            <w:r w:rsidRPr="00A133BE">
                              <w:rPr>
                                <w:rFonts w:ascii="Times New Roman" w:eastAsia="Times New Roman" w:hAnsi="Times New Roman" w:cs="Times New Roman"/>
                                <w:b/>
                                <w:color w:val="44546A"/>
                                <w:sz w:val="24"/>
                              </w:rPr>
                              <w:t>2021</w:t>
                            </w:r>
                            <w:r>
                              <w:rPr>
                                <w:rFonts w:ascii="Times New Roman" w:eastAsia="Times New Roman" w:hAnsi="Times New Roman" w:cs="Times New Roman"/>
                                <w:b/>
                                <w:color w:val="44546A"/>
                                <w:sz w:val="24"/>
                              </w:rPr>
                              <w:t xml:space="preserve"> році (МВт·год)</w:t>
                            </w:r>
                          </w:p>
                          <w:p w14:paraId="487F3D39"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B5666D0" id="Rectangle 2042612045" o:spid="_x0000_s1042" style="position:absolute;left:0;text-align:left;margin-left:236.85pt;margin-top:12.65pt;width:285.3pt;height:41.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" filled="f" stroked="f">
                <v:textbox inset="2.53958mm,1.2694mm,2.53958mm,1.2694mm">
                  <w:txbxContent>
                    <w:p w14:paraId="0090A7BA" w14:textId="4C46419F" w:rsidR="00AB7321" w:rsidRDefault="00AB7321">
                      <w:pPr>
                        <w:spacing w:line="258" w:lineRule="auto"/>
                        <w:textDirection w:val="btLr"/>
                      </w:pPr>
                      <w:r>
                        <w:rPr>
                          <w:rFonts w:ascii="Times New Roman" w:eastAsia="Times New Roman" w:hAnsi="Times New Roman" w:cs="Times New Roman"/>
                          <w:b/>
                          <w:color w:val="44546A"/>
                          <w:sz w:val="24"/>
                        </w:rPr>
                        <w:t xml:space="preserve">Рис. 27. Паливно-енергетичний баланс спожитих в </w:t>
                      </w:r>
                      <w:r w:rsidRPr="00A133BE">
                        <w:rPr>
                          <w:rFonts w:ascii="Times New Roman" w:eastAsia="Times New Roman" w:hAnsi="Times New Roman" w:cs="Times New Roman"/>
                          <w:b/>
                          <w:color w:val="44546A"/>
                          <w:sz w:val="24"/>
                        </w:rPr>
                        <w:t>2021</w:t>
                      </w:r>
                      <w:r>
                        <w:rPr>
                          <w:rFonts w:ascii="Times New Roman" w:eastAsia="Times New Roman" w:hAnsi="Times New Roman" w:cs="Times New Roman"/>
                          <w:b/>
                          <w:color w:val="44546A"/>
                          <w:sz w:val="24"/>
                        </w:rPr>
                        <w:t xml:space="preserve"> році (МВт·год)</w:t>
                      </w:r>
                    </w:p>
                    <w:p w14:paraId="487F3D39" w14:textId="77777777" w:rsidR="00AB7321" w:rsidRDefault="00AB7321">
                      <w:pPr>
                        <w:spacing w:line="258" w:lineRule="auto"/>
                        <w:textDirection w:val="btLr"/>
                      </w:pPr>
                    </w:p>
                  </w:txbxContent>
                </v:textbox>
                <w10:wrap type="square"/>
              </v:rect>
            </w:pict>
          </mc:Fallback>
        </mc:AlternateContent>
      </w:r>
      <w:r w:rsidR="00772A3E">
        <w:rPr>
          <w:rFonts w:ascii="Times New Roman" w:eastAsia="Times New Roman" w:hAnsi="Times New Roman" w:cs="Times New Roman"/>
          <w:color w:val="000000"/>
          <w:sz w:val="24"/>
          <w:szCs w:val="24"/>
        </w:rPr>
        <w:t>Основні види ПЕР, які відіграють вагому роль у функціонуванні міста: природний газ (</w:t>
      </w:r>
      <w:r w:rsidR="0079516D">
        <w:rPr>
          <w:rFonts w:ascii="Times New Roman" w:eastAsia="Times New Roman" w:hAnsi="Times New Roman" w:cs="Times New Roman"/>
          <w:color w:val="000000"/>
          <w:sz w:val="24"/>
          <w:szCs w:val="24"/>
        </w:rPr>
        <w:t>39</w:t>
      </w:r>
      <w:r w:rsidR="00772A3E">
        <w:rPr>
          <w:rFonts w:ascii="Times New Roman" w:eastAsia="Times New Roman" w:hAnsi="Times New Roman" w:cs="Times New Roman"/>
          <w:color w:val="000000"/>
          <w:sz w:val="24"/>
          <w:szCs w:val="24"/>
        </w:rPr>
        <w:t>%) та електрична енергія (</w:t>
      </w:r>
      <w:r w:rsidR="0079516D">
        <w:rPr>
          <w:rFonts w:ascii="Times New Roman" w:eastAsia="Times New Roman" w:hAnsi="Times New Roman" w:cs="Times New Roman"/>
          <w:color w:val="000000"/>
          <w:sz w:val="24"/>
          <w:szCs w:val="24"/>
        </w:rPr>
        <w:t>42</w:t>
      </w:r>
      <w:r w:rsidR="00772A3E">
        <w:rPr>
          <w:rFonts w:ascii="Times New Roman" w:eastAsia="Times New Roman" w:hAnsi="Times New Roman" w:cs="Times New Roman"/>
          <w:color w:val="000000"/>
          <w:sz w:val="24"/>
          <w:szCs w:val="24"/>
        </w:rPr>
        <w:t>%). Обсяг споживання біопалив</w:t>
      </w:r>
      <w:r w:rsidR="0079516D">
        <w:rPr>
          <w:rFonts w:ascii="Times New Roman" w:eastAsia="Times New Roman" w:hAnsi="Times New Roman" w:cs="Times New Roman"/>
          <w:color w:val="000000"/>
          <w:sz w:val="24"/>
          <w:szCs w:val="24"/>
        </w:rPr>
        <w:t>а</w:t>
      </w:r>
      <w:r w:rsidR="00772A3E">
        <w:rPr>
          <w:rFonts w:ascii="Times New Roman" w:eastAsia="Times New Roman" w:hAnsi="Times New Roman" w:cs="Times New Roman"/>
          <w:color w:val="000000"/>
          <w:sz w:val="24"/>
          <w:szCs w:val="24"/>
        </w:rPr>
        <w:t xml:space="preserve"> оцінено на рівні використання </w:t>
      </w:r>
      <w:r w:rsidR="0079516D">
        <w:rPr>
          <w:rFonts w:ascii="Times New Roman" w:eastAsia="Times New Roman" w:hAnsi="Times New Roman" w:cs="Times New Roman"/>
          <w:color w:val="000000"/>
          <w:sz w:val="24"/>
          <w:szCs w:val="24"/>
        </w:rPr>
        <w:t xml:space="preserve">вугілля, </w:t>
      </w:r>
      <w:r w:rsidR="00772A3E">
        <w:rPr>
          <w:rFonts w:ascii="Times New Roman" w:eastAsia="Times New Roman" w:hAnsi="Times New Roman" w:cs="Times New Roman"/>
          <w:color w:val="000000"/>
          <w:sz w:val="24"/>
          <w:szCs w:val="24"/>
        </w:rPr>
        <w:t xml:space="preserve">дров, тріски деревної та </w:t>
      </w:r>
      <w:r w:rsidR="0079516D">
        <w:rPr>
          <w:rFonts w:ascii="Times New Roman" w:eastAsia="Times New Roman" w:hAnsi="Times New Roman" w:cs="Times New Roman"/>
          <w:color w:val="000000"/>
          <w:sz w:val="24"/>
          <w:szCs w:val="24"/>
        </w:rPr>
        <w:t>тирси</w:t>
      </w:r>
      <w:r w:rsidR="00772A3E">
        <w:rPr>
          <w:rFonts w:ascii="Times New Roman" w:eastAsia="Times New Roman" w:hAnsi="Times New Roman" w:cs="Times New Roman"/>
          <w:color w:val="000000"/>
          <w:sz w:val="24"/>
          <w:szCs w:val="24"/>
        </w:rPr>
        <w:t xml:space="preserve"> на потреби теплопостачання. Використання нафтопродуктів визначено, як споживання пального комуналь</w:t>
      </w:r>
      <w:r w:rsidR="0079516D">
        <w:rPr>
          <w:rFonts w:ascii="Times New Roman" w:eastAsia="Times New Roman" w:hAnsi="Times New Roman" w:cs="Times New Roman"/>
          <w:color w:val="000000"/>
          <w:sz w:val="24"/>
          <w:szCs w:val="24"/>
        </w:rPr>
        <w:t>ним та громадським транспортом.</w:t>
      </w:r>
    </w:p>
    <w:p w14:paraId="30A9D47B" w14:textId="64DAE3FC" w:rsidR="006A46A5" w:rsidRDefault="00433195">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sidRPr="00433195">
        <w:rPr>
          <w:rFonts w:ascii="Times New Roman" w:eastAsia="Times New Roman" w:hAnsi="Times New Roman" w:cs="Times New Roman"/>
          <w:noProof/>
          <w:color w:val="000000"/>
          <w:sz w:val="24"/>
          <w:szCs w:val="24"/>
          <w:lang w:eastAsia="uk-UA" w:bidi="ar-SA"/>
        </w:rPr>
        <mc:AlternateContent>
          <mc:Choice Requires="wps">
            <w:drawing>
              <wp:anchor distT="0" distB="0" distL="114300" distR="114300" simplePos="0" relativeHeight="251763712" behindDoc="0" locked="0" layoutInCell="1" hidden="0" allowOverlap="1" wp14:anchorId="66A30D21" wp14:editId="177DAB28">
                <wp:simplePos x="0" y="0"/>
                <wp:positionH relativeFrom="column">
                  <wp:posOffset>3026410</wp:posOffset>
                </wp:positionH>
                <wp:positionV relativeFrom="paragraph">
                  <wp:posOffset>1070610</wp:posOffset>
                </wp:positionV>
                <wp:extent cx="3337560" cy="525145"/>
                <wp:effectExtent l="0" t="0" r="0" b="8255"/>
                <wp:wrapSquare wrapText="bothSides" distT="0" distB="0" distL="114300" distR="114300"/>
                <wp:docPr id="2042612023" name="Rectangle 2042612023"/>
                <wp:cNvGraphicFramePr/>
                <a:graphic xmlns:a="http://schemas.openxmlformats.org/drawingml/2006/main">
                  <a:graphicData uri="http://schemas.microsoft.com/office/word/2010/wordprocessingShape">
                    <wps:wsp>
                      <wps:cNvSpPr/>
                      <wps:spPr>
                        <a:xfrm>
                          <a:off x="0" y="0"/>
                          <a:ext cx="3337560" cy="525145"/>
                        </a:xfrm>
                        <a:prstGeom prst="rect">
                          <a:avLst/>
                        </a:prstGeom>
                        <a:noFill/>
                        <a:ln>
                          <a:noFill/>
                        </a:ln>
                      </wps:spPr>
                      <wps:txbx>
                        <w:txbxContent>
                          <w:p w14:paraId="15B56BE8" w14:textId="46EFBF38" w:rsidR="00AB7321" w:rsidRDefault="00AB7321" w:rsidP="00433195">
                            <w:pPr>
                              <w:spacing w:line="258" w:lineRule="auto"/>
                              <w:textDirection w:val="btLr"/>
                            </w:pPr>
                            <w:r>
                              <w:rPr>
                                <w:rFonts w:ascii="Times New Roman" w:eastAsia="Times New Roman" w:hAnsi="Times New Roman" w:cs="Times New Roman"/>
                                <w:b/>
                                <w:color w:val="44546A"/>
                                <w:sz w:val="24"/>
                              </w:rPr>
                              <w:t xml:space="preserve">Рис. 28. Структура споживачів ПЕР </w:t>
                            </w:r>
                            <w:r w:rsidRPr="00BD4DA5">
                              <w:rPr>
                                <w:rFonts w:ascii="Times New Roman" w:eastAsia="Times New Roman" w:hAnsi="Times New Roman" w:cs="Times New Roman"/>
                                <w:b/>
                                <w:color w:val="44546A"/>
                                <w:sz w:val="24"/>
                              </w:rPr>
                              <w:t>в 2021</w:t>
                            </w:r>
                            <w:r>
                              <w:rPr>
                                <w:rFonts w:ascii="Times New Roman" w:eastAsia="Times New Roman" w:hAnsi="Times New Roman" w:cs="Times New Roman"/>
                                <w:b/>
                                <w:color w:val="44546A"/>
                                <w:sz w:val="24"/>
                              </w:rPr>
                              <w:t xml:space="preserve"> році (МВт·год)</w:t>
                            </w:r>
                          </w:p>
                        </w:txbxContent>
                      </wps:txbx>
                      <wps:bodyPr spcFirstLastPara="1" wrap="square" lIns="91425" tIns="45700" rIns="91425" bIns="45700" anchor="t" anchorCtr="0">
                        <a:noAutofit/>
                      </wps:bodyPr>
                    </wps:wsp>
                  </a:graphicData>
                </a:graphic>
              </wp:anchor>
            </w:drawing>
          </mc:Choice>
          <mc:Fallback>
            <w:pict>
              <v:rect w14:anchorId="66A30D21" id="Rectangle 2042612023" o:spid="_x0000_s1043" style="position:absolute;left:0;text-align:left;margin-left:238.3pt;margin-top:84.3pt;width:262.8pt;height:41.3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" filled="f" stroked="f">
                <v:textbox inset="2.53958mm,1.2694mm,2.53958mm,1.2694mm">
                  <w:txbxContent>
                    <w:p w14:paraId="15B56BE8" w14:textId="46EFBF38" w:rsidR="00AB7321" w:rsidRDefault="00AB7321" w:rsidP="00433195">
                      <w:pPr>
                        <w:spacing w:line="258" w:lineRule="auto"/>
                        <w:textDirection w:val="btLr"/>
                      </w:pPr>
                      <w:r>
                        <w:rPr>
                          <w:rFonts w:ascii="Times New Roman" w:eastAsia="Times New Roman" w:hAnsi="Times New Roman" w:cs="Times New Roman"/>
                          <w:b/>
                          <w:color w:val="44546A"/>
                          <w:sz w:val="24"/>
                        </w:rPr>
                        <w:t xml:space="preserve">Рис. 28. Структура споживачів ПЕР </w:t>
                      </w:r>
                      <w:r w:rsidRPr="00BD4DA5">
                        <w:rPr>
                          <w:rFonts w:ascii="Times New Roman" w:eastAsia="Times New Roman" w:hAnsi="Times New Roman" w:cs="Times New Roman"/>
                          <w:b/>
                          <w:color w:val="44546A"/>
                          <w:sz w:val="24"/>
                        </w:rPr>
                        <w:t>в 2021</w:t>
                      </w:r>
                      <w:r>
                        <w:rPr>
                          <w:rFonts w:ascii="Times New Roman" w:eastAsia="Times New Roman" w:hAnsi="Times New Roman" w:cs="Times New Roman"/>
                          <w:b/>
                          <w:color w:val="44546A"/>
                          <w:sz w:val="24"/>
                        </w:rPr>
                        <w:t xml:space="preserve"> році (МВт·год)</w:t>
                      </w:r>
                    </w:p>
                  </w:txbxContent>
                </v:textbox>
                <w10:wrap type="square"/>
              </v:rect>
            </w:pict>
          </mc:Fallback>
        </mc:AlternateContent>
      </w:r>
      <w:r w:rsidR="00772A3E">
        <w:rPr>
          <w:rFonts w:ascii="Times New Roman" w:eastAsia="Times New Roman" w:hAnsi="Times New Roman" w:cs="Times New Roman"/>
          <w:color w:val="000000"/>
          <w:sz w:val="24"/>
          <w:szCs w:val="24"/>
        </w:rPr>
        <w:t xml:space="preserve">Зведений паливно-енергетичний баланс </w:t>
      </w:r>
      <w:r w:rsidR="00524317">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міської ТГ за секторами станом на 2021 р. приведено в на рисунку </w:t>
      </w:r>
      <w:r w:rsidR="00B13F59">
        <w:rPr>
          <w:rFonts w:ascii="Times New Roman" w:eastAsia="Times New Roman" w:hAnsi="Times New Roman" w:cs="Times New Roman"/>
          <w:color w:val="000000"/>
          <w:sz w:val="24"/>
          <w:szCs w:val="24"/>
        </w:rPr>
        <w:t>27</w:t>
      </w:r>
      <w:r w:rsidR="00772A3E">
        <w:rPr>
          <w:rFonts w:ascii="Times New Roman" w:eastAsia="Times New Roman" w:hAnsi="Times New Roman" w:cs="Times New Roman"/>
          <w:color w:val="000000"/>
          <w:sz w:val="24"/>
          <w:szCs w:val="24"/>
        </w:rPr>
        <w:t xml:space="preserve">. Будівлі житлового фонду займають найбільшу частину в загальній структурі споживання ПЕР МТГ – </w:t>
      </w:r>
      <w:r w:rsidR="00524317">
        <w:rPr>
          <w:rFonts w:ascii="Times New Roman" w:eastAsia="Times New Roman" w:hAnsi="Times New Roman" w:cs="Times New Roman"/>
          <w:color w:val="000000"/>
          <w:sz w:val="24"/>
          <w:szCs w:val="24"/>
        </w:rPr>
        <w:t>69,9</w:t>
      </w:r>
      <w:r w:rsidR="00772A3E">
        <w:rPr>
          <w:rFonts w:ascii="Times New Roman" w:eastAsia="Times New Roman" w:hAnsi="Times New Roman" w:cs="Times New Roman"/>
          <w:color w:val="000000"/>
          <w:sz w:val="24"/>
          <w:szCs w:val="24"/>
        </w:rPr>
        <w:t xml:space="preserve">%. Друге місце в структурі енергоспоживання займають теплопостачаючі підприємства – </w:t>
      </w:r>
      <w:r w:rsidR="00524317">
        <w:rPr>
          <w:rFonts w:ascii="Times New Roman" w:eastAsia="Times New Roman" w:hAnsi="Times New Roman" w:cs="Times New Roman"/>
          <w:color w:val="000000"/>
          <w:sz w:val="24"/>
          <w:szCs w:val="24"/>
        </w:rPr>
        <w:t>9,7</w:t>
      </w:r>
      <w:r w:rsidR="00772A3E">
        <w:rPr>
          <w:rFonts w:ascii="Times New Roman" w:eastAsia="Times New Roman" w:hAnsi="Times New Roman" w:cs="Times New Roman"/>
          <w:color w:val="000000"/>
          <w:sz w:val="24"/>
          <w:szCs w:val="24"/>
        </w:rPr>
        <w:t xml:space="preserve">%. </w:t>
      </w:r>
      <w:r w:rsidR="00772A3E">
        <w:rPr>
          <w:rFonts w:ascii="Times New Roman" w:eastAsia="Times New Roman" w:hAnsi="Times New Roman" w:cs="Times New Roman"/>
          <w:color w:val="000000"/>
          <w:sz w:val="24"/>
          <w:szCs w:val="24"/>
        </w:rPr>
        <w:lastRenderedPageBreak/>
        <w:t xml:space="preserve">Третє місце в загальному енергетичному балансі </w:t>
      </w:r>
      <w:r w:rsidR="00524317">
        <w:rPr>
          <w:rFonts w:ascii="Times New Roman" w:eastAsia="Times New Roman" w:hAnsi="Times New Roman" w:cs="Times New Roman"/>
          <w:color w:val="000000"/>
          <w:sz w:val="24"/>
          <w:szCs w:val="24"/>
        </w:rPr>
        <w:t>Жовківської</w:t>
      </w:r>
      <w:r w:rsidR="00772A3E">
        <w:rPr>
          <w:rFonts w:ascii="Times New Roman" w:eastAsia="Times New Roman" w:hAnsi="Times New Roman" w:cs="Times New Roman"/>
          <w:color w:val="000000"/>
          <w:sz w:val="24"/>
          <w:szCs w:val="24"/>
        </w:rPr>
        <w:t xml:space="preserve"> МТГ займає сектор Промисловість – </w:t>
      </w:r>
      <w:r w:rsidR="00524317">
        <w:rPr>
          <w:rFonts w:ascii="Times New Roman" w:eastAsia="Times New Roman" w:hAnsi="Times New Roman" w:cs="Times New Roman"/>
          <w:color w:val="000000"/>
          <w:sz w:val="24"/>
          <w:szCs w:val="24"/>
        </w:rPr>
        <w:t>8</w:t>
      </w:r>
      <w:r w:rsidR="00772A3E">
        <w:rPr>
          <w:rFonts w:ascii="Times New Roman" w:eastAsia="Times New Roman" w:hAnsi="Times New Roman" w:cs="Times New Roman"/>
          <w:color w:val="000000"/>
          <w:sz w:val="24"/>
          <w:szCs w:val="24"/>
        </w:rPr>
        <w:t>%. Споживання решти секторів коливається від 0,</w:t>
      </w:r>
      <w:r w:rsidR="00524317">
        <w:rPr>
          <w:rFonts w:ascii="Times New Roman" w:eastAsia="Times New Roman" w:hAnsi="Times New Roman" w:cs="Times New Roman"/>
          <w:color w:val="000000"/>
          <w:sz w:val="24"/>
          <w:szCs w:val="24"/>
        </w:rPr>
        <w:t>3</w:t>
      </w:r>
      <w:r w:rsidR="00772A3E">
        <w:rPr>
          <w:rFonts w:ascii="Times New Roman" w:eastAsia="Times New Roman" w:hAnsi="Times New Roman" w:cs="Times New Roman"/>
          <w:color w:val="000000"/>
          <w:sz w:val="24"/>
          <w:szCs w:val="24"/>
        </w:rPr>
        <w:t xml:space="preserve">% до </w:t>
      </w:r>
      <w:r w:rsidR="00524317">
        <w:rPr>
          <w:rFonts w:ascii="Times New Roman" w:eastAsia="Times New Roman" w:hAnsi="Times New Roman" w:cs="Times New Roman"/>
          <w:color w:val="000000"/>
          <w:sz w:val="24"/>
          <w:szCs w:val="24"/>
        </w:rPr>
        <w:t>7</w:t>
      </w:r>
      <w:r w:rsidR="00772A3E">
        <w:rPr>
          <w:rFonts w:ascii="Times New Roman" w:eastAsia="Times New Roman" w:hAnsi="Times New Roman" w:cs="Times New Roman"/>
          <w:color w:val="000000"/>
          <w:sz w:val="24"/>
          <w:szCs w:val="24"/>
        </w:rPr>
        <w:t xml:space="preserve">% та сукупно споживають ПЕР менше </w:t>
      </w:r>
      <w:r w:rsidR="00524317">
        <w:rPr>
          <w:rFonts w:ascii="Times New Roman" w:eastAsia="Times New Roman" w:hAnsi="Times New Roman" w:cs="Times New Roman"/>
          <w:color w:val="000000"/>
          <w:sz w:val="24"/>
          <w:szCs w:val="24"/>
        </w:rPr>
        <w:t>15</w:t>
      </w:r>
      <w:r w:rsidR="00772A3E">
        <w:rPr>
          <w:rFonts w:ascii="Times New Roman" w:eastAsia="Times New Roman" w:hAnsi="Times New Roman" w:cs="Times New Roman"/>
          <w:color w:val="000000"/>
          <w:sz w:val="24"/>
          <w:szCs w:val="24"/>
        </w:rPr>
        <w:t>%, що свідчить про їх незначний вплив на загальний енергетичний баланс МТГ.</w:t>
      </w:r>
    </w:p>
    <w:p w14:paraId="7E49373D" w14:textId="77777777" w:rsidR="006A46A5" w:rsidRDefault="00772A3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детального аналізу вхідного та кінцевого енергетичного балансу та визначення втрат під час перетворення первинної енергії в кінцеву складена діаграма Sankey.</w:t>
      </w:r>
    </w:p>
    <w:p w14:paraId="59D92714" w14:textId="1902480C" w:rsidR="006A46A5" w:rsidRDefault="0052704A">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noProof/>
          <w:lang w:eastAsia="uk-UA" w:bidi="ar-SA"/>
        </w:rPr>
        <mc:AlternateContent>
          <mc:Choice Requires="wpg">
            <w:drawing>
              <wp:anchor distT="0" distB="0" distL="114300" distR="114300" simplePos="0" relativeHeight="251704320" behindDoc="0" locked="0" layoutInCell="1" hidden="0" allowOverlap="1" wp14:anchorId="741D3E5E" wp14:editId="31EF5529">
                <wp:simplePos x="0" y="0"/>
                <wp:positionH relativeFrom="column">
                  <wp:posOffset>606027</wp:posOffset>
                </wp:positionH>
                <wp:positionV relativeFrom="paragraph">
                  <wp:posOffset>13089</wp:posOffset>
                </wp:positionV>
                <wp:extent cx="5020945" cy="258445"/>
                <wp:effectExtent l="0" t="0" r="0" b="8255"/>
                <wp:wrapNone/>
                <wp:docPr id="2042612021" name="Group 2042612021"/>
                <wp:cNvGraphicFramePr/>
                <a:graphic xmlns:a="http://schemas.openxmlformats.org/drawingml/2006/main">
                  <a:graphicData uri="http://schemas.microsoft.com/office/word/2010/wordprocessingGroup">
                    <wpg:wgp>
                      <wpg:cNvGrpSpPr/>
                      <wpg:grpSpPr>
                        <a:xfrm>
                          <a:off x="0" y="0"/>
                          <a:ext cx="5020945" cy="258445"/>
                          <a:chOff x="2835525" y="3650525"/>
                          <a:chExt cx="5020950" cy="258950"/>
                        </a:xfrm>
                      </wpg:grpSpPr>
                      <wpg:grpSp>
                        <wpg:cNvPr id="1" name="Группа 1"/>
                        <wpg:cNvGrpSpPr/>
                        <wpg:grpSpPr>
                          <a:xfrm>
                            <a:off x="2835528" y="3650542"/>
                            <a:ext cx="5020945" cy="258917"/>
                            <a:chOff x="2835525" y="3650525"/>
                            <a:chExt cx="5020950" cy="258950"/>
                          </a:xfrm>
                        </wpg:grpSpPr>
                        <wps:wsp>
                          <wps:cNvPr id="2" name="Прямоугольник 2"/>
                          <wps:cNvSpPr/>
                          <wps:spPr>
                            <a:xfrm>
                              <a:off x="2835525" y="3650525"/>
                              <a:ext cx="5020950" cy="258950"/>
                            </a:xfrm>
                            <a:prstGeom prst="rect">
                              <a:avLst/>
                            </a:prstGeom>
                            <a:noFill/>
                            <a:ln>
                              <a:noFill/>
                            </a:ln>
                          </wps:spPr>
                          <wps:txbx>
                            <w:txbxContent>
                              <w:p w14:paraId="08D8D2DC"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2835528" y="3650542"/>
                              <a:ext cx="5020945" cy="258917"/>
                              <a:chOff x="0" y="0"/>
                              <a:chExt cx="5020945" cy="258917"/>
                            </a:xfrm>
                          </wpg:grpSpPr>
                          <wps:wsp>
                            <wps:cNvPr id="4" name="Прямоугольник 4"/>
                            <wps:cNvSpPr/>
                            <wps:spPr>
                              <a:xfrm>
                                <a:off x="0" y="0"/>
                                <a:ext cx="5020925" cy="258900"/>
                              </a:xfrm>
                              <a:prstGeom prst="rect">
                                <a:avLst/>
                              </a:prstGeom>
                              <a:noFill/>
                              <a:ln>
                                <a:noFill/>
                              </a:ln>
                            </wps:spPr>
                            <wps:txbx>
                              <w:txbxContent>
                                <w:p w14:paraId="77AF20F4"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s:wsp>
                            <wps:cNvPr id="5" name="Прямоугольник 5"/>
                            <wps:cNvSpPr/>
                            <wps:spPr>
                              <a:xfrm>
                                <a:off x="0" y="10632"/>
                                <a:ext cx="1098550" cy="248285"/>
                              </a:xfrm>
                              <a:prstGeom prst="rect">
                                <a:avLst/>
                              </a:prstGeom>
                              <a:solidFill>
                                <a:schemeClr val="lt1"/>
                              </a:solidFill>
                              <a:ln>
                                <a:noFill/>
                              </a:ln>
                            </wps:spPr>
                            <wps:txbx>
                              <w:txbxContent>
                                <w:p w14:paraId="79419C1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Постачання</w:t>
                                  </w:r>
                                </w:p>
                              </w:txbxContent>
                            </wps:txbx>
                            <wps:bodyPr spcFirstLastPara="1" wrap="square" lIns="91425" tIns="45700" rIns="91425" bIns="45700" anchor="t" anchorCtr="0">
                              <a:noAutofit/>
                            </wps:bodyPr>
                          </wps:wsp>
                          <wps:wsp>
                            <wps:cNvPr id="6" name="Прямоугольник 6"/>
                            <wps:cNvSpPr/>
                            <wps:spPr>
                              <a:xfrm>
                                <a:off x="1269083" y="10632"/>
                                <a:ext cx="1098550" cy="248285"/>
                              </a:xfrm>
                              <a:prstGeom prst="rect">
                                <a:avLst/>
                              </a:prstGeom>
                              <a:solidFill>
                                <a:schemeClr val="lt1"/>
                              </a:solidFill>
                              <a:ln>
                                <a:noFill/>
                              </a:ln>
                            </wps:spPr>
                            <wps:txbx>
                              <w:txbxContent>
                                <w:p w14:paraId="78AED93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Перетворення</w:t>
                                  </w:r>
                                </w:p>
                              </w:txbxContent>
                            </wps:txbx>
                            <wps:bodyPr spcFirstLastPara="1" wrap="square" lIns="91425" tIns="45700" rIns="91425" bIns="45700" anchor="t" anchorCtr="0">
                              <a:noAutofit/>
                            </wps:bodyPr>
                          </wps:wsp>
                          <wps:wsp>
                            <wps:cNvPr id="7" name="Прямоугольник 7"/>
                            <wps:cNvSpPr/>
                            <wps:spPr>
                              <a:xfrm>
                                <a:off x="2406767" y="0"/>
                                <a:ext cx="1219200" cy="248285"/>
                              </a:xfrm>
                              <a:prstGeom prst="rect">
                                <a:avLst/>
                              </a:prstGeom>
                              <a:noFill/>
                              <a:ln>
                                <a:noFill/>
                              </a:ln>
                            </wps:spPr>
                            <wps:txbx>
                              <w:txbxContent>
                                <w:p w14:paraId="678E2AD4"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Транспортування</w:t>
                                  </w:r>
                                </w:p>
                              </w:txbxContent>
                            </wps:txbx>
                            <wps:bodyPr spcFirstLastPara="1" wrap="square" lIns="91425" tIns="45700" rIns="91425" bIns="45700" anchor="t" anchorCtr="0">
                              <a:noAutofit/>
                            </wps:bodyPr>
                          </wps:wsp>
                          <wps:wsp>
                            <wps:cNvPr id="8" name="Прямоугольник 8"/>
                            <wps:cNvSpPr/>
                            <wps:spPr>
                              <a:xfrm>
                                <a:off x="3657600" y="10632"/>
                                <a:ext cx="1363345" cy="248285"/>
                              </a:xfrm>
                              <a:prstGeom prst="rect">
                                <a:avLst/>
                              </a:prstGeom>
                              <a:noFill/>
                              <a:ln>
                                <a:noFill/>
                              </a:ln>
                            </wps:spPr>
                            <wps:txbx>
                              <w:txbxContent>
                                <w:p w14:paraId="37187976"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Кінцеве споживання</w:t>
                                  </w:r>
                                </w:p>
                              </w:txbxContent>
                            </wps:txbx>
                            <wps:bodyPr spcFirstLastPara="1" wrap="square" lIns="91425" tIns="45700" rIns="91425" bIns="45700" anchor="t" anchorCtr="0">
                              <a:noAutofit/>
                            </wps:bodyPr>
                          </wps:wsp>
                        </wpg:grpSp>
                      </wpg:grpSp>
                    </wpg:wgp>
                  </a:graphicData>
                </a:graphic>
              </wp:anchor>
            </w:drawing>
          </mc:Choice>
          <mc:Fallback>
            <w:pict>
              <v:group w14:anchorId="741D3E5E" id="Group 2042612021" o:spid="_x0000_s1044" style="position:absolute;left:0;text-align:left;margin-left:47.7pt;margin-top:1.05pt;width:395.35pt;height:20.35pt;z-index:251704320" coordorigin="28355,36505" coordsize="50209,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">
                <v:group id="Группа 1" o:spid="_x0000_s1045" style="position:absolute;left:28355;top:36505;width:50209;height:2589" coordorigin="28355,36505" coordsize="50209,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46" style="position:absolute;left:28355;top:36505;width:50209;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8D8D2DC" w14:textId="77777777" w:rsidR="00AB7321" w:rsidRDefault="00AB7321">
                          <w:pPr>
                            <w:spacing w:after="0" w:line="240" w:lineRule="auto"/>
                            <w:textDirection w:val="btLr"/>
                          </w:pPr>
                        </w:p>
                      </w:txbxContent>
                    </v:textbox>
                  </v:rect>
                  <v:group id="Группа 3" o:spid="_x0000_s1047" style="position:absolute;left:28355;top:36505;width:50209;height:2589" coordsize="50209,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48" style="position:absolute;width:50209;height:2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7AF20F4" w14:textId="77777777" w:rsidR="00AB7321" w:rsidRDefault="00AB7321">
                            <w:pPr>
                              <w:spacing w:after="0" w:line="240" w:lineRule="auto"/>
                              <w:textDirection w:val="btLr"/>
                            </w:pPr>
                          </w:p>
                        </w:txbxContent>
                      </v:textbox>
                    </v:rect>
                    <v:rect id="Прямоугольник 5" o:spid="_x0000_s1049" style="position:absolute;top:106;width:1098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" fillcolor="white [3201]" stroked="f">
                      <v:textbox inset="2.53958mm,1.2694mm,2.53958mm,1.2694mm">
                        <w:txbxContent>
                          <w:p w14:paraId="79419C1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Постачання</w:t>
                            </w:r>
                          </w:p>
                        </w:txbxContent>
                      </v:textbox>
                    </v:rect>
                    <v:rect id="Прямоугольник 6" o:spid="_x0000_s1050" style="position:absolute;left:12690;top:106;width:1098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" fillcolor="white [3201]" stroked="f">
                      <v:textbox inset="2.53958mm,1.2694mm,2.53958mm,1.2694mm">
                        <w:txbxContent>
                          <w:p w14:paraId="78AED93A"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Перетворення</w:t>
                            </w:r>
                          </w:p>
                        </w:txbxContent>
                      </v:textbox>
                    </v:rect>
                    <v:rect id="Прямоугольник 7" o:spid="_x0000_s1051" style="position:absolute;left:24067;width:1219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678E2AD4"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Транспортування</w:t>
                            </w:r>
                          </w:p>
                        </w:txbxContent>
                      </v:textbox>
                    </v:rect>
                    <v:rect id="Прямоугольник 8" o:spid="_x0000_s1052" style="position:absolute;left:36576;top:106;width:1363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14:paraId="37187976" w14:textId="77777777" w:rsidR="00AB7321" w:rsidRDefault="00AB7321">
                            <w:pPr>
                              <w:spacing w:line="258" w:lineRule="auto"/>
                              <w:jc w:val="center"/>
                              <w:textDirection w:val="btLr"/>
                            </w:pPr>
                            <w:r>
                              <w:rPr>
                                <w:rFonts w:ascii="Times New Roman" w:eastAsia="Times New Roman" w:hAnsi="Times New Roman" w:cs="Times New Roman"/>
                                <w:b/>
                                <w:color w:val="1F4E79"/>
                                <w:sz w:val="18"/>
                              </w:rPr>
                              <w:t>Кінцеве споживання</w:t>
                            </w:r>
                          </w:p>
                        </w:txbxContent>
                      </v:textbox>
                    </v:rect>
                  </v:group>
                </v:group>
              </v:group>
            </w:pict>
          </mc:Fallback>
        </mc:AlternateContent>
      </w:r>
      <w:r>
        <w:rPr>
          <w:noProof/>
          <w:lang w:eastAsia="uk-UA" w:bidi="ar-SA"/>
        </w:rPr>
        <w:drawing>
          <wp:inline distT="0" distB="0" distL="0" distR="0" wp14:anchorId="736E994B" wp14:editId="0792BAF2">
            <wp:extent cx="6475862" cy="3238265"/>
            <wp:effectExtent l="0" t="0" r="1270" b="635"/>
            <wp:docPr id="1155636378" name="Рисунок 115563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73768" cy="3237218"/>
                    </a:xfrm>
                    <a:prstGeom prst="rect">
                      <a:avLst/>
                    </a:prstGeom>
                  </pic:spPr>
                </pic:pic>
              </a:graphicData>
            </a:graphic>
          </wp:inline>
        </w:drawing>
      </w:r>
    </w:p>
    <w:p w14:paraId="7ABD1748" w14:textId="4F31FF1B" w:rsidR="006A46A5" w:rsidRDefault="00772A3E">
      <w:pPr>
        <w:pBdr>
          <w:top w:val="nil"/>
          <w:left w:val="nil"/>
          <w:bottom w:val="nil"/>
          <w:right w:val="nil"/>
          <w:between w:val="nil"/>
        </w:pBdr>
        <w:spacing w:before="120" w:after="120" w:line="276" w:lineRule="auto"/>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29</w:t>
      </w:r>
      <w:r>
        <w:rPr>
          <w:rFonts w:ascii="Times New Roman" w:eastAsia="Times New Roman" w:hAnsi="Times New Roman" w:cs="Times New Roman"/>
          <w:b/>
          <w:color w:val="44546A"/>
          <w:sz w:val="24"/>
          <w:szCs w:val="24"/>
        </w:rPr>
        <w:t>. Річний енергетичний баланс громади в формі діаграми Sankey</w:t>
      </w:r>
    </w:p>
    <w:p w14:paraId="43333060" w14:textId="0E7AE795"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Таблиця </w:t>
      </w:r>
      <w:r w:rsidR="00B13F59">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Кінцеве споживання паливно-енергетичних ресурсів (2021 рік), МВт·год </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0" w:type="dxa"/>
          <w:right w:w="0" w:type="dxa"/>
        </w:tblCellMar>
        <w:tblLook w:val="04A0" w:firstRow="1" w:lastRow="0" w:firstColumn="1" w:lastColumn="0" w:noHBand="0" w:noVBand="1"/>
      </w:tblPr>
      <w:tblGrid>
        <w:gridCol w:w="2557"/>
        <w:gridCol w:w="1093"/>
        <w:gridCol w:w="861"/>
        <w:gridCol w:w="1428"/>
        <w:gridCol w:w="949"/>
        <w:gridCol w:w="1459"/>
        <w:gridCol w:w="857"/>
        <w:gridCol w:w="1295"/>
      </w:tblGrid>
      <w:tr w:rsidR="001F039B" w:rsidRPr="001F039B" w14:paraId="6B55A2A1" w14:textId="77777777" w:rsidTr="001F039B">
        <w:trPr>
          <w:trHeight w:val="765"/>
        </w:trPr>
        <w:tc>
          <w:tcPr>
            <w:tcW w:w="0" w:type="auto"/>
            <w:shd w:val="clear" w:color="5B9BD5" w:fill="5B9BD5"/>
            <w:noWrap/>
            <w:vAlign w:val="center"/>
            <w:hideMark/>
          </w:tcPr>
          <w:p w14:paraId="6DE001F8"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Сектор</w:t>
            </w:r>
          </w:p>
        </w:tc>
        <w:tc>
          <w:tcPr>
            <w:tcW w:w="0" w:type="auto"/>
            <w:shd w:val="clear" w:color="5B9BD5" w:fill="5B9BD5"/>
            <w:vAlign w:val="center"/>
            <w:hideMark/>
          </w:tcPr>
          <w:p w14:paraId="45B86CFF"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Природний газ</w:t>
            </w:r>
          </w:p>
        </w:tc>
        <w:tc>
          <w:tcPr>
            <w:tcW w:w="0" w:type="auto"/>
            <w:shd w:val="clear" w:color="5B9BD5" w:fill="5B9BD5"/>
            <w:vAlign w:val="center"/>
            <w:hideMark/>
          </w:tcPr>
          <w:p w14:paraId="4F3A4DAD"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Теплова енергія</w:t>
            </w:r>
          </w:p>
        </w:tc>
        <w:tc>
          <w:tcPr>
            <w:tcW w:w="0" w:type="auto"/>
            <w:shd w:val="clear" w:color="5B9BD5" w:fill="5B9BD5"/>
            <w:vAlign w:val="center"/>
            <w:hideMark/>
          </w:tcPr>
          <w:p w14:paraId="0AC2B3ED"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Електроенергія</w:t>
            </w:r>
          </w:p>
        </w:tc>
        <w:tc>
          <w:tcPr>
            <w:tcW w:w="0" w:type="auto"/>
            <w:shd w:val="clear" w:color="5B9BD5" w:fill="5B9BD5"/>
            <w:vAlign w:val="center"/>
            <w:hideMark/>
          </w:tcPr>
          <w:p w14:paraId="6A7D48E9"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Біопаливо</w:t>
            </w:r>
          </w:p>
        </w:tc>
        <w:tc>
          <w:tcPr>
            <w:tcW w:w="0" w:type="auto"/>
            <w:shd w:val="clear" w:color="5B9BD5" w:fill="5B9BD5"/>
            <w:vAlign w:val="center"/>
            <w:hideMark/>
          </w:tcPr>
          <w:p w14:paraId="63630D3A"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Нафтопродукти</w:t>
            </w:r>
          </w:p>
        </w:tc>
        <w:tc>
          <w:tcPr>
            <w:tcW w:w="0" w:type="auto"/>
            <w:shd w:val="clear" w:color="5B9BD5" w:fill="5B9BD5"/>
            <w:vAlign w:val="center"/>
            <w:hideMark/>
          </w:tcPr>
          <w:p w14:paraId="69FF4A33"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Кам'яне вугілля</w:t>
            </w:r>
          </w:p>
        </w:tc>
        <w:tc>
          <w:tcPr>
            <w:tcW w:w="0" w:type="auto"/>
            <w:shd w:val="clear" w:color="5B9BD5" w:fill="5B9BD5"/>
            <w:vAlign w:val="center"/>
            <w:hideMark/>
          </w:tcPr>
          <w:p w14:paraId="01CE8875" w14:textId="77777777" w:rsidR="001F039B" w:rsidRPr="001F039B" w:rsidRDefault="001F039B">
            <w:pPr>
              <w:jc w:val="center"/>
              <w:rPr>
                <w:rFonts w:ascii="Times New Roman" w:hAnsi="Times New Roman" w:cs="Times New Roman"/>
                <w:b/>
                <w:bCs/>
                <w:color w:val="FFFFFF"/>
                <w:sz w:val="20"/>
                <w:szCs w:val="20"/>
              </w:rPr>
            </w:pPr>
            <w:r w:rsidRPr="001F039B">
              <w:rPr>
                <w:rFonts w:ascii="Times New Roman" w:hAnsi="Times New Roman" w:cs="Times New Roman"/>
                <w:b/>
                <w:bCs/>
                <w:color w:val="FFFFFF"/>
                <w:sz w:val="20"/>
                <w:szCs w:val="20"/>
              </w:rPr>
              <w:t>Загальне споживання ПЕР</w:t>
            </w:r>
          </w:p>
        </w:tc>
      </w:tr>
      <w:tr w:rsidR="001F039B" w:rsidRPr="001F039B" w14:paraId="0E9DC026" w14:textId="77777777" w:rsidTr="001F039B">
        <w:trPr>
          <w:trHeight w:val="510"/>
        </w:trPr>
        <w:tc>
          <w:tcPr>
            <w:tcW w:w="0" w:type="auto"/>
            <w:vAlign w:val="center"/>
            <w:hideMark/>
          </w:tcPr>
          <w:p w14:paraId="4F4CE82F"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Побутові споживачі (житлові будинки) (38%)</w:t>
            </w:r>
          </w:p>
        </w:tc>
        <w:tc>
          <w:tcPr>
            <w:tcW w:w="0" w:type="auto"/>
            <w:vAlign w:val="center"/>
            <w:hideMark/>
          </w:tcPr>
          <w:p w14:paraId="547440D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32 950</w:t>
            </w:r>
          </w:p>
        </w:tc>
        <w:tc>
          <w:tcPr>
            <w:tcW w:w="0" w:type="auto"/>
            <w:vAlign w:val="center"/>
            <w:hideMark/>
          </w:tcPr>
          <w:p w14:paraId="0AE87C4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5 337</w:t>
            </w:r>
          </w:p>
        </w:tc>
        <w:tc>
          <w:tcPr>
            <w:tcW w:w="0" w:type="auto"/>
            <w:vAlign w:val="center"/>
            <w:hideMark/>
          </w:tcPr>
          <w:p w14:paraId="13F4998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40 660</w:t>
            </w:r>
          </w:p>
        </w:tc>
        <w:tc>
          <w:tcPr>
            <w:tcW w:w="0" w:type="auto"/>
            <w:vAlign w:val="center"/>
            <w:hideMark/>
          </w:tcPr>
          <w:p w14:paraId="29B2421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13 488</w:t>
            </w:r>
          </w:p>
        </w:tc>
        <w:tc>
          <w:tcPr>
            <w:tcW w:w="0" w:type="auto"/>
            <w:vAlign w:val="center"/>
            <w:hideMark/>
          </w:tcPr>
          <w:p w14:paraId="369EE7E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0932E6C1"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00CB3430"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92 435</w:t>
            </w:r>
          </w:p>
        </w:tc>
      </w:tr>
      <w:tr w:rsidR="001F039B" w:rsidRPr="001F039B" w14:paraId="07FE7B17" w14:textId="77777777" w:rsidTr="001F039B">
        <w:trPr>
          <w:trHeight w:val="300"/>
        </w:trPr>
        <w:tc>
          <w:tcPr>
            <w:tcW w:w="0" w:type="auto"/>
            <w:vAlign w:val="center"/>
            <w:hideMark/>
          </w:tcPr>
          <w:p w14:paraId="54E139D0"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Громадські будівлі (5%)</w:t>
            </w:r>
          </w:p>
        </w:tc>
        <w:tc>
          <w:tcPr>
            <w:tcW w:w="0" w:type="auto"/>
            <w:vAlign w:val="center"/>
            <w:hideMark/>
          </w:tcPr>
          <w:p w14:paraId="5F73B4E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3 615</w:t>
            </w:r>
          </w:p>
        </w:tc>
        <w:tc>
          <w:tcPr>
            <w:tcW w:w="0" w:type="auto"/>
            <w:vAlign w:val="center"/>
            <w:hideMark/>
          </w:tcPr>
          <w:p w14:paraId="74EF8CA1"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1 824</w:t>
            </w:r>
          </w:p>
        </w:tc>
        <w:tc>
          <w:tcPr>
            <w:tcW w:w="0" w:type="auto"/>
            <w:vAlign w:val="center"/>
            <w:hideMark/>
          </w:tcPr>
          <w:p w14:paraId="24F2FBB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862</w:t>
            </w:r>
          </w:p>
        </w:tc>
        <w:tc>
          <w:tcPr>
            <w:tcW w:w="0" w:type="auto"/>
            <w:vAlign w:val="center"/>
            <w:hideMark/>
          </w:tcPr>
          <w:p w14:paraId="18AF85A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496</w:t>
            </w:r>
          </w:p>
        </w:tc>
        <w:tc>
          <w:tcPr>
            <w:tcW w:w="0" w:type="auto"/>
            <w:vAlign w:val="center"/>
            <w:hideMark/>
          </w:tcPr>
          <w:p w14:paraId="20A7404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140</w:t>
            </w:r>
          </w:p>
        </w:tc>
        <w:tc>
          <w:tcPr>
            <w:tcW w:w="0" w:type="auto"/>
            <w:vAlign w:val="center"/>
            <w:hideMark/>
          </w:tcPr>
          <w:p w14:paraId="4B59606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4 005</w:t>
            </w:r>
          </w:p>
        </w:tc>
        <w:tc>
          <w:tcPr>
            <w:tcW w:w="0" w:type="auto"/>
            <w:vAlign w:val="center"/>
            <w:hideMark/>
          </w:tcPr>
          <w:p w14:paraId="3ED4E26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10 941</w:t>
            </w:r>
          </w:p>
        </w:tc>
      </w:tr>
      <w:tr w:rsidR="001F039B" w:rsidRPr="001F039B" w14:paraId="12A1FB29" w14:textId="77777777" w:rsidTr="001F039B">
        <w:trPr>
          <w:trHeight w:val="300"/>
        </w:trPr>
        <w:tc>
          <w:tcPr>
            <w:tcW w:w="0" w:type="auto"/>
            <w:vAlign w:val="center"/>
            <w:hideMark/>
          </w:tcPr>
          <w:p w14:paraId="48C4C386"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Промислові підприємства (14%)</w:t>
            </w:r>
          </w:p>
        </w:tc>
        <w:tc>
          <w:tcPr>
            <w:tcW w:w="0" w:type="auto"/>
            <w:vAlign w:val="center"/>
            <w:hideMark/>
          </w:tcPr>
          <w:p w14:paraId="3F8DBEED"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3 991</w:t>
            </w:r>
          </w:p>
        </w:tc>
        <w:tc>
          <w:tcPr>
            <w:tcW w:w="0" w:type="auto"/>
            <w:vAlign w:val="center"/>
            <w:hideMark/>
          </w:tcPr>
          <w:p w14:paraId="3BE25C5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75FE6CEB"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5 998</w:t>
            </w:r>
          </w:p>
        </w:tc>
        <w:tc>
          <w:tcPr>
            <w:tcW w:w="0" w:type="auto"/>
            <w:vAlign w:val="center"/>
            <w:hideMark/>
          </w:tcPr>
          <w:p w14:paraId="3CA56D5B"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31610AC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72E87D5D"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5C1E54A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9 988</w:t>
            </w:r>
          </w:p>
        </w:tc>
      </w:tr>
      <w:tr w:rsidR="001F039B" w:rsidRPr="001F039B" w14:paraId="18C473BA" w14:textId="77777777" w:rsidTr="001F039B">
        <w:trPr>
          <w:trHeight w:val="300"/>
        </w:trPr>
        <w:tc>
          <w:tcPr>
            <w:tcW w:w="0" w:type="auto"/>
            <w:vAlign w:val="center"/>
            <w:hideMark/>
          </w:tcPr>
          <w:p w14:paraId="495375D7"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Зовнішнє освітлення (0,2%)</w:t>
            </w:r>
          </w:p>
        </w:tc>
        <w:tc>
          <w:tcPr>
            <w:tcW w:w="0" w:type="auto"/>
            <w:vAlign w:val="center"/>
            <w:hideMark/>
          </w:tcPr>
          <w:p w14:paraId="21DC9D3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2787EDD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24BD41E8"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331</w:t>
            </w:r>
          </w:p>
        </w:tc>
        <w:tc>
          <w:tcPr>
            <w:tcW w:w="0" w:type="auto"/>
            <w:vAlign w:val="center"/>
            <w:hideMark/>
          </w:tcPr>
          <w:p w14:paraId="0B96161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17DAE5D3"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16</w:t>
            </w:r>
          </w:p>
        </w:tc>
        <w:tc>
          <w:tcPr>
            <w:tcW w:w="0" w:type="auto"/>
            <w:vAlign w:val="center"/>
            <w:hideMark/>
          </w:tcPr>
          <w:p w14:paraId="43AF853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3F96D70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347</w:t>
            </w:r>
          </w:p>
        </w:tc>
      </w:tr>
      <w:tr w:rsidR="001F039B" w:rsidRPr="001F039B" w14:paraId="51900F01" w14:textId="77777777" w:rsidTr="001F039B">
        <w:trPr>
          <w:trHeight w:val="1020"/>
        </w:trPr>
        <w:tc>
          <w:tcPr>
            <w:tcW w:w="0" w:type="auto"/>
            <w:vAlign w:val="center"/>
            <w:hideMark/>
          </w:tcPr>
          <w:p w14:paraId="439858EC"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 xml:space="preserve">Теплопостачаючі підприємства </w:t>
            </w:r>
            <w:r w:rsidRPr="001F039B">
              <w:rPr>
                <w:rFonts w:ascii="Times New Roman" w:hAnsi="Times New Roman" w:cs="Times New Roman"/>
                <w:i/>
                <w:iCs/>
                <w:color w:val="000000"/>
                <w:sz w:val="20"/>
                <w:szCs w:val="20"/>
              </w:rPr>
              <w:t>(власні потреби, втрати при виробництві ТЕ та її транспортування)</w:t>
            </w:r>
          </w:p>
        </w:tc>
        <w:tc>
          <w:tcPr>
            <w:tcW w:w="0" w:type="auto"/>
            <w:vAlign w:val="center"/>
            <w:hideMark/>
          </w:tcPr>
          <w:p w14:paraId="469831F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3 291</w:t>
            </w:r>
          </w:p>
        </w:tc>
        <w:tc>
          <w:tcPr>
            <w:tcW w:w="0" w:type="auto"/>
            <w:vAlign w:val="center"/>
            <w:hideMark/>
          </w:tcPr>
          <w:p w14:paraId="57C1E7EF"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44EBAACB"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35</w:t>
            </w:r>
          </w:p>
        </w:tc>
        <w:tc>
          <w:tcPr>
            <w:tcW w:w="0" w:type="auto"/>
            <w:vAlign w:val="center"/>
            <w:hideMark/>
          </w:tcPr>
          <w:p w14:paraId="200407F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1 201</w:t>
            </w:r>
          </w:p>
        </w:tc>
        <w:tc>
          <w:tcPr>
            <w:tcW w:w="0" w:type="auto"/>
            <w:vAlign w:val="center"/>
            <w:hideMark/>
          </w:tcPr>
          <w:p w14:paraId="55B2368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145</w:t>
            </w:r>
          </w:p>
        </w:tc>
        <w:tc>
          <w:tcPr>
            <w:tcW w:w="0" w:type="auto"/>
            <w:vAlign w:val="center"/>
            <w:hideMark/>
          </w:tcPr>
          <w:p w14:paraId="30E2511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754E228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4 671</w:t>
            </w:r>
          </w:p>
        </w:tc>
      </w:tr>
      <w:tr w:rsidR="001F039B" w:rsidRPr="001F039B" w14:paraId="1B5B1163" w14:textId="77777777" w:rsidTr="001F039B">
        <w:trPr>
          <w:trHeight w:val="510"/>
        </w:trPr>
        <w:tc>
          <w:tcPr>
            <w:tcW w:w="0" w:type="auto"/>
            <w:vAlign w:val="center"/>
            <w:hideMark/>
          </w:tcPr>
          <w:p w14:paraId="72A3C85D"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Водопостачання та водовідведення (1,4%)</w:t>
            </w:r>
          </w:p>
        </w:tc>
        <w:tc>
          <w:tcPr>
            <w:tcW w:w="0" w:type="auto"/>
            <w:vAlign w:val="center"/>
            <w:hideMark/>
          </w:tcPr>
          <w:p w14:paraId="104A844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0</w:t>
            </w:r>
          </w:p>
        </w:tc>
        <w:tc>
          <w:tcPr>
            <w:tcW w:w="0" w:type="auto"/>
            <w:vAlign w:val="center"/>
            <w:hideMark/>
          </w:tcPr>
          <w:p w14:paraId="15C1989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0</w:t>
            </w:r>
          </w:p>
        </w:tc>
        <w:tc>
          <w:tcPr>
            <w:tcW w:w="0" w:type="auto"/>
            <w:vAlign w:val="center"/>
            <w:hideMark/>
          </w:tcPr>
          <w:p w14:paraId="3F07E24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488</w:t>
            </w:r>
          </w:p>
        </w:tc>
        <w:tc>
          <w:tcPr>
            <w:tcW w:w="0" w:type="auto"/>
            <w:vAlign w:val="center"/>
            <w:hideMark/>
          </w:tcPr>
          <w:p w14:paraId="2C807637"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55</w:t>
            </w:r>
          </w:p>
        </w:tc>
        <w:tc>
          <w:tcPr>
            <w:tcW w:w="0" w:type="auto"/>
            <w:vAlign w:val="center"/>
            <w:hideMark/>
          </w:tcPr>
          <w:p w14:paraId="5743ED3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135</w:t>
            </w:r>
          </w:p>
        </w:tc>
        <w:tc>
          <w:tcPr>
            <w:tcW w:w="0" w:type="auto"/>
            <w:vAlign w:val="center"/>
            <w:hideMark/>
          </w:tcPr>
          <w:p w14:paraId="63EFB9D5"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7EB90754"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678</w:t>
            </w:r>
          </w:p>
        </w:tc>
      </w:tr>
      <w:tr w:rsidR="001F039B" w:rsidRPr="001F039B" w14:paraId="0149A836" w14:textId="77777777" w:rsidTr="001F039B">
        <w:trPr>
          <w:trHeight w:val="510"/>
        </w:trPr>
        <w:tc>
          <w:tcPr>
            <w:tcW w:w="0" w:type="auto"/>
            <w:vAlign w:val="center"/>
            <w:hideMark/>
          </w:tcPr>
          <w:p w14:paraId="607C8898" w14:textId="77777777" w:rsidR="001F039B" w:rsidRPr="001F039B" w:rsidRDefault="001F039B">
            <w:pPr>
              <w:rPr>
                <w:rFonts w:ascii="Times New Roman" w:hAnsi="Times New Roman" w:cs="Times New Roman"/>
                <w:color w:val="000000"/>
                <w:sz w:val="20"/>
                <w:szCs w:val="20"/>
              </w:rPr>
            </w:pPr>
            <w:r w:rsidRPr="001F039B">
              <w:rPr>
                <w:rFonts w:ascii="Times New Roman" w:hAnsi="Times New Roman" w:cs="Times New Roman"/>
                <w:color w:val="000000"/>
                <w:sz w:val="20"/>
                <w:szCs w:val="20"/>
              </w:rPr>
              <w:t>Інші категорії непобутових споживачів (4%)</w:t>
            </w:r>
          </w:p>
        </w:tc>
        <w:tc>
          <w:tcPr>
            <w:tcW w:w="0" w:type="auto"/>
            <w:vAlign w:val="center"/>
            <w:hideMark/>
          </w:tcPr>
          <w:p w14:paraId="249121B6"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1 380</w:t>
            </w:r>
          </w:p>
        </w:tc>
        <w:tc>
          <w:tcPr>
            <w:tcW w:w="0" w:type="auto"/>
            <w:vAlign w:val="center"/>
            <w:hideMark/>
          </w:tcPr>
          <w:p w14:paraId="6EC70B92"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211</w:t>
            </w:r>
          </w:p>
        </w:tc>
        <w:tc>
          <w:tcPr>
            <w:tcW w:w="0" w:type="auto"/>
            <w:vAlign w:val="center"/>
            <w:hideMark/>
          </w:tcPr>
          <w:p w14:paraId="6513D2AD"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3 947</w:t>
            </w:r>
          </w:p>
        </w:tc>
        <w:tc>
          <w:tcPr>
            <w:tcW w:w="0" w:type="auto"/>
            <w:vAlign w:val="center"/>
            <w:hideMark/>
          </w:tcPr>
          <w:p w14:paraId="4486339A"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6B768557"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3CE6581C"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 </w:t>
            </w:r>
          </w:p>
        </w:tc>
        <w:tc>
          <w:tcPr>
            <w:tcW w:w="0" w:type="auto"/>
            <w:vAlign w:val="center"/>
            <w:hideMark/>
          </w:tcPr>
          <w:p w14:paraId="6BCF0D99" w14:textId="77777777" w:rsidR="001F039B" w:rsidRPr="001F039B" w:rsidRDefault="001F039B">
            <w:pPr>
              <w:jc w:val="center"/>
              <w:rPr>
                <w:rFonts w:ascii="Times New Roman" w:hAnsi="Times New Roman" w:cs="Times New Roman"/>
                <w:color w:val="000000"/>
                <w:sz w:val="20"/>
                <w:szCs w:val="20"/>
              </w:rPr>
            </w:pPr>
            <w:r w:rsidRPr="001F039B">
              <w:rPr>
                <w:rFonts w:ascii="Times New Roman" w:hAnsi="Times New Roman" w:cs="Times New Roman"/>
                <w:color w:val="000000"/>
                <w:sz w:val="20"/>
                <w:szCs w:val="20"/>
              </w:rPr>
              <w:t>5 538</w:t>
            </w:r>
          </w:p>
        </w:tc>
      </w:tr>
      <w:tr w:rsidR="001F039B" w:rsidRPr="001F039B" w14:paraId="545166BD" w14:textId="77777777" w:rsidTr="001F039B">
        <w:trPr>
          <w:trHeight w:val="300"/>
        </w:trPr>
        <w:tc>
          <w:tcPr>
            <w:tcW w:w="0" w:type="auto"/>
            <w:noWrap/>
            <w:vAlign w:val="bottom"/>
            <w:hideMark/>
          </w:tcPr>
          <w:p w14:paraId="01C6DC3D" w14:textId="77777777" w:rsidR="001F039B" w:rsidRPr="001F039B" w:rsidRDefault="001F039B">
            <w:pP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Всього</w:t>
            </w:r>
          </w:p>
        </w:tc>
        <w:tc>
          <w:tcPr>
            <w:tcW w:w="0" w:type="auto"/>
            <w:noWrap/>
            <w:vAlign w:val="bottom"/>
            <w:hideMark/>
          </w:tcPr>
          <w:p w14:paraId="44FBC19D"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45 226</w:t>
            </w:r>
          </w:p>
        </w:tc>
        <w:tc>
          <w:tcPr>
            <w:tcW w:w="0" w:type="auto"/>
            <w:noWrap/>
            <w:vAlign w:val="bottom"/>
            <w:hideMark/>
          </w:tcPr>
          <w:p w14:paraId="093F84E2"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7 371</w:t>
            </w:r>
          </w:p>
        </w:tc>
        <w:tc>
          <w:tcPr>
            <w:tcW w:w="0" w:type="auto"/>
            <w:noWrap/>
            <w:vAlign w:val="bottom"/>
            <w:hideMark/>
          </w:tcPr>
          <w:p w14:paraId="64D978FD"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52 320</w:t>
            </w:r>
          </w:p>
        </w:tc>
        <w:tc>
          <w:tcPr>
            <w:tcW w:w="0" w:type="auto"/>
            <w:noWrap/>
            <w:vAlign w:val="bottom"/>
            <w:hideMark/>
          </w:tcPr>
          <w:p w14:paraId="0603662B"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15 240</w:t>
            </w:r>
          </w:p>
        </w:tc>
        <w:tc>
          <w:tcPr>
            <w:tcW w:w="0" w:type="auto"/>
            <w:noWrap/>
            <w:vAlign w:val="bottom"/>
            <w:hideMark/>
          </w:tcPr>
          <w:p w14:paraId="4B733472"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436</w:t>
            </w:r>
          </w:p>
        </w:tc>
        <w:tc>
          <w:tcPr>
            <w:tcW w:w="0" w:type="auto"/>
            <w:noWrap/>
            <w:vAlign w:val="bottom"/>
            <w:hideMark/>
          </w:tcPr>
          <w:p w14:paraId="1DAFD56E"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4 005</w:t>
            </w:r>
          </w:p>
        </w:tc>
        <w:tc>
          <w:tcPr>
            <w:tcW w:w="0" w:type="auto"/>
            <w:noWrap/>
            <w:vAlign w:val="bottom"/>
            <w:hideMark/>
          </w:tcPr>
          <w:p w14:paraId="7D9B9288" w14:textId="77777777" w:rsidR="001F039B" w:rsidRPr="001F039B" w:rsidRDefault="001F039B" w:rsidP="00B64DCF">
            <w:pPr>
              <w:jc w:val="center"/>
              <w:rPr>
                <w:rFonts w:ascii="Times New Roman" w:hAnsi="Times New Roman" w:cs="Times New Roman"/>
                <w:b/>
                <w:bCs/>
                <w:color w:val="000000"/>
                <w:sz w:val="20"/>
                <w:szCs w:val="20"/>
              </w:rPr>
            </w:pPr>
            <w:r w:rsidRPr="001F039B">
              <w:rPr>
                <w:rFonts w:ascii="Times New Roman" w:hAnsi="Times New Roman" w:cs="Times New Roman"/>
                <w:b/>
                <w:bCs/>
                <w:color w:val="000000"/>
                <w:sz w:val="20"/>
                <w:szCs w:val="20"/>
              </w:rPr>
              <w:t>124 599</w:t>
            </w:r>
          </w:p>
        </w:tc>
      </w:tr>
    </w:tbl>
    <w:p w14:paraId="5FC28575" w14:textId="51DF39C0" w:rsidR="006A46A5" w:rsidRDefault="001F039B">
      <w:pPr>
        <w:pStyle w:val="Heading4"/>
        <w:jc w:val="left"/>
        <w:rPr>
          <w:color w:val="2F5496"/>
        </w:rPr>
      </w:pPr>
      <w:r>
        <w:rPr>
          <w:color w:val="2F5496"/>
        </w:rPr>
        <w:lastRenderedPageBreak/>
        <w:t xml:space="preserve"> </w:t>
      </w:r>
      <w:r w:rsidR="00772A3E">
        <w:rPr>
          <w:color w:val="2F5496"/>
        </w:rPr>
        <w:t>Визначення кінцевого споживання паливо-енергетичних ресурсів та охоплення (пріоритетних секторів) МЕП</w:t>
      </w:r>
    </w:p>
    <w:p w14:paraId="4486D223" w14:textId="77777777" w:rsidR="006A46A5" w:rsidRDefault="00772A3E" w:rsidP="00030A8F">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Враховуючі можливості впливу на громади на сектори прийнято рішення про необхідність включити до МЕП наступні сектори та їх обсяги кінцевого енергоспоживання:</w:t>
      </w:r>
    </w:p>
    <w:p w14:paraId="0338737E" w14:textId="5CA76FC4" w:rsidR="006A46A5" w:rsidRDefault="00772A3E" w:rsidP="00030A8F">
      <w:pPr>
        <w:numPr>
          <w:ilvl w:val="0"/>
          <w:numId w:val="9"/>
        </w:numPr>
        <w:pBdr>
          <w:top w:val="nil"/>
          <w:left w:val="nil"/>
          <w:bottom w:val="nil"/>
          <w:right w:val="nil"/>
          <w:between w:val="nil"/>
        </w:pBdr>
        <w:spacing w:before="240"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Житлові будинки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92 435</w:t>
      </w:r>
      <w:r>
        <w:rPr>
          <w:rFonts w:ascii="Times New Roman" w:eastAsia="Times New Roman" w:hAnsi="Times New Roman" w:cs="Times New Roman"/>
          <w:color w:val="000000"/>
          <w:sz w:val="24"/>
          <w:szCs w:val="24"/>
        </w:rPr>
        <w:t xml:space="preserve"> МВт·год</w:t>
      </w:r>
      <w:r w:rsidR="00030A8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030A8F">
        <w:rPr>
          <w:rFonts w:ascii="Times New Roman" w:eastAsia="Times New Roman" w:hAnsi="Times New Roman" w:cs="Times New Roman"/>
          <w:color w:val="000000"/>
          <w:sz w:val="24"/>
          <w:szCs w:val="24"/>
        </w:rPr>
        <w:t>84,9</w:t>
      </w:r>
      <w:r>
        <w:rPr>
          <w:rFonts w:ascii="Times New Roman" w:eastAsia="Times New Roman" w:hAnsi="Times New Roman" w:cs="Times New Roman"/>
          <w:color w:val="000000"/>
          <w:sz w:val="24"/>
          <w:szCs w:val="24"/>
        </w:rPr>
        <w:t>%)</w:t>
      </w:r>
    </w:p>
    <w:p w14:paraId="27B35608" w14:textId="3DC3B781"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Громадські будівлі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10 801</w:t>
      </w:r>
      <w:r>
        <w:rPr>
          <w:rFonts w:ascii="Times New Roman" w:eastAsia="Times New Roman" w:hAnsi="Times New Roman" w:cs="Times New Roman"/>
          <w:color w:val="000000"/>
          <w:sz w:val="24"/>
          <w:szCs w:val="24"/>
        </w:rPr>
        <w:t xml:space="preserve"> МВт·год (</w:t>
      </w:r>
      <w:r w:rsidR="00030A8F">
        <w:rPr>
          <w:rFonts w:ascii="Times New Roman" w:eastAsia="Times New Roman" w:hAnsi="Times New Roman" w:cs="Times New Roman"/>
          <w:color w:val="000000"/>
          <w:sz w:val="24"/>
          <w:szCs w:val="24"/>
        </w:rPr>
        <w:t>9,9</w:t>
      </w:r>
      <w:r>
        <w:rPr>
          <w:rFonts w:ascii="Times New Roman" w:eastAsia="Times New Roman" w:hAnsi="Times New Roman" w:cs="Times New Roman"/>
          <w:color w:val="000000"/>
          <w:sz w:val="24"/>
          <w:szCs w:val="24"/>
        </w:rPr>
        <w:t>%)</w:t>
      </w:r>
    </w:p>
    <w:p w14:paraId="25F83FA9" w14:textId="77777777"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Теплопостачаючі підприємства </w:t>
      </w:r>
    </w:p>
    <w:p w14:paraId="3FAEFD34" w14:textId="5E94ED40" w:rsidR="006A46A5" w:rsidRDefault="00772A3E" w:rsidP="00030A8F">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(власні потреби, втрати при виробництві ТЕ та її транспортування)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4 671</w:t>
      </w:r>
      <w:r>
        <w:rPr>
          <w:rFonts w:ascii="Times New Roman" w:eastAsia="Times New Roman" w:hAnsi="Times New Roman" w:cs="Times New Roman"/>
          <w:color w:val="000000"/>
          <w:sz w:val="24"/>
          <w:szCs w:val="24"/>
        </w:rPr>
        <w:t xml:space="preserve"> МВт·год (</w:t>
      </w:r>
      <w:r w:rsidR="00030A8F">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w:t>
      </w:r>
    </w:p>
    <w:p w14:paraId="37348051" w14:textId="50969E02"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Зовнішнє освітлення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347</w:t>
      </w:r>
      <w:r>
        <w:rPr>
          <w:rFonts w:ascii="Times New Roman" w:eastAsia="Times New Roman" w:hAnsi="Times New Roman" w:cs="Times New Roman"/>
          <w:color w:val="000000"/>
          <w:sz w:val="24"/>
          <w:szCs w:val="24"/>
        </w:rPr>
        <w:t xml:space="preserve"> МВт·год (0,3%)</w:t>
      </w:r>
    </w:p>
    <w:p w14:paraId="3FB3041C" w14:textId="283ABE12" w:rsidR="006A46A5" w:rsidRDefault="00772A3E" w:rsidP="00030A8F">
      <w:pPr>
        <w:numPr>
          <w:ilvl w:val="0"/>
          <w:numId w:val="9"/>
        </w:numPr>
        <w:pBdr>
          <w:top w:val="nil"/>
          <w:left w:val="nil"/>
          <w:bottom w:val="nil"/>
          <w:right w:val="nil"/>
          <w:between w:val="nil"/>
        </w:pBdr>
        <w:spacing w:after="0" w:line="360" w:lineRule="auto"/>
        <w:ind w:left="709"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Водопостачання та водовідведення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30A8F">
        <w:rPr>
          <w:rFonts w:ascii="Times New Roman" w:eastAsia="Times New Roman" w:hAnsi="Times New Roman" w:cs="Times New Roman"/>
          <w:color w:val="000000"/>
          <w:sz w:val="24"/>
          <w:szCs w:val="24"/>
        </w:rPr>
        <w:t>678</w:t>
      </w:r>
      <w:r>
        <w:rPr>
          <w:rFonts w:ascii="Times New Roman" w:eastAsia="Times New Roman" w:hAnsi="Times New Roman" w:cs="Times New Roman"/>
          <w:color w:val="000000"/>
          <w:sz w:val="24"/>
          <w:szCs w:val="24"/>
        </w:rPr>
        <w:t xml:space="preserve"> МВт·год (</w:t>
      </w:r>
      <w:r w:rsidR="00030A8F">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w:t>
      </w:r>
    </w:p>
    <w:p w14:paraId="51B16A0E" w14:textId="08A099DA" w:rsidR="006A46A5" w:rsidRDefault="007A66D8" w:rsidP="00030A8F">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5A44367B" wp14:editId="3585F4F1">
            <wp:extent cx="5219700" cy="3445129"/>
            <wp:effectExtent l="0" t="0" r="0" b="3175"/>
            <wp:docPr id="811819433" name="Рисунок 81181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609" cy="3445729"/>
                    </a:xfrm>
                    <a:prstGeom prst="rect">
                      <a:avLst/>
                    </a:prstGeom>
                    <a:noFill/>
                  </pic:spPr>
                </pic:pic>
              </a:graphicData>
            </a:graphic>
          </wp:inline>
        </w:drawing>
      </w:r>
    </w:p>
    <w:p w14:paraId="1E3E8AA8" w14:textId="64707666" w:rsidR="006A46A5" w:rsidRDefault="00772A3E">
      <w:pPr>
        <w:spacing w:before="240" w:line="258" w:lineRule="auto"/>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30</w:t>
      </w:r>
      <w:r>
        <w:rPr>
          <w:rFonts w:ascii="Times New Roman" w:eastAsia="Times New Roman" w:hAnsi="Times New Roman" w:cs="Times New Roman"/>
          <w:b/>
          <w:color w:val="44546A"/>
          <w:sz w:val="24"/>
          <w:szCs w:val="24"/>
        </w:rPr>
        <w:t>. Кінцеве споживання ПЕР секторів включених в МЕП</w:t>
      </w:r>
    </w:p>
    <w:p w14:paraId="605A1443" w14:textId="19AD2E18" w:rsidR="006A46A5" w:rsidRDefault="00772A3E" w:rsidP="00030A8F">
      <w:p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Порівнявши рівень постачання первинних ПЕР в </w:t>
      </w:r>
      <w:r w:rsidR="00030A8F">
        <w:rPr>
          <w:rFonts w:ascii="Times New Roman" w:eastAsia="Times New Roman" w:hAnsi="Times New Roman" w:cs="Times New Roman"/>
          <w:color w:val="000000"/>
          <w:sz w:val="24"/>
          <w:szCs w:val="24"/>
        </w:rPr>
        <w:t>Жовківській</w:t>
      </w:r>
      <w:r>
        <w:rPr>
          <w:rFonts w:ascii="Times New Roman" w:eastAsia="Times New Roman" w:hAnsi="Times New Roman" w:cs="Times New Roman"/>
          <w:color w:val="000000"/>
          <w:sz w:val="24"/>
          <w:szCs w:val="24"/>
        </w:rPr>
        <w:t xml:space="preserve"> МТГ та рівень кінцевого споживання ПЕР в секторах включених в МЕП видно, що громада має вплив на </w:t>
      </w:r>
      <w:r w:rsidR="00030A8F">
        <w:rPr>
          <w:rFonts w:ascii="Times New Roman" w:eastAsia="Times New Roman" w:hAnsi="Times New Roman" w:cs="Times New Roman"/>
          <w:color w:val="000000"/>
          <w:sz w:val="24"/>
          <w:szCs w:val="24"/>
        </w:rPr>
        <w:t>87</w:t>
      </w:r>
      <w:r>
        <w:rPr>
          <w:rFonts w:ascii="Times New Roman" w:eastAsia="Times New Roman" w:hAnsi="Times New Roman" w:cs="Times New Roman"/>
          <w:color w:val="000000"/>
          <w:sz w:val="24"/>
          <w:szCs w:val="24"/>
        </w:rPr>
        <w:t>% енергетичної системи громади.</w:t>
      </w:r>
    </w:p>
    <w:p w14:paraId="7AC8483F" w14:textId="720E9C83" w:rsidR="006A46A5" w:rsidRPr="00822F42" w:rsidRDefault="009D57E7" w:rsidP="009D57E7">
      <w:pPr>
        <w:pBdr>
          <w:top w:val="nil"/>
          <w:left w:val="nil"/>
          <w:bottom w:val="nil"/>
          <w:right w:val="nil"/>
          <w:between w:val="nil"/>
        </w:pBdr>
        <w:spacing w:before="240"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uk-UA" w:bidi="ar-SA"/>
        </w:rPr>
        <w:lastRenderedPageBreak/>
        <w:drawing>
          <wp:inline distT="0" distB="0" distL="0" distR="0" wp14:anchorId="7B00493D" wp14:editId="4C016819">
            <wp:extent cx="5732059" cy="2329792"/>
            <wp:effectExtent l="0" t="0" r="2540" b="0"/>
            <wp:docPr id="1155636364" name="Рисунок 115563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5073" cy="2331017"/>
                    </a:xfrm>
                    <a:prstGeom prst="rect">
                      <a:avLst/>
                    </a:prstGeom>
                    <a:noFill/>
                  </pic:spPr>
                </pic:pic>
              </a:graphicData>
            </a:graphic>
          </wp:inline>
        </w:drawing>
      </w:r>
    </w:p>
    <w:p w14:paraId="70888707" w14:textId="38FFF6CA" w:rsidR="006A46A5" w:rsidRPr="008D091E" w:rsidRDefault="00772A3E">
      <w:pPr>
        <w:spacing w:before="240" w:line="258" w:lineRule="auto"/>
        <w:rPr>
          <w:rFonts w:ascii="Times New Roman" w:eastAsia="Times New Roman" w:hAnsi="Times New Roman" w:cs="Times New Roman"/>
          <w:b/>
          <w:color w:val="44546A"/>
          <w:sz w:val="24"/>
          <w:szCs w:val="24"/>
        </w:rPr>
      </w:pPr>
      <w:r w:rsidRPr="008D091E">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31</w:t>
      </w:r>
      <w:r w:rsidRPr="008D091E">
        <w:rPr>
          <w:rFonts w:ascii="Times New Roman" w:eastAsia="Times New Roman" w:hAnsi="Times New Roman" w:cs="Times New Roman"/>
          <w:b/>
          <w:color w:val="44546A"/>
          <w:sz w:val="24"/>
          <w:szCs w:val="24"/>
        </w:rPr>
        <w:t>. Кінцеве споживання ПЕР секторів включених в МЕП в минулих роках, МВт·год</w:t>
      </w:r>
    </w:p>
    <w:p w14:paraId="40B11858" w14:textId="6B4F9FBF" w:rsidR="006A46A5" w:rsidRPr="00822F42" w:rsidRDefault="001001EB">
      <w:pPr>
        <w:pBdr>
          <w:top w:val="nil"/>
          <w:left w:val="nil"/>
          <w:bottom w:val="nil"/>
          <w:right w:val="nil"/>
          <w:between w:val="nil"/>
        </w:pBdr>
        <w:spacing w:before="240" w:after="0"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uk-UA" w:bidi="ar-SA"/>
        </w:rPr>
        <w:drawing>
          <wp:inline distT="0" distB="0" distL="0" distR="0" wp14:anchorId="30218F95" wp14:editId="4914AE29">
            <wp:extent cx="5977286" cy="2797791"/>
            <wp:effectExtent l="0" t="0" r="4445" b="3175"/>
            <wp:docPr id="1155636366" name="Рисунок 115563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5983" cy="2801862"/>
                    </a:xfrm>
                    <a:prstGeom prst="rect">
                      <a:avLst/>
                    </a:prstGeom>
                    <a:noFill/>
                  </pic:spPr>
                </pic:pic>
              </a:graphicData>
            </a:graphic>
          </wp:inline>
        </w:drawing>
      </w:r>
    </w:p>
    <w:p w14:paraId="64FFCB19" w14:textId="7211280A" w:rsidR="006A46A5" w:rsidRDefault="00772A3E">
      <w:pPr>
        <w:spacing w:before="240" w:line="258" w:lineRule="auto"/>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B13F59">
        <w:rPr>
          <w:rFonts w:ascii="Times New Roman" w:eastAsia="Times New Roman" w:hAnsi="Times New Roman" w:cs="Times New Roman"/>
          <w:b/>
          <w:color w:val="44546A"/>
          <w:sz w:val="24"/>
          <w:szCs w:val="24"/>
        </w:rPr>
        <w:t>32</w:t>
      </w:r>
      <w:r>
        <w:rPr>
          <w:rFonts w:ascii="Times New Roman" w:eastAsia="Times New Roman" w:hAnsi="Times New Roman" w:cs="Times New Roman"/>
          <w:b/>
          <w:color w:val="44546A"/>
          <w:sz w:val="24"/>
          <w:szCs w:val="24"/>
        </w:rPr>
        <w:t xml:space="preserve">. Вартісний баланс спожитих ПЕР, млн. грн. </w:t>
      </w:r>
    </w:p>
    <w:p w14:paraId="3A41D15E" w14:textId="5256F076" w:rsidR="001001EB" w:rsidRPr="00B7147E" w:rsidRDefault="001001EB" w:rsidP="001001EB">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зважаючи на зменшення використання паливно-енергетичних ресурсів витрати на ПЕР мають тенденцію до збільшення, що пов'язано з підвищенням тарифів. Витрати на спожиті ПЕР включеними в МЕП секторами в 2023 році склали 168,5 млн. грн., що на 33,6 млн. грн. або 25% більше ніж в 2021 році.</w:t>
      </w:r>
    </w:p>
    <w:p w14:paraId="441F63D6" w14:textId="55D337BA" w:rsidR="006A46A5" w:rsidRDefault="00772A3E">
      <w:pPr>
        <w:pStyle w:val="Heading2"/>
        <w:numPr>
          <w:ilvl w:val="1"/>
          <w:numId w:val="12"/>
        </w:numPr>
        <w:rPr>
          <w:rFonts w:ascii="Times New Roman" w:eastAsia="Times New Roman" w:hAnsi="Times New Roman" w:cs="Times New Roman"/>
          <w:color w:val="2E75B5"/>
          <w:sz w:val="28"/>
          <w:szCs w:val="28"/>
        </w:rPr>
      </w:pPr>
      <w:bookmarkStart w:id="20" w:name="_Toc191983200"/>
      <w:r>
        <w:rPr>
          <w:rFonts w:ascii="Times New Roman" w:eastAsia="Times New Roman" w:hAnsi="Times New Roman" w:cs="Times New Roman"/>
          <w:color w:val="2E75B5"/>
          <w:sz w:val="28"/>
          <w:szCs w:val="28"/>
        </w:rPr>
        <w:t xml:space="preserve">Аналіз фінансової спроможності </w:t>
      </w:r>
      <w:r w:rsidR="00954C58">
        <w:rPr>
          <w:rFonts w:ascii="Times New Roman" w:eastAsia="Times New Roman" w:hAnsi="Times New Roman" w:cs="Times New Roman"/>
          <w:color w:val="2E75B5"/>
          <w:sz w:val="28"/>
          <w:szCs w:val="28"/>
        </w:rPr>
        <w:t>Жовківської</w:t>
      </w:r>
      <w:r>
        <w:rPr>
          <w:rFonts w:ascii="Times New Roman" w:eastAsia="Times New Roman" w:hAnsi="Times New Roman" w:cs="Times New Roman"/>
          <w:color w:val="2E75B5"/>
          <w:sz w:val="28"/>
          <w:szCs w:val="28"/>
        </w:rPr>
        <w:t xml:space="preserve"> МТГ</w:t>
      </w:r>
      <w:bookmarkEnd w:id="20"/>
    </w:p>
    <w:p w14:paraId="0345D5D9"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Місцеві бюджети є фінансовою базою діяльності органів місцевого самоврядування. Бюджетні та майнові права, надані цим органам, дають можливість складати, розглядати, затверджувати і виконувати свої бюджети, розпоряджатися переданими до їх ведення підприємствами і отримувати від них доходи. Бюджетні права місцевих органів влади затверджені у Бюджетному кодексі, законах України «Про місцеве самоврядування в Україні» та «Про місцеві державні адміністрації».</w:t>
      </w:r>
    </w:p>
    <w:p w14:paraId="292995CA"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Формування достатнього обсягу доходів місцевих бюджетів у сучасних реаліях визначає спроможність органів місцевого самоврядування задовольняти суспільні потреби населення та вирішувати проблеми локального характеру. Наявність обґрунтованої суми грошових коштів у бюджеті, їх раціональне та цільове використання є запорукою соціального та економічного розвитку території.</w:t>
      </w:r>
    </w:p>
    <w:p w14:paraId="3B642374"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Бюджет територіальної громади формується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макропоказників економічного та соціального розвитку міста.</w:t>
      </w:r>
    </w:p>
    <w:p w14:paraId="0BB0E50C" w14:textId="1137DE0C" w:rsidR="006A46A5" w:rsidRDefault="00DA21B9">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00772A3E">
        <w:rPr>
          <w:rFonts w:ascii="Times New Roman" w:eastAsia="Times New Roman" w:hAnsi="Times New Roman" w:cs="Times New Roman"/>
          <w:color w:val="000000"/>
          <w:sz w:val="24"/>
          <w:szCs w:val="24"/>
        </w:rPr>
        <w:t xml:space="preserve"> громаді забезпечується висока ефективність фінансової політики, дотримуються норми чинного законодавства у цій сфері, забезпечується оперативність прийняття та реалізації управлінських рішень.</w:t>
      </w:r>
    </w:p>
    <w:p w14:paraId="1C4FB0EA" w14:textId="67DBDC4E" w:rsidR="006A46A5" w:rsidRDefault="00772A3E">
      <w:p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44546A"/>
          <w:sz w:val="24"/>
          <w:szCs w:val="24"/>
        </w:rPr>
      </w:pPr>
      <w:bookmarkStart w:id="21" w:name="_heading=h.3znysh7" w:colFirst="0" w:colLast="0"/>
      <w:bookmarkEnd w:id="21"/>
      <w:r>
        <w:rPr>
          <w:rFonts w:ascii="Times New Roman" w:eastAsia="Times New Roman" w:hAnsi="Times New Roman" w:cs="Times New Roman"/>
          <w:b/>
          <w:color w:val="44546A"/>
          <w:sz w:val="24"/>
          <w:szCs w:val="24"/>
        </w:rPr>
        <w:t>Доходи бюджету</w:t>
      </w:r>
    </w:p>
    <w:p w14:paraId="5E009B03" w14:textId="79F6DDBB" w:rsidR="00DA21B9" w:rsidRDefault="009C3C0A" w:rsidP="00DA21B9">
      <w:pPr>
        <w:pBdr>
          <w:top w:val="nil"/>
          <w:left w:val="nil"/>
          <w:bottom w:val="nil"/>
          <w:right w:val="nil"/>
          <w:between w:val="nil"/>
        </w:pBdr>
        <w:spacing w:before="240" w:after="0" w:line="240" w:lineRule="auto"/>
        <w:jc w:val="both"/>
        <w:rPr>
          <w:rFonts w:ascii="Times New Roman" w:eastAsia="Times New Roman" w:hAnsi="Times New Roman" w:cs="Times New Roman"/>
          <w:noProof/>
          <w:color w:val="000000"/>
          <w:sz w:val="24"/>
          <w:szCs w:val="24"/>
        </w:rPr>
      </w:pPr>
      <w:r>
        <w:rPr>
          <w:noProof/>
          <w:lang w:eastAsia="uk-UA" w:bidi="ar-SA"/>
        </w:rPr>
        <mc:AlternateContent>
          <mc:Choice Requires="wps">
            <w:drawing>
              <wp:anchor distT="0" distB="0" distL="114300" distR="114300" simplePos="0" relativeHeight="251706368" behindDoc="0" locked="0" layoutInCell="1" hidden="0" allowOverlap="1" wp14:anchorId="15ACD22C" wp14:editId="391846B7">
                <wp:simplePos x="0" y="0"/>
                <wp:positionH relativeFrom="column">
                  <wp:posOffset>3444240</wp:posOffset>
                </wp:positionH>
                <wp:positionV relativeFrom="paragraph">
                  <wp:posOffset>2064385</wp:posOffset>
                </wp:positionV>
                <wp:extent cx="3152140" cy="436245"/>
                <wp:effectExtent l="0" t="0" r="0" b="1905"/>
                <wp:wrapSquare wrapText="bothSides" distT="0" distB="0" distL="114300" distR="114300"/>
                <wp:docPr id="2042612055" name="Rectangle 2042612055"/>
                <wp:cNvGraphicFramePr/>
                <a:graphic xmlns:a="http://schemas.openxmlformats.org/drawingml/2006/main">
                  <a:graphicData uri="http://schemas.microsoft.com/office/word/2010/wordprocessingShape">
                    <wps:wsp>
                      <wps:cNvSpPr/>
                      <wps:spPr>
                        <a:xfrm>
                          <a:off x="0" y="0"/>
                          <a:ext cx="3152140" cy="436245"/>
                        </a:xfrm>
                        <a:prstGeom prst="rect">
                          <a:avLst/>
                        </a:prstGeom>
                        <a:noFill/>
                        <a:ln>
                          <a:noFill/>
                        </a:ln>
                      </wps:spPr>
                      <wps:txbx>
                        <w:txbxContent>
                          <w:p w14:paraId="13E7E960" w14:textId="3DF20AD3" w:rsidR="00AB7321" w:rsidRDefault="00AB7321">
                            <w:pPr>
                              <w:spacing w:line="258" w:lineRule="auto"/>
                              <w:textDirection w:val="btLr"/>
                            </w:pPr>
                            <w:r>
                              <w:rPr>
                                <w:rFonts w:ascii="Times New Roman" w:eastAsia="Times New Roman" w:hAnsi="Times New Roman" w:cs="Times New Roman"/>
                                <w:b/>
                                <w:color w:val="44546A"/>
                                <w:sz w:val="24"/>
                              </w:rPr>
                              <w:t>Рис. 33. Структура доходів бюджету Жовківської МТГ за 2023 рік</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ACD22C" id="Rectangle 2042612055" o:spid="_x0000_s1053" style="position:absolute;left:0;text-align:left;margin-left:271.2pt;margin-top:162.55pt;width:248.2pt;height:3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" filled="f" stroked="f">
                <v:textbox inset="2.53958mm,1.2694mm,2.53958mm,1.2694mm">
                  <w:txbxContent>
                    <w:p w14:paraId="13E7E960" w14:textId="3DF20AD3" w:rsidR="00AB7321" w:rsidRDefault="00AB7321">
                      <w:pPr>
                        <w:spacing w:line="258" w:lineRule="auto"/>
                        <w:textDirection w:val="btLr"/>
                      </w:pPr>
                      <w:r>
                        <w:rPr>
                          <w:rFonts w:ascii="Times New Roman" w:eastAsia="Times New Roman" w:hAnsi="Times New Roman" w:cs="Times New Roman"/>
                          <w:b/>
                          <w:color w:val="44546A"/>
                          <w:sz w:val="24"/>
                        </w:rPr>
                        <w:t>Рис. 33. Структура доходів бюджету Жовківської МТГ за 2023 рік</w:t>
                      </w:r>
                    </w:p>
                  </w:txbxContent>
                </v:textbox>
                <w10:wrap type="square"/>
              </v:rect>
            </w:pict>
          </mc:Fallback>
        </mc:AlternateContent>
      </w:r>
      <w:r>
        <w:rPr>
          <w:rFonts w:ascii="Times New Roman" w:eastAsia="Times New Roman" w:hAnsi="Times New Roman" w:cs="Times New Roman"/>
          <w:noProof/>
          <w:color w:val="000000"/>
          <w:sz w:val="24"/>
          <w:szCs w:val="24"/>
          <w:lang w:eastAsia="uk-UA" w:bidi="ar-SA"/>
        </w:rPr>
        <w:drawing>
          <wp:anchor distT="0" distB="0" distL="114300" distR="114300" simplePos="0" relativeHeight="251766784" behindDoc="0" locked="0" layoutInCell="1" allowOverlap="1" wp14:anchorId="7667C09E" wp14:editId="42EDC3F0">
            <wp:simplePos x="0" y="0"/>
            <wp:positionH relativeFrom="column">
              <wp:posOffset>3465195</wp:posOffset>
            </wp:positionH>
            <wp:positionV relativeFrom="paragraph">
              <wp:posOffset>133350</wp:posOffset>
            </wp:positionV>
            <wp:extent cx="3131820" cy="1880235"/>
            <wp:effectExtent l="0" t="0" r="0" b="5715"/>
            <wp:wrapSquare wrapText="bothSides"/>
            <wp:docPr id="1155636379" name="Рисунок 115563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1820" cy="1880235"/>
                    </a:xfrm>
                    <a:prstGeom prst="rect">
                      <a:avLst/>
                    </a:prstGeom>
                    <a:noFill/>
                  </pic:spPr>
                </pic:pic>
              </a:graphicData>
            </a:graphic>
            <wp14:sizeRelH relativeFrom="page">
              <wp14:pctWidth>0</wp14:pctWidth>
            </wp14:sizeRelH>
            <wp14:sizeRelV relativeFrom="page">
              <wp14:pctHeight>0</wp14:pctHeight>
            </wp14:sizeRelV>
          </wp:anchor>
        </w:drawing>
      </w:r>
      <w:r w:rsidR="00DA21B9">
        <w:rPr>
          <w:rFonts w:ascii="Times New Roman" w:eastAsia="Times New Roman" w:hAnsi="Times New Roman" w:cs="Times New Roman"/>
          <w:noProof/>
          <w:color w:val="000000"/>
          <w:sz w:val="24"/>
          <w:szCs w:val="24"/>
          <w:lang w:eastAsia="uk-UA" w:bidi="ar-SA"/>
        </w:rPr>
        <w:drawing>
          <wp:anchor distT="0" distB="0" distL="114300" distR="114300" simplePos="0" relativeHeight="251767808" behindDoc="0" locked="0" layoutInCell="1" allowOverlap="1" wp14:anchorId="40687525" wp14:editId="3D869989">
            <wp:simplePos x="0" y="0"/>
            <wp:positionH relativeFrom="column">
              <wp:posOffset>3465195</wp:posOffset>
            </wp:positionH>
            <wp:positionV relativeFrom="paragraph">
              <wp:posOffset>2569210</wp:posOffset>
            </wp:positionV>
            <wp:extent cx="3131820" cy="1880870"/>
            <wp:effectExtent l="0" t="0" r="0" b="5080"/>
            <wp:wrapSquare wrapText="bothSides"/>
            <wp:docPr id="811819424" name="Рисунок 8118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1820" cy="1880870"/>
                    </a:xfrm>
                    <a:prstGeom prst="rect">
                      <a:avLst/>
                    </a:prstGeom>
                    <a:noFill/>
                  </pic:spPr>
                </pic:pic>
              </a:graphicData>
            </a:graphic>
            <wp14:sizeRelH relativeFrom="page">
              <wp14:pctWidth>0</wp14:pctWidth>
            </wp14:sizeRelH>
            <wp14:sizeRelV relativeFrom="page">
              <wp14:pctHeight>0</wp14:pctHeight>
            </wp14:sizeRelV>
          </wp:anchor>
        </w:drawing>
      </w:r>
      <w:r w:rsidR="00DA21B9" w:rsidRPr="00F3218E">
        <w:rPr>
          <w:rFonts w:ascii="Times New Roman" w:eastAsia="Times New Roman" w:hAnsi="Times New Roman" w:cs="Times New Roman"/>
          <w:color w:val="000000"/>
          <w:sz w:val="24"/>
          <w:szCs w:val="24"/>
        </w:rPr>
        <w:t xml:space="preserve">Доходи </w:t>
      </w:r>
      <w:r w:rsidR="00DA21B9">
        <w:rPr>
          <w:rFonts w:ascii="Times New Roman" w:eastAsia="Times New Roman" w:hAnsi="Times New Roman" w:cs="Times New Roman"/>
          <w:color w:val="000000"/>
          <w:sz w:val="24"/>
          <w:szCs w:val="24"/>
        </w:rPr>
        <w:t xml:space="preserve">місцевого </w:t>
      </w:r>
      <w:r w:rsidR="00DA21B9" w:rsidRPr="00F3218E">
        <w:rPr>
          <w:rFonts w:ascii="Times New Roman" w:eastAsia="Times New Roman" w:hAnsi="Times New Roman" w:cs="Times New Roman"/>
          <w:color w:val="000000"/>
          <w:sz w:val="24"/>
          <w:szCs w:val="24"/>
        </w:rPr>
        <w:t xml:space="preserve">бюджету Жовківської міської ТГ формуються за рахунок податкових надходжень, неподаткових надходжень, доходів від операцій з капіталом та трансфертів. Податкові надходження (найбільш прогнозовані та передбачувані джерела формування доходів) мають найбільшу питому вагу у структурі бюджету </w:t>
      </w:r>
      <w:r w:rsidR="00DA21B9">
        <w:rPr>
          <w:rFonts w:ascii="Times New Roman" w:eastAsia="Times New Roman" w:hAnsi="Times New Roman" w:cs="Times New Roman"/>
          <w:color w:val="000000"/>
          <w:sz w:val="24"/>
          <w:szCs w:val="24"/>
        </w:rPr>
        <w:t>громади</w:t>
      </w:r>
      <w:r w:rsidR="00DA21B9" w:rsidRPr="00F3218E">
        <w:rPr>
          <w:rFonts w:ascii="Times New Roman" w:eastAsia="Times New Roman" w:hAnsi="Times New Roman" w:cs="Times New Roman"/>
          <w:color w:val="000000"/>
          <w:sz w:val="24"/>
          <w:szCs w:val="24"/>
        </w:rPr>
        <w:t xml:space="preserve"> – 5</w:t>
      </w:r>
      <w:r w:rsidR="00DA21B9">
        <w:rPr>
          <w:rFonts w:ascii="Times New Roman" w:eastAsia="Times New Roman" w:hAnsi="Times New Roman" w:cs="Times New Roman"/>
          <w:color w:val="000000"/>
          <w:sz w:val="24"/>
          <w:szCs w:val="24"/>
        </w:rPr>
        <w:t>4</w:t>
      </w:r>
      <w:r w:rsidR="00DA21B9" w:rsidRPr="00F3218E">
        <w:rPr>
          <w:rFonts w:ascii="Times New Roman" w:eastAsia="Times New Roman" w:hAnsi="Times New Roman" w:cs="Times New Roman"/>
          <w:color w:val="000000"/>
          <w:sz w:val="24"/>
          <w:szCs w:val="24"/>
        </w:rPr>
        <w:t>%</w:t>
      </w:r>
      <w:r w:rsidR="00DA21B9">
        <w:rPr>
          <w:rFonts w:ascii="Times New Roman" w:eastAsia="Times New Roman" w:hAnsi="Times New Roman" w:cs="Times New Roman"/>
          <w:color w:val="000000"/>
          <w:sz w:val="24"/>
          <w:szCs w:val="24"/>
        </w:rPr>
        <w:t xml:space="preserve">. </w:t>
      </w:r>
      <w:r w:rsidR="00DA21B9" w:rsidRPr="00F3218E">
        <w:rPr>
          <w:rFonts w:ascii="Times New Roman" w:eastAsia="Times New Roman" w:hAnsi="Times New Roman" w:cs="Times New Roman"/>
          <w:color w:val="000000"/>
          <w:sz w:val="24"/>
          <w:szCs w:val="24"/>
        </w:rPr>
        <w:t xml:space="preserve">Головними джерелами формування дохідної частини є податок з доходів фізичних </w:t>
      </w:r>
      <w:r w:rsidR="00DA21B9" w:rsidRPr="00D25BED">
        <w:rPr>
          <w:rFonts w:ascii="Times New Roman" w:eastAsia="Times New Roman" w:hAnsi="Times New Roman" w:cs="Times New Roman"/>
          <w:color w:val="000000"/>
          <w:sz w:val="24"/>
          <w:szCs w:val="24"/>
        </w:rPr>
        <w:t>осіб (5</w:t>
      </w:r>
      <w:r w:rsidR="00DA21B9">
        <w:rPr>
          <w:rFonts w:ascii="Times New Roman" w:eastAsia="Times New Roman" w:hAnsi="Times New Roman" w:cs="Times New Roman"/>
          <w:color w:val="000000"/>
          <w:sz w:val="24"/>
          <w:szCs w:val="24"/>
        </w:rPr>
        <w:t>8</w:t>
      </w:r>
      <w:r w:rsidR="00DA21B9" w:rsidRPr="00D25BED">
        <w:rPr>
          <w:rFonts w:ascii="Times New Roman" w:eastAsia="Times New Roman" w:hAnsi="Times New Roman" w:cs="Times New Roman"/>
          <w:color w:val="000000"/>
          <w:sz w:val="24"/>
          <w:szCs w:val="24"/>
        </w:rPr>
        <w:t>%), єдиний податок</w:t>
      </w:r>
      <w:r w:rsidR="00DA21B9" w:rsidRPr="00F3218E">
        <w:rPr>
          <w:rFonts w:ascii="Times New Roman" w:eastAsia="Times New Roman" w:hAnsi="Times New Roman" w:cs="Times New Roman"/>
          <w:color w:val="000000"/>
          <w:sz w:val="24"/>
          <w:szCs w:val="24"/>
        </w:rPr>
        <w:t xml:space="preserve"> (2</w:t>
      </w:r>
      <w:r w:rsidR="00DA21B9">
        <w:rPr>
          <w:rFonts w:ascii="Times New Roman" w:eastAsia="Times New Roman" w:hAnsi="Times New Roman" w:cs="Times New Roman"/>
          <w:color w:val="000000"/>
          <w:sz w:val="24"/>
          <w:szCs w:val="24"/>
        </w:rPr>
        <w:t>2</w:t>
      </w:r>
      <w:r w:rsidR="00DA21B9" w:rsidRPr="00F3218E">
        <w:rPr>
          <w:rFonts w:ascii="Times New Roman" w:eastAsia="Times New Roman" w:hAnsi="Times New Roman" w:cs="Times New Roman"/>
          <w:color w:val="000000"/>
          <w:sz w:val="24"/>
          <w:szCs w:val="24"/>
        </w:rPr>
        <w:t>%), акцизний податок (1</w:t>
      </w:r>
      <w:r w:rsidR="00DA21B9">
        <w:rPr>
          <w:rFonts w:ascii="Times New Roman" w:eastAsia="Times New Roman" w:hAnsi="Times New Roman" w:cs="Times New Roman"/>
          <w:color w:val="000000"/>
          <w:sz w:val="24"/>
          <w:szCs w:val="24"/>
        </w:rPr>
        <w:t>1</w:t>
      </w:r>
      <w:r w:rsidR="00DA21B9" w:rsidRPr="00F3218E">
        <w:rPr>
          <w:rFonts w:ascii="Times New Roman" w:eastAsia="Times New Roman" w:hAnsi="Times New Roman" w:cs="Times New Roman"/>
          <w:color w:val="000000"/>
          <w:sz w:val="24"/>
          <w:szCs w:val="24"/>
        </w:rPr>
        <w:t>%) та податок на майно (</w:t>
      </w:r>
      <w:r w:rsidR="00DA21B9">
        <w:rPr>
          <w:rFonts w:ascii="Times New Roman" w:eastAsia="Times New Roman" w:hAnsi="Times New Roman" w:cs="Times New Roman"/>
          <w:color w:val="000000"/>
          <w:sz w:val="24"/>
          <w:szCs w:val="24"/>
        </w:rPr>
        <w:t>9</w:t>
      </w:r>
      <w:r w:rsidR="00DA21B9" w:rsidRPr="00F3218E">
        <w:rPr>
          <w:rFonts w:ascii="Times New Roman" w:eastAsia="Times New Roman" w:hAnsi="Times New Roman" w:cs="Times New Roman"/>
          <w:color w:val="000000"/>
          <w:sz w:val="24"/>
          <w:szCs w:val="24"/>
        </w:rPr>
        <w:t xml:space="preserve">%). Загалом структура доходів бюджету та власних надходжень зберігається протягом усього періоду 2021-2023рр. На рисунках </w:t>
      </w:r>
      <w:r w:rsidR="00B13F59">
        <w:rPr>
          <w:rFonts w:ascii="Times New Roman" w:eastAsia="Times New Roman" w:hAnsi="Times New Roman" w:cs="Times New Roman"/>
          <w:color w:val="000000"/>
          <w:sz w:val="24"/>
          <w:szCs w:val="24"/>
        </w:rPr>
        <w:t>33</w:t>
      </w:r>
      <w:r w:rsidR="00DA21B9" w:rsidRPr="00F3218E">
        <w:rPr>
          <w:rFonts w:ascii="Times New Roman" w:eastAsia="Times New Roman" w:hAnsi="Times New Roman" w:cs="Times New Roman"/>
          <w:color w:val="000000"/>
          <w:sz w:val="24"/>
          <w:szCs w:val="24"/>
        </w:rPr>
        <w:t xml:space="preserve"> та </w:t>
      </w:r>
      <w:r w:rsidR="00B13F59">
        <w:rPr>
          <w:rFonts w:ascii="Times New Roman" w:eastAsia="Times New Roman" w:hAnsi="Times New Roman" w:cs="Times New Roman"/>
          <w:color w:val="000000"/>
          <w:sz w:val="24"/>
          <w:szCs w:val="24"/>
        </w:rPr>
        <w:t>34</w:t>
      </w:r>
      <w:r w:rsidR="00DA21B9" w:rsidRPr="00F3218E">
        <w:rPr>
          <w:rFonts w:ascii="Times New Roman" w:eastAsia="Times New Roman" w:hAnsi="Times New Roman" w:cs="Times New Roman"/>
          <w:color w:val="000000"/>
          <w:sz w:val="24"/>
          <w:szCs w:val="24"/>
        </w:rPr>
        <w:t xml:space="preserve"> наведена структура міського бюджету за 2023 рік.</w:t>
      </w:r>
      <w:r w:rsidR="00DA21B9" w:rsidRPr="00D557D3">
        <w:rPr>
          <w:rFonts w:ascii="Times New Roman" w:eastAsia="Times New Roman" w:hAnsi="Times New Roman" w:cs="Times New Roman"/>
          <w:noProof/>
          <w:color w:val="000000"/>
          <w:sz w:val="24"/>
          <w:szCs w:val="24"/>
        </w:rPr>
        <w:t xml:space="preserve"> </w:t>
      </w:r>
    </w:p>
    <w:p w14:paraId="22714DC9" w14:textId="39629478" w:rsidR="00DA21B9" w:rsidRPr="009C3C0A" w:rsidRDefault="00DA21B9">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lang w:val="ru-RU"/>
        </w:rPr>
      </w:pPr>
      <w:r w:rsidRPr="00F3218E">
        <w:rPr>
          <w:rFonts w:ascii="Times New Roman" w:eastAsia="Times New Roman" w:hAnsi="Times New Roman" w:cs="Times New Roman"/>
          <w:color w:val="000000"/>
          <w:sz w:val="24"/>
          <w:szCs w:val="24"/>
        </w:rPr>
        <w:t>Динаміка доходної частини бюджету територіальної громади протягом 2021-2023 рр. була позитивною та є досить стабільною, щорічний зростання в середньому становить 19%. Виконання доходної частини (без урахування трансфертів) за період 2021-2023 рр. середньом</w:t>
      </w:r>
      <w:r w:rsidR="009C3C0A">
        <w:rPr>
          <w:rFonts w:ascii="Times New Roman" w:eastAsia="Times New Roman" w:hAnsi="Times New Roman" w:cs="Times New Roman"/>
          <w:color w:val="000000"/>
          <w:sz w:val="24"/>
          <w:szCs w:val="24"/>
        </w:rPr>
        <w:t>у становить 108%.</w:t>
      </w:r>
    </w:p>
    <w:p w14:paraId="2B97F3F7" w14:textId="17D044F9" w:rsidR="009C3C0A" w:rsidRDefault="00721D1F" w:rsidP="009C3C0A">
      <w:pPr>
        <w:tabs>
          <w:tab w:val="left" w:pos="567"/>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0464" behindDoc="0" locked="0" layoutInCell="1" hidden="0" allowOverlap="1" wp14:anchorId="7211E676" wp14:editId="28737E0C">
                <wp:simplePos x="0" y="0"/>
                <wp:positionH relativeFrom="column">
                  <wp:posOffset>3574415</wp:posOffset>
                </wp:positionH>
                <wp:positionV relativeFrom="paragraph">
                  <wp:posOffset>2734945</wp:posOffset>
                </wp:positionV>
                <wp:extent cx="3021965" cy="470535"/>
                <wp:effectExtent l="0" t="0" r="0" b="5715"/>
                <wp:wrapSquare wrapText="bothSides" distT="0" distB="0" distL="114300" distR="114300"/>
                <wp:docPr id="2042612024" name="Rectangle 2042612024"/>
                <wp:cNvGraphicFramePr/>
                <a:graphic xmlns:a="http://schemas.openxmlformats.org/drawingml/2006/main">
                  <a:graphicData uri="http://schemas.microsoft.com/office/word/2010/wordprocessingShape">
                    <wps:wsp>
                      <wps:cNvSpPr/>
                      <wps:spPr>
                        <a:xfrm>
                          <a:off x="0" y="0"/>
                          <a:ext cx="3021965" cy="470535"/>
                        </a:xfrm>
                        <a:prstGeom prst="rect">
                          <a:avLst/>
                        </a:prstGeom>
                        <a:noFill/>
                        <a:ln>
                          <a:noFill/>
                        </a:ln>
                      </wps:spPr>
                      <wps:txbx>
                        <w:txbxContent>
                          <w:p w14:paraId="3CBE6289" w14:textId="15FFE68D" w:rsidR="00AB7321" w:rsidRDefault="00AB7321">
                            <w:pPr>
                              <w:spacing w:line="258" w:lineRule="auto"/>
                              <w:textDirection w:val="btLr"/>
                            </w:pPr>
                            <w:r>
                              <w:rPr>
                                <w:rFonts w:ascii="Times New Roman" w:eastAsia="Times New Roman" w:hAnsi="Times New Roman" w:cs="Times New Roman"/>
                                <w:b/>
                                <w:color w:val="44546A"/>
                                <w:sz w:val="24"/>
                              </w:rPr>
                              <w:t>Рис. 35. Динаміка надходжень до бюджету, млн. грн.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11E676" id="Rectangle 2042612024" o:spid="_x0000_s1054" style="position:absolute;left:0;text-align:left;margin-left:281.45pt;margin-top:215.35pt;width:237.95pt;height:3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" filled="f" stroked="f">
                <v:textbox inset="2.53958mm,1.2694mm,2.53958mm,1.2694mm">
                  <w:txbxContent>
                    <w:p w14:paraId="3CBE6289" w14:textId="15FFE68D" w:rsidR="00AB7321" w:rsidRDefault="00AB7321">
                      <w:pPr>
                        <w:spacing w:line="258" w:lineRule="auto"/>
                        <w:textDirection w:val="btLr"/>
                      </w:pPr>
                      <w:r>
                        <w:rPr>
                          <w:rFonts w:ascii="Times New Roman" w:eastAsia="Times New Roman" w:hAnsi="Times New Roman" w:cs="Times New Roman"/>
                          <w:b/>
                          <w:color w:val="44546A"/>
                          <w:sz w:val="24"/>
                        </w:rPr>
                        <w:t>Рис. 35. Динаміка надходжень до бюджету, млн. грн.</w:t>
                      </w:r>
                    </w:p>
                  </w:txbxContent>
                </v:textbox>
                <w10:wrap type="square"/>
              </v:rect>
            </w:pict>
          </mc:Fallback>
        </mc:AlternateContent>
      </w:r>
      <w:r w:rsidR="009C3C0A">
        <w:rPr>
          <w:rFonts w:ascii="Times New Roman" w:eastAsia="Times New Roman" w:hAnsi="Times New Roman" w:cs="Times New Roman"/>
          <w:noProof/>
          <w:color w:val="000000"/>
          <w:sz w:val="24"/>
          <w:szCs w:val="24"/>
          <w:lang w:eastAsia="uk-UA" w:bidi="ar-SA"/>
        </w:rPr>
        <w:drawing>
          <wp:anchor distT="0" distB="0" distL="114300" distR="114300" simplePos="0" relativeHeight="251768832" behindDoc="0" locked="0" layoutInCell="1" allowOverlap="1" wp14:anchorId="2BD5DDFF" wp14:editId="594143FC">
            <wp:simplePos x="0" y="0"/>
            <wp:positionH relativeFrom="column">
              <wp:posOffset>3538855</wp:posOffset>
            </wp:positionH>
            <wp:positionV relativeFrom="paragraph">
              <wp:posOffset>1090295</wp:posOffset>
            </wp:positionV>
            <wp:extent cx="3056255" cy="1598930"/>
            <wp:effectExtent l="0" t="0" r="0" b="1270"/>
            <wp:wrapSquare wrapText="bothSides"/>
            <wp:docPr id="811819425" name="Рисунок 81181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6255" cy="1598930"/>
                    </a:xfrm>
                    <a:prstGeom prst="rect">
                      <a:avLst/>
                    </a:prstGeom>
                    <a:noFill/>
                  </pic:spPr>
                </pic:pic>
              </a:graphicData>
            </a:graphic>
            <wp14:sizeRelH relativeFrom="page">
              <wp14:pctWidth>0</wp14:pctWidth>
            </wp14:sizeRelH>
            <wp14:sizeRelV relativeFrom="page">
              <wp14:pctHeight>0</wp14:pctHeight>
            </wp14:sizeRelV>
          </wp:anchor>
        </w:drawing>
      </w:r>
      <w:r w:rsidR="009C3C0A">
        <w:rPr>
          <w:noProof/>
          <w:lang w:eastAsia="uk-UA" w:bidi="ar-SA"/>
        </w:rPr>
        <mc:AlternateContent>
          <mc:Choice Requires="wps">
            <w:drawing>
              <wp:anchor distT="0" distB="0" distL="114300" distR="114300" simplePos="0" relativeHeight="251708416" behindDoc="0" locked="0" layoutInCell="1" hidden="0" allowOverlap="1" wp14:anchorId="41278102" wp14:editId="13BA2C82">
                <wp:simplePos x="0" y="0"/>
                <wp:positionH relativeFrom="column">
                  <wp:posOffset>3465195</wp:posOffset>
                </wp:positionH>
                <wp:positionV relativeFrom="paragraph">
                  <wp:posOffset>380365</wp:posOffset>
                </wp:positionV>
                <wp:extent cx="3152140" cy="661670"/>
                <wp:effectExtent l="0" t="0" r="0" b="5080"/>
                <wp:wrapSquare wrapText="bothSides" distT="0" distB="0" distL="114300" distR="114300"/>
                <wp:docPr id="2042612015" name="Rectangle 2042612015"/>
                <wp:cNvGraphicFramePr/>
                <a:graphic xmlns:a="http://schemas.openxmlformats.org/drawingml/2006/main">
                  <a:graphicData uri="http://schemas.microsoft.com/office/word/2010/wordprocessingShape">
                    <wps:wsp>
                      <wps:cNvSpPr/>
                      <wps:spPr>
                        <a:xfrm>
                          <a:off x="0" y="0"/>
                          <a:ext cx="3152140" cy="661670"/>
                        </a:xfrm>
                        <a:prstGeom prst="rect">
                          <a:avLst/>
                        </a:prstGeom>
                        <a:noFill/>
                        <a:ln>
                          <a:noFill/>
                        </a:ln>
                      </wps:spPr>
                      <wps:txbx>
                        <w:txbxContent>
                          <w:p w14:paraId="28365E88" w14:textId="0D9A7017" w:rsidR="00AB7321" w:rsidRDefault="00AB7321">
                            <w:pPr>
                              <w:spacing w:line="258" w:lineRule="auto"/>
                              <w:textDirection w:val="btLr"/>
                            </w:pPr>
                            <w:r>
                              <w:rPr>
                                <w:rFonts w:ascii="Times New Roman" w:eastAsia="Times New Roman" w:hAnsi="Times New Roman" w:cs="Times New Roman"/>
                                <w:b/>
                                <w:color w:val="44546A"/>
                                <w:sz w:val="24"/>
                              </w:rPr>
                              <w:t>Рис. 34. Структура власних та закріплених доходів Жовківської МТГ за 2023 рік</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278102" id="Rectangle 2042612015" o:spid="_x0000_s1055" style="position:absolute;left:0;text-align:left;margin-left:272.85pt;margin-top:29.95pt;width:248.2pt;height:5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" filled="f" stroked="f">
                <v:textbox inset="2.53958mm,1.2694mm,2.53958mm,1.2694mm">
                  <w:txbxContent>
                    <w:p w14:paraId="28365E88" w14:textId="0D9A7017" w:rsidR="00AB7321" w:rsidRDefault="00AB7321">
                      <w:pPr>
                        <w:spacing w:line="258" w:lineRule="auto"/>
                        <w:textDirection w:val="btLr"/>
                      </w:pPr>
                      <w:r>
                        <w:rPr>
                          <w:rFonts w:ascii="Times New Roman" w:eastAsia="Times New Roman" w:hAnsi="Times New Roman" w:cs="Times New Roman"/>
                          <w:b/>
                          <w:color w:val="44546A"/>
                          <w:sz w:val="24"/>
                        </w:rPr>
                        <w:t>Рис. 34. Структура власних та закріплених доходів Жовківської МТГ за 2023 рік</w:t>
                      </w:r>
                    </w:p>
                  </w:txbxContent>
                </v:textbox>
                <w10:wrap type="square"/>
              </v:rect>
            </w:pict>
          </mc:Fallback>
        </mc:AlternateContent>
      </w:r>
      <w:r w:rsidR="00772A3E">
        <w:rPr>
          <w:rFonts w:ascii="Times New Roman" w:eastAsia="Times New Roman" w:hAnsi="Times New Roman" w:cs="Times New Roman"/>
          <w:color w:val="000000"/>
          <w:sz w:val="24"/>
          <w:szCs w:val="24"/>
        </w:rPr>
        <w:t>Міжбюджетні трансферти з державного бюджету забезпечують виконання делегованих законом повноважень органів виконавчої влади. Питома вага міжбюджетних трансфертів у загальному бюджеті 20</w:t>
      </w:r>
      <w:r w:rsidR="009C3C0A" w:rsidRPr="009C3C0A">
        <w:rPr>
          <w:rFonts w:ascii="Times New Roman" w:eastAsia="Times New Roman" w:hAnsi="Times New Roman" w:cs="Times New Roman"/>
          <w:color w:val="000000"/>
          <w:sz w:val="24"/>
          <w:szCs w:val="24"/>
          <w:lang w:val="ru-RU"/>
        </w:rPr>
        <w:t>21</w:t>
      </w:r>
      <w:r w:rsidR="00772A3E">
        <w:rPr>
          <w:rFonts w:ascii="Times New Roman" w:eastAsia="Times New Roman" w:hAnsi="Times New Roman" w:cs="Times New Roman"/>
          <w:color w:val="000000"/>
          <w:sz w:val="24"/>
          <w:szCs w:val="24"/>
        </w:rPr>
        <w:t xml:space="preserve"> ро</w:t>
      </w:r>
      <w:r w:rsidR="009C3C0A">
        <w:rPr>
          <w:rFonts w:ascii="Times New Roman" w:eastAsia="Times New Roman" w:hAnsi="Times New Roman" w:cs="Times New Roman"/>
          <w:color w:val="000000"/>
          <w:sz w:val="24"/>
          <w:szCs w:val="24"/>
        </w:rPr>
        <w:t>ку</w:t>
      </w:r>
      <w:r w:rsidR="00772A3E">
        <w:rPr>
          <w:rFonts w:ascii="Times New Roman" w:eastAsia="Times New Roman" w:hAnsi="Times New Roman" w:cs="Times New Roman"/>
          <w:color w:val="000000"/>
          <w:sz w:val="24"/>
          <w:szCs w:val="24"/>
        </w:rPr>
        <w:t xml:space="preserve"> складала </w:t>
      </w:r>
      <w:r w:rsidR="009C3C0A">
        <w:rPr>
          <w:rFonts w:ascii="Times New Roman" w:eastAsia="Times New Roman" w:hAnsi="Times New Roman" w:cs="Times New Roman"/>
          <w:color w:val="000000"/>
          <w:sz w:val="24"/>
          <w:szCs w:val="24"/>
        </w:rPr>
        <w:t>5</w:t>
      </w:r>
      <w:r w:rsidR="00772A3E">
        <w:rPr>
          <w:rFonts w:ascii="Times New Roman" w:eastAsia="Times New Roman" w:hAnsi="Times New Roman" w:cs="Times New Roman"/>
          <w:color w:val="000000"/>
          <w:sz w:val="24"/>
          <w:szCs w:val="24"/>
        </w:rPr>
        <w:t xml:space="preserve">3%, </w:t>
      </w:r>
      <w:r w:rsidR="009C3C0A" w:rsidRPr="00F600A2">
        <w:rPr>
          <w:rFonts w:ascii="Times New Roman" w:eastAsia="Times New Roman" w:hAnsi="Times New Roman" w:cs="Times New Roman"/>
          <w:color w:val="000000"/>
          <w:sz w:val="24"/>
          <w:szCs w:val="24"/>
        </w:rPr>
        <w:t xml:space="preserve">у 2022 році складала 42%, у 2023 році – 38%, відповідно щороку зростає частка власних надходжень. </w:t>
      </w:r>
      <w:bookmarkStart w:id="22" w:name="_Hlk183100466"/>
      <w:r w:rsidR="009C3C0A" w:rsidRPr="00F600A2">
        <w:rPr>
          <w:rFonts w:ascii="Times New Roman" w:hAnsi="Times New Roman" w:cs="Times New Roman"/>
          <w:iCs/>
          <w:sz w:val="24"/>
          <w:szCs w:val="24"/>
        </w:rPr>
        <w:t>Поряд з тим</w:t>
      </w:r>
      <w:r w:rsidR="009C3C0A" w:rsidRPr="00F600A2">
        <w:rPr>
          <w:rFonts w:ascii="Times New Roman" w:hAnsi="Times New Roman" w:cs="Times New Roman"/>
          <w:iCs/>
          <w:sz w:val="24"/>
          <w:szCs w:val="24"/>
          <w:lang w:val="ru-RU"/>
        </w:rPr>
        <w:t>,</w:t>
      </w:r>
      <w:r w:rsidR="009C3C0A" w:rsidRPr="00F600A2">
        <w:rPr>
          <w:rFonts w:ascii="Times New Roman" w:hAnsi="Times New Roman" w:cs="Times New Roman"/>
          <w:iCs/>
          <w:sz w:val="24"/>
          <w:szCs w:val="24"/>
        </w:rPr>
        <w:t xml:space="preserve"> </w:t>
      </w:r>
      <w:r w:rsidR="009C3C0A" w:rsidRPr="00F600A2">
        <w:rPr>
          <w:rFonts w:ascii="Times New Roman" w:hAnsi="Times New Roman" w:cs="Times New Roman"/>
          <w:iCs/>
          <w:sz w:val="24"/>
          <w:szCs w:val="24"/>
          <w:lang w:eastAsia="ru-RU"/>
        </w:rPr>
        <w:t xml:space="preserve">за рівнем фінансової спроможності бюджет громади є дотаційним, індекс податкоспроможності за доходами загального фонду станом на 2023 рік становить 0,692, </w:t>
      </w:r>
      <w:r w:rsidR="009C3C0A" w:rsidRPr="00F600A2">
        <w:rPr>
          <w:rFonts w:ascii="Times New Roman" w:eastAsia="Times New Roman" w:hAnsi="Times New Roman" w:cs="Times New Roman"/>
          <w:color w:val="000000"/>
          <w:sz w:val="24"/>
          <w:szCs w:val="24"/>
        </w:rPr>
        <w:t xml:space="preserve">обсяг надходжень податку на доходи фізичних осіб у розрахунку на 1 мешканця не перевищує середній показник по країні. Базова дотація в середньому за період 2021-2023рр. становить 7% (71,5 млн. </w:t>
      </w:r>
      <w:r>
        <w:rPr>
          <w:rFonts w:ascii="Times New Roman" w:eastAsia="Times New Roman" w:hAnsi="Times New Roman" w:cs="Times New Roman"/>
          <w:color w:val="000000"/>
          <w:sz w:val="24"/>
          <w:szCs w:val="24"/>
        </w:rPr>
        <w:t>грн.</w:t>
      </w:r>
      <w:r w:rsidR="009C3C0A" w:rsidRPr="00F600A2">
        <w:rPr>
          <w:rFonts w:ascii="Times New Roman" w:eastAsia="Times New Roman" w:hAnsi="Times New Roman" w:cs="Times New Roman"/>
          <w:color w:val="000000"/>
          <w:sz w:val="24"/>
          <w:szCs w:val="24"/>
        </w:rPr>
        <w:t xml:space="preserve">) фактичного обсягу доходів загального фонду бюджету </w:t>
      </w:r>
      <w:r w:rsidR="009C3C0A">
        <w:rPr>
          <w:rFonts w:ascii="Times New Roman" w:eastAsia="Times New Roman" w:hAnsi="Times New Roman" w:cs="Times New Roman"/>
          <w:color w:val="000000"/>
          <w:sz w:val="24"/>
          <w:szCs w:val="24"/>
        </w:rPr>
        <w:t>громади</w:t>
      </w:r>
      <w:r w:rsidR="009C3C0A" w:rsidRPr="00F600A2">
        <w:rPr>
          <w:rFonts w:ascii="Times New Roman" w:eastAsia="Times New Roman" w:hAnsi="Times New Roman" w:cs="Times New Roman"/>
          <w:color w:val="000000"/>
          <w:sz w:val="24"/>
          <w:szCs w:val="24"/>
        </w:rPr>
        <w:t>.</w:t>
      </w:r>
    </w:p>
    <w:bookmarkEnd w:id="22"/>
    <w:p w14:paraId="71B74ED3" w14:textId="77777777" w:rsidR="00721D1F" w:rsidRDefault="00721D1F">
      <w:p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4"/>
          <w:szCs w:val="24"/>
        </w:rPr>
      </w:pPr>
    </w:p>
    <w:p w14:paraId="31AE1FFA" w14:textId="77777777" w:rsidR="006A46A5" w:rsidRDefault="00772A3E" w:rsidP="00721D1F">
      <w:pPr>
        <w:pBdr>
          <w:top w:val="nil"/>
          <w:left w:val="nil"/>
          <w:bottom w:val="nil"/>
          <w:right w:val="nil"/>
          <w:between w:val="nil"/>
        </w:pBdr>
        <w:spacing w:before="24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Бюджет за 2019-2023 рр. щорічно виконувався з профіцитом по загальному фонду та дефіцитом по спеціальному фонду. Джерелом покриття дефіциту спеціального фонду були кошти, що передаються із загального фонду до бюджету розвитку.</w:t>
      </w:r>
    </w:p>
    <w:p w14:paraId="66F502C6" w14:textId="3D2FA091" w:rsidR="00721D1F" w:rsidRPr="00B82F96" w:rsidRDefault="00721D1F" w:rsidP="00721D1F">
      <w:pPr>
        <w:tabs>
          <w:tab w:val="left" w:pos="1080"/>
        </w:tabs>
        <w:spacing w:after="0" w:line="240" w:lineRule="auto"/>
        <w:ind w:firstLine="567"/>
        <w:jc w:val="both"/>
        <w:rPr>
          <w:rFonts w:ascii="Times New Roman" w:hAnsi="Times New Roman" w:cs="Times New Roman"/>
          <w:sz w:val="24"/>
          <w:szCs w:val="24"/>
        </w:rPr>
      </w:pPr>
      <w:r w:rsidRPr="00A90CEE">
        <w:rPr>
          <w:rFonts w:ascii="Times New Roman" w:eastAsia="Times New Roman" w:hAnsi="Times New Roman" w:cs="Times New Roman"/>
          <w:color w:val="000000"/>
          <w:sz w:val="24"/>
          <w:szCs w:val="24"/>
        </w:rPr>
        <w:t xml:space="preserve">Основними джерелами доходів спеціального фонду залишаються доходи бюджету розвитку, власні надходження бюджетних установ та екологічний податок. Частка спеціального фонду в </w:t>
      </w:r>
      <w:r>
        <w:rPr>
          <w:rFonts w:ascii="Times New Roman" w:eastAsia="Times New Roman" w:hAnsi="Times New Roman" w:cs="Times New Roman"/>
          <w:color w:val="000000"/>
          <w:sz w:val="24"/>
          <w:szCs w:val="24"/>
        </w:rPr>
        <w:t>місцевому</w:t>
      </w:r>
      <w:r w:rsidRPr="00A90CEE">
        <w:rPr>
          <w:rFonts w:ascii="Times New Roman" w:eastAsia="Times New Roman" w:hAnsi="Times New Roman" w:cs="Times New Roman"/>
          <w:color w:val="000000"/>
          <w:sz w:val="24"/>
          <w:szCs w:val="24"/>
        </w:rPr>
        <w:t xml:space="preserve"> бюджеті за 20</w:t>
      </w:r>
      <w:r>
        <w:rPr>
          <w:rFonts w:ascii="Times New Roman" w:eastAsia="Times New Roman" w:hAnsi="Times New Roman" w:cs="Times New Roman"/>
          <w:color w:val="000000"/>
          <w:sz w:val="24"/>
          <w:szCs w:val="24"/>
        </w:rPr>
        <w:t>21</w:t>
      </w:r>
      <w:r w:rsidRPr="00A90CEE">
        <w:rPr>
          <w:rFonts w:ascii="Times New Roman" w:eastAsia="Times New Roman" w:hAnsi="Times New Roman" w:cs="Times New Roman"/>
          <w:color w:val="000000"/>
          <w:sz w:val="24"/>
          <w:szCs w:val="24"/>
        </w:rPr>
        <w:t xml:space="preserve">-2023рр. становила 4%. </w:t>
      </w:r>
      <w:r w:rsidRPr="00B82F96">
        <w:rPr>
          <w:rFonts w:ascii="Times New Roman" w:hAnsi="Times New Roman" w:cs="Times New Roman"/>
          <w:sz w:val="24"/>
          <w:szCs w:val="24"/>
        </w:rPr>
        <w:t xml:space="preserve">Дохідна частина </w:t>
      </w:r>
      <w:r w:rsidRPr="00721D1F">
        <w:rPr>
          <w:rFonts w:ascii="Times New Roman" w:hAnsi="Times New Roman" w:cs="Times New Roman"/>
          <w:sz w:val="24"/>
          <w:szCs w:val="24"/>
        </w:rPr>
        <w:t>спеціального фонду</w:t>
      </w:r>
      <w:r w:rsidRPr="00B82F96">
        <w:rPr>
          <w:rFonts w:ascii="Times New Roman" w:hAnsi="Times New Roman" w:cs="Times New Roman"/>
          <w:sz w:val="24"/>
          <w:szCs w:val="24"/>
        </w:rPr>
        <w:t xml:space="preserve"> в основному сформова</w:t>
      </w:r>
      <w:r>
        <w:rPr>
          <w:rFonts w:ascii="Times New Roman" w:hAnsi="Times New Roman" w:cs="Times New Roman"/>
          <w:sz w:val="24"/>
          <w:szCs w:val="24"/>
        </w:rPr>
        <w:t xml:space="preserve">на із неподаткових надходжень, левову частку з яких складають </w:t>
      </w:r>
      <w:r w:rsidRPr="00B82F96">
        <w:rPr>
          <w:rFonts w:ascii="Times New Roman" w:hAnsi="Times New Roman" w:cs="Times New Roman"/>
          <w:sz w:val="24"/>
          <w:szCs w:val="24"/>
        </w:rPr>
        <w:t xml:space="preserve">власні </w:t>
      </w:r>
      <w:r>
        <w:rPr>
          <w:rFonts w:ascii="Times New Roman" w:hAnsi="Times New Roman" w:cs="Times New Roman"/>
          <w:color w:val="000000" w:themeColor="text1"/>
          <w:sz w:val="24"/>
          <w:szCs w:val="24"/>
        </w:rPr>
        <w:t xml:space="preserve">надходження </w:t>
      </w:r>
      <w:r w:rsidRPr="00B82F96">
        <w:rPr>
          <w:rFonts w:ascii="Times New Roman" w:hAnsi="Times New Roman" w:cs="Times New Roman"/>
          <w:color w:val="000000" w:themeColor="text1"/>
          <w:sz w:val="24"/>
          <w:szCs w:val="24"/>
        </w:rPr>
        <w:t xml:space="preserve">бюджетних установ </w:t>
      </w:r>
      <w:r w:rsidRPr="00B82F96">
        <w:rPr>
          <w:rFonts w:ascii="Times New Roman" w:hAnsi="Times New Roman" w:cs="Times New Roman"/>
          <w:sz w:val="24"/>
          <w:szCs w:val="24"/>
        </w:rPr>
        <w:t xml:space="preserve">– </w:t>
      </w:r>
      <w:bookmarkStart w:id="23" w:name="_Hlk181798281"/>
      <w:r w:rsidRPr="00B82F96">
        <w:rPr>
          <w:rFonts w:ascii="Times New Roman" w:hAnsi="Times New Roman" w:cs="Times New Roman"/>
          <w:sz w:val="24"/>
          <w:szCs w:val="24"/>
        </w:rPr>
        <w:t>33</w:t>
      </w:r>
      <w:r>
        <w:rPr>
          <w:rFonts w:ascii="Times New Roman" w:hAnsi="Times New Roman" w:cs="Times New Roman"/>
          <w:sz w:val="24"/>
          <w:szCs w:val="24"/>
        </w:rPr>
        <w:t>,</w:t>
      </w:r>
      <w:r w:rsidRPr="00B82F96">
        <w:rPr>
          <w:rFonts w:ascii="Times New Roman" w:hAnsi="Times New Roman" w:cs="Times New Roman"/>
          <w:sz w:val="24"/>
          <w:szCs w:val="24"/>
        </w:rPr>
        <w:t xml:space="preserve">7 </w:t>
      </w:r>
      <w:bookmarkEnd w:id="23"/>
      <w:r>
        <w:rPr>
          <w:rFonts w:ascii="Times New Roman" w:hAnsi="Times New Roman" w:cs="Times New Roman"/>
          <w:sz w:val="24"/>
          <w:szCs w:val="24"/>
        </w:rPr>
        <w:t>млн.</w:t>
      </w:r>
      <w:r w:rsidRPr="00B82F96">
        <w:rPr>
          <w:rFonts w:ascii="Times New Roman" w:hAnsi="Times New Roman" w:cs="Times New Roman"/>
          <w:sz w:val="24"/>
          <w:szCs w:val="24"/>
        </w:rPr>
        <w:t xml:space="preserve"> </w:t>
      </w:r>
      <w:r>
        <w:rPr>
          <w:rFonts w:ascii="Times New Roman" w:hAnsi="Times New Roman" w:cs="Times New Roman"/>
          <w:sz w:val="24"/>
          <w:szCs w:val="24"/>
        </w:rPr>
        <w:t>грн.</w:t>
      </w:r>
      <w:r w:rsidRPr="00B82F96">
        <w:rPr>
          <w:rFonts w:ascii="Times New Roman" w:hAnsi="Times New Roman" w:cs="Times New Roman"/>
          <w:sz w:val="24"/>
          <w:szCs w:val="24"/>
        </w:rPr>
        <w:t xml:space="preserve"> або 66,8% всіх надходжень спеціального фонду.</w:t>
      </w:r>
    </w:p>
    <w:p w14:paraId="249E83CB" w14:textId="77777777" w:rsidR="006A46A5" w:rsidRDefault="00772A3E" w:rsidP="00721D1F">
      <w:pPr>
        <w:pBdr>
          <w:top w:val="nil"/>
          <w:left w:val="nil"/>
          <w:bottom w:val="nil"/>
          <w:right w:val="nil"/>
          <w:between w:val="nil"/>
        </w:pBdr>
        <w:spacing w:before="24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Бюджет розвитку – це складова спеціального фонду місцевого бюджету. Органи місцевого самоврядування з бюджету розвитку здійснюють видатки на соціально-економічний розвиток, виконання інвестиційних та інноваційних програм, будівництво, капітальний ремонт та реконструкцію об’єктів соціально-культурної сфери та житлово-комунального господарства тощо. </w:t>
      </w:r>
    </w:p>
    <w:p w14:paraId="156F90DB" w14:textId="337D504C" w:rsidR="00721D1F" w:rsidRDefault="00AE4807" w:rsidP="00AE4807">
      <w:pPr>
        <w:pBdr>
          <w:top w:val="nil"/>
          <w:left w:val="nil"/>
          <w:bottom w:val="nil"/>
          <w:right w:val="nil"/>
          <w:between w:val="nil"/>
        </w:pBdr>
        <w:spacing w:before="24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69856" behindDoc="0" locked="0" layoutInCell="1" allowOverlap="1" wp14:anchorId="2962E907" wp14:editId="56F71C4D">
            <wp:simplePos x="0" y="0"/>
            <wp:positionH relativeFrom="column">
              <wp:posOffset>3465830</wp:posOffset>
            </wp:positionH>
            <wp:positionV relativeFrom="paragraph">
              <wp:posOffset>143510</wp:posOffset>
            </wp:positionV>
            <wp:extent cx="3227070" cy="1802130"/>
            <wp:effectExtent l="0" t="0" r="0" b="7620"/>
            <wp:wrapSquare wrapText="bothSides"/>
            <wp:docPr id="811819427" name="Рисунок 8118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7070" cy="180213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Питома вага доходів бюджету розвитку у доходах спеціального фонду бюджету міста (без урахування трансфертів) за 20</w:t>
      </w:r>
      <w:r w:rsidR="00721D1F">
        <w:rPr>
          <w:rFonts w:ascii="Times New Roman" w:eastAsia="Times New Roman" w:hAnsi="Times New Roman" w:cs="Times New Roman"/>
          <w:color w:val="000000"/>
          <w:sz w:val="24"/>
          <w:szCs w:val="24"/>
        </w:rPr>
        <w:t>21</w:t>
      </w:r>
      <w:r w:rsidR="00772A3E">
        <w:rPr>
          <w:rFonts w:ascii="Times New Roman" w:eastAsia="Times New Roman" w:hAnsi="Times New Roman" w:cs="Times New Roman"/>
          <w:color w:val="000000"/>
          <w:sz w:val="24"/>
          <w:szCs w:val="24"/>
        </w:rPr>
        <w:t xml:space="preserve">-2023 рр. становить у середньому </w:t>
      </w:r>
      <w:r w:rsidR="00721D1F">
        <w:rPr>
          <w:rFonts w:ascii="Times New Roman" w:eastAsia="Times New Roman" w:hAnsi="Times New Roman" w:cs="Times New Roman"/>
          <w:color w:val="000000"/>
          <w:sz w:val="24"/>
          <w:szCs w:val="24"/>
        </w:rPr>
        <w:t>27</w:t>
      </w:r>
      <w:r w:rsidR="00772A3E">
        <w:rPr>
          <w:rFonts w:ascii="Times New Roman" w:eastAsia="Times New Roman" w:hAnsi="Times New Roman" w:cs="Times New Roman"/>
          <w:color w:val="000000"/>
          <w:sz w:val="24"/>
          <w:szCs w:val="24"/>
        </w:rPr>
        <w:t xml:space="preserve">%. </w:t>
      </w:r>
    </w:p>
    <w:p w14:paraId="39EB507F" w14:textId="77FEE9C0" w:rsidR="00721D1F" w:rsidRDefault="00AE4807" w:rsidP="003A60E5">
      <w:pPr>
        <w:pBdr>
          <w:top w:val="nil"/>
          <w:left w:val="nil"/>
          <w:bottom w:val="nil"/>
          <w:right w:val="nil"/>
          <w:between w:val="nil"/>
        </w:pBdr>
        <w:spacing w:after="120" w:line="276" w:lineRule="auto"/>
        <w:ind w:firstLine="567"/>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1488" behindDoc="0" locked="0" layoutInCell="1" hidden="0" allowOverlap="1" wp14:anchorId="64AE85D6" wp14:editId="7C1D7D7D">
                <wp:simplePos x="0" y="0"/>
                <wp:positionH relativeFrom="column">
                  <wp:posOffset>3464560</wp:posOffset>
                </wp:positionH>
                <wp:positionV relativeFrom="paragraph">
                  <wp:posOffset>1166495</wp:posOffset>
                </wp:positionV>
                <wp:extent cx="3193415" cy="495935"/>
                <wp:effectExtent l="0" t="0" r="0" b="0"/>
                <wp:wrapSquare wrapText="bothSides" distT="0" distB="0" distL="114300" distR="114300"/>
                <wp:docPr id="2042612016" name="Rectangle 2042612016"/>
                <wp:cNvGraphicFramePr/>
                <a:graphic xmlns:a="http://schemas.openxmlformats.org/drawingml/2006/main">
                  <a:graphicData uri="http://schemas.microsoft.com/office/word/2010/wordprocessingShape">
                    <wps:wsp>
                      <wps:cNvSpPr/>
                      <wps:spPr>
                        <a:xfrm>
                          <a:off x="0" y="0"/>
                          <a:ext cx="3193415" cy="495935"/>
                        </a:xfrm>
                        <a:prstGeom prst="rect">
                          <a:avLst/>
                        </a:prstGeom>
                        <a:noFill/>
                        <a:ln>
                          <a:noFill/>
                        </a:ln>
                      </wps:spPr>
                      <wps:txbx>
                        <w:txbxContent>
                          <w:p w14:paraId="4563252B" w14:textId="4805DBBE" w:rsidR="00AB7321" w:rsidRDefault="00AB7321">
                            <w:pPr>
                              <w:spacing w:line="258" w:lineRule="auto"/>
                              <w:textDirection w:val="btLr"/>
                            </w:pPr>
                            <w:r>
                              <w:rPr>
                                <w:rFonts w:ascii="Times New Roman" w:eastAsia="Times New Roman" w:hAnsi="Times New Roman" w:cs="Times New Roman"/>
                                <w:b/>
                                <w:color w:val="44546A"/>
                                <w:sz w:val="24"/>
                              </w:rPr>
                              <w:t>Рис. 36. Динаміка росту та структура надходжень до спеціального фонду, млн. грн.</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4AE85D6" id="Rectangle 2042612016" o:spid="_x0000_s1056" style="position:absolute;left:0;text-align:left;margin-left:272.8pt;margin-top:91.85pt;width:251.45pt;height:39.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" filled="f" stroked="f">
                <v:textbox inset="2.53958mm,1.2694mm,2.53958mm,1.2694mm">
                  <w:txbxContent>
                    <w:p w14:paraId="4563252B" w14:textId="4805DBBE" w:rsidR="00AB7321" w:rsidRDefault="00AB7321">
                      <w:pPr>
                        <w:spacing w:line="258" w:lineRule="auto"/>
                        <w:textDirection w:val="btLr"/>
                      </w:pPr>
                      <w:r>
                        <w:rPr>
                          <w:rFonts w:ascii="Times New Roman" w:eastAsia="Times New Roman" w:hAnsi="Times New Roman" w:cs="Times New Roman"/>
                          <w:b/>
                          <w:color w:val="44546A"/>
                          <w:sz w:val="24"/>
                        </w:rPr>
                        <w:t>Рис. 36. Динаміка росту та структура надходжень до спеціального фонду, млн. грн.</w:t>
                      </w:r>
                    </w:p>
                  </w:txbxContent>
                </v:textbox>
                <w10:wrap type="square"/>
              </v:rect>
            </w:pict>
          </mc:Fallback>
        </mc:AlternateContent>
      </w:r>
      <w:r w:rsidR="00721D1F" w:rsidRPr="00890188">
        <w:rPr>
          <w:rFonts w:ascii="Times New Roman" w:eastAsia="Times New Roman" w:hAnsi="Times New Roman" w:cs="Times New Roman"/>
          <w:color w:val="000000"/>
          <w:sz w:val="24"/>
          <w:szCs w:val="24"/>
        </w:rPr>
        <w:t>Важливим джерелом наповнення бюджету розвитку, крім його доходів, є кошти, що передаються із загального фонду. На покриття дефіциту бюджету розвитку у 2021 році було профінансовано з загального фонду 34</w:t>
      </w:r>
      <w:r w:rsidR="00721D1F">
        <w:rPr>
          <w:rFonts w:ascii="Times New Roman" w:eastAsia="Times New Roman" w:hAnsi="Times New Roman" w:cs="Times New Roman"/>
          <w:color w:val="000000"/>
          <w:sz w:val="24"/>
          <w:szCs w:val="24"/>
        </w:rPr>
        <w:t>,4</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млн.</w:t>
      </w:r>
      <w:r w:rsidR="00721D1F" w:rsidRPr="00890188">
        <w:rPr>
          <w:rFonts w:ascii="Times New Roman" w:eastAsia="Times New Roman" w:hAnsi="Times New Roman" w:cs="Times New Roman"/>
          <w:color w:val="000000"/>
          <w:sz w:val="24"/>
          <w:szCs w:val="24"/>
        </w:rPr>
        <w:t xml:space="preserve"> грн. У 2022 році фінансування бюджету розвитку зменшилося в 3 рази (10</w:t>
      </w:r>
      <w:r w:rsidR="00721D1F">
        <w:rPr>
          <w:rFonts w:ascii="Times New Roman" w:eastAsia="Times New Roman" w:hAnsi="Times New Roman" w:cs="Times New Roman"/>
          <w:color w:val="000000"/>
          <w:sz w:val="24"/>
          <w:szCs w:val="24"/>
        </w:rPr>
        <w:t>,8</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млн.</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 xml:space="preserve">грн. </w:t>
      </w:r>
      <w:r w:rsidR="00721D1F" w:rsidRPr="00890188">
        <w:rPr>
          <w:rFonts w:ascii="Times New Roman" w:eastAsia="Times New Roman" w:hAnsi="Times New Roman" w:cs="Times New Roman"/>
          <w:color w:val="000000"/>
          <w:sz w:val="24"/>
          <w:szCs w:val="24"/>
        </w:rPr>
        <w:t>), що пов’язано з періодом дії воєнного стану. У 2023 році спостерігається незначне збільшення фінансування з загального фонду – 12</w:t>
      </w:r>
      <w:r w:rsidR="00721D1F">
        <w:rPr>
          <w:rFonts w:ascii="Times New Roman" w:eastAsia="Times New Roman" w:hAnsi="Times New Roman" w:cs="Times New Roman"/>
          <w:color w:val="000000"/>
          <w:sz w:val="24"/>
          <w:szCs w:val="24"/>
        </w:rPr>
        <w:t>,</w:t>
      </w:r>
      <w:r w:rsidR="00721D1F" w:rsidRPr="00890188">
        <w:rPr>
          <w:rFonts w:ascii="Times New Roman" w:eastAsia="Times New Roman" w:hAnsi="Times New Roman" w:cs="Times New Roman"/>
          <w:color w:val="000000"/>
          <w:sz w:val="24"/>
          <w:szCs w:val="24"/>
        </w:rPr>
        <w:t xml:space="preserve">8 </w:t>
      </w:r>
      <w:r w:rsidR="00721D1F">
        <w:rPr>
          <w:rFonts w:ascii="Times New Roman" w:eastAsia="Times New Roman" w:hAnsi="Times New Roman" w:cs="Times New Roman"/>
          <w:color w:val="000000"/>
          <w:sz w:val="24"/>
          <w:szCs w:val="24"/>
        </w:rPr>
        <w:t>млн.</w:t>
      </w:r>
      <w:r w:rsidR="00721D1F" w:rsidRPr="00890188">
        <w:rPr>
          <w:rFonts w:ascii="Times New Roman" w:eastAsia="Times New Roman" w:hAnsi="Times New Roman" w:cs="Times New Roman"/>
          <w:color w:val="000000"/>
          <w:sz w:val="24"/>
          <w:szCs w:val="24"/>
        </w:rPr>
        <w:t xml:space="preserve"> </w:t>
      </w:r>
      <w:r w:rsidR="00721D1F">
        <w:rPr>
          <w:rFonts w:ascii="Times New Roman" w:eastAsia="Times New Roman" w:hAnsi="Times New Roman" w:cs="Times New Roman"/>
          <w:color w:val="000000"/>
          <w:sz w:val="24"/>
          <w:szCs w:val="24"/>
        </w:rPr>
        <w:t xml:space="preserve">грн. </w:t>
      </w:r>
      <w:r w:rsidR="00721D1F" w:rsidRPr="00890188">
        <w:rPr>
          <w:rFonts w:ascii="Times New Roman" w:eastAsia="Times New Roman" w:hAnsi="Times New Roman" w:cs="Times New Roman"/>
          <w:color w:val="000000"/>
          <w:sz w:val="24"/>
          <w:szCs w:val="24"/>
        </w:rPr>
        <w:t>, що пов’язано зі з</w:t>
      </w:r>
      <w:r w:rsidR="00447289">
        <w:rPr>
          <w:rFonts w:ascii="Times New Roman" w:eastAsia="Times New Roman" w:hAnsi="Times New Roman" w:cs="Times New Roman"/>
          <w:color w:val="000000"/>
          <w:sz w:val="24"/>
          <w:szCs w:val="24"/>
        </w:rPr>
        <w:t>більшення видатків на оборону.</w:t>
      </w:r>
    </w:p>
    <w:p w14:paraId="6DB3DAE5" w14:textId="77777777" w:rsidR="006A46A5" w:rsidRDefault="00772A3E">
      <w:p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44546A"/>
          <w:sz w:val="24"/>
          <w:szCs w:val="24"/>
        </w:rPr>
      </w:pPr>
      <w:bookmarkStart w:id="24" w:name="_heading=h.2et92p0" w:colFirst="0" w:colLast="0"/>
      <w:bookmarkEnd w:id="24"/>
      <w:r>
        <w:rPr>
          <w:rFonts w:ascii="Times New Roman" w:eastAsia="Times New Roman" w:hAnsi="Times New Roman" w:cs="Times New Roman"/>
          <w:b/>
          <w:color w:val="44546A"/>
          <w:sz w:val="24"/>
          <w:szCs w:val="24"/>
        </w:rPr>
        <w:t xml:space="preserve">Видатки бюджету </w:t>
      </w:r>
    </w:p>
    <w:p w14:paraId="352B3DC9" w14:textId="77777777" w:rsidR="003A60E5" w:rsidRPr="00537E07" w:rsidRDefault="003A60E5" w:rsidP="003A60E5">
      <w:pPr>
        <w:spacing w:after="0"/>
        <w:ind w:firstLine="567"/>
        <w:jc w:val="both"/>
        <w:rPr>
          <w:rFonts w:ascii="Times New Roman" w:hAnsi="Times New Roman" w:cs="Times New Roman"/>
          <w:color w:val="000000"/>
          <w:sz w:val="24"/>
          <w:szCs w:val="24"/>
          <w:highlight w:val="yellow"/>
        </w:rPr>
      </w:pPr>
      <w:r w:rsidRPr="00537E07">
        <w:rPr>
          <w:rStyle w:val="Emphasis"/>
          <w:rFonts w:ascii="Times New Roman" w:hAnsi="Times New Roman" w:cs="Times New Roman"/>
          <w:i w:val="0"/>
          <w:iCs w:val="0"/>
          <w:sz w:val="24"/>
          <w:szCs w:val="24"/>
        </w:rPr>
        <w:t xml:space="preserve">Виклики, що стоять перед громадою у воєнний час, вимагають від усіх учасників бюджетного процесу надзвичайно зваженого і продуманого підходу до визначення напрямків витрачання бюджетного ресурсу. </w:t>
      </w:r>
      <w:r w:rsidRPr="00537E07">
        <w:rPr>
          <w:rFonts w:ascii="Times New Roman" w:hAnsi="Times New Roman" w:cs="Times New Roman"/>
          <w:color w:val="000000"/>
          <w:sz w:val="24"/>
          <w:szCs w:val="24"/>
        </w:rPr>
        <w:t>Основним напрямом видатків бюджету залишається фінансування установ бюджетної сфери (освіти, охорони здоров’я, соціального захисту та соціального забезпечення, культури і мистецтва, фізичної культури і спорту), органів місцевого самоврядування, а також житлово-комунального господарства, будівництва та транспорту.</w:t>
      </w:r>
    </w:p>
    <w:p w14:paraId="56EE2288" w14:textId="77777777" w:rsidR="003A60E5" w:rsidRPr="00537E07" w:rsidRDefault="003A60E5" w:rsidP="003A60E5">
      <w:pPr>
        <w:spacing w:after="0"/>
        <w:ind w:firstLine="567"/>
        <w:jc w:val="both"/>
        <w:rPr>
          <w:rFonts w:ascii="Times New Roman" w:hAnsi="Times New Roman" w:cs="Times New Roman"/>
          <w:sz w:val="24"/>
          <w:szCs w:val="24"/>
        </w:rPr>
      </w:pPr>
      <w:r w:rsidRPr="00537E07">
        <w:rPr>
          <w:rFonts w:ascii="Times New Roman" w:hAnsi="Times New Roman" w:cs="Times New Roman"/>
          <w:color w:val="000000"/>
          <w:sz w:val="24"/>
          <w:szCs w:val="24"/>
        </w:rPr>
        <w:t>Рівень виконання бюджету за переважною більшістю напрямів, що фінансувалися з бюджету, був прийнятний. Слід зазначити, що обсяги видатків за зазначеними галузями значною мірою залежать і від обсягів надходжень трансфертів.</w:t>
      </w:r>
    </w:p>
    <w:p w14:paraId="08AFA56F" w14:textId="425C2C70" w:rsidR="003A60E5" w:rsidRPr="00537E07" w:rsidRDefault="003A60E5" w:rsidP="003A60E5">
      <w:pPr>
        <w:spacing w:after="0"/>
        <w:ind w:firstLine="567"/>
        <w:jc w:val="both"/>
        <w:rPr>
          <w:rFonts w:ascii="Times New Roman" w:hAnsi="Times New Roman" w:cs="Times New Roman"/>
          <w:sz w:val="24"/>
          <w:szCs w:val="24"/>
        </w:rPr>
      </w:pPr>
      <w:r w:rsidRPr="00537E07">
        <w:rPr>
          <w:rFonts w:ascii="Times New Roman" w:hAnsi="Times New Roman" w:cs="Times New Roman"/>
          <w:sz w:val="24"/>
          <w:szCs w:val="24"/>
        </w:rPr>
        <w:t>Видаткова частина місцевих бюджетів відображає розвиток адміністративно-територіальної одиниці та визначає напрями використання акумульованих у її</w:t>
      </w:r>
      <w:r>
        <w:rPr>
          <w:rFonts w:ascii="Times New Roman" w:hAnsi="Times New Roman" w:cs="Times New Roman"/>
          <w:sz w:val="24"/>
          <w:szCs w:val="24"/>
        </w:rPr>
        <w:t xml:space="preserve"> </w:t>
      </w:r>
      <w:r w:rsidRPr="00537E07">
        <w:rPr>
          <w:rFonts w:ascii="Times New Roman" w:hAnsi="Times New Roman" w:cs="Times New Roman"/>
          <w:sz w:val="24"/>
          <w:szCs w:val="24"/>
        </w:rPr>
        <w:t>бюджеті ресурсів.</w:t>
      </w:r>
      <w:r>
        <w:rPr>
          <w:rFonts w:ascii="Times New Roman" w:hAnsi="Times New Roman" w:cs="Times New Roman"/>
          <w:sz w:val="24"/>
          <w:szCs w:val="24"/>
        </w:rPr>
        <w:t xml:space="preserve"> </w:t>
      </w:r>
      <w:r w:rsidRPr="00537E07">
        <w:rPr>
          <w:rFonts w:ascii="Times New Roman" w:hAnsi="Times New Roman" w:cs="Times New Roman"/>
          <w:sz w:val="24"/>
          <w:szCs w:val="24"/>
        </w:rPr>
        <w:t>Враховані також обсяги видатків, необхідн</w:t>
      </w:r>
      <w:r w:rsidR="008E63AA">
        <w:rPr>
          <w:rFonts w:ascii="Times New Roman" w:hAnsi="Times New Roman" w:cs="Times New Roman"/>
          <w:sz w:val="24"/>
          <w:szCs w:val="24"/>
        </w:rPr>
        <w:t>их</w:t>
      </w:r>
      <w:r w:rsidRPr="00537E07">
        <w:rPr>
          <w:rFonts w:ascii="Times New Roman" w:hAnsi="Times New Roman" w:cs="Times New Roman"/>
          <w:sz w:val="24"/>
          <w:szCs w:val="24"/>
        </w:rPr>
        <w:t xml:space="preserve"> для забезпечення стабільної роботи</w:t>
      </w:r>
      <w:r>
        <w:rPr>
          <w:rFonts w:ascii="Times New Roman" w:hAnsi="Times New Roman" w:cs="Times New Roman"/>
          <w:sz w:val="24"/>
          <w:szCs w:val="24"/>
        </w:rPr>
        <w:t xml:space="preserve"> </w:t>
      </w:r>
      <w:r w:rsidR="008E63AA">
        <w:rPr>
          <w:rFonts w:ascii="Times New Roman" w:hAnsi="Times New Roman" w:cs="Times New Roman"/>
          <w:sz w:val="24"/>
          <w:szCs w:val="24"/>
        </w:rPr>
        <w:t>установ та закладів соціально</w:t>
      </w:r>
      <w:r w:rsidRPr="00537E07">
        <w:rPr>
          <w:rFonts w:ascii="Times New Roman" w:hAnsi="Times New Roman" w:cs="Times New Roman"/>
          <w:sz w:val="24"/>
          <w:szCs w:val="24"/>
        </w:rPr>
        <w:t>–культурної сфери, надання соціальних гарантій для</w:t>
      </w:r>
      <w:r>
        <w:rPr>
          <w:rFonts w:ascii="Times New Roman" w:hAnsi="Times New Roman" w:cs="Times New Roman"/>
          <w:sz w:val="24"/>
          <w:szCs w:val="24"/>
        </w:rPr>
        <w:t xml:space="preserve"> </w:t>
      </w:r>
      <w:r w:rsidRPr="00537E07">
        <w:rPr>
          <w:rFonts w:ascii="Times New Roman" w:hAnsi="Times New Roman" w:cs="Times New Roman"/>
          <w:sz w:val="24"/>
          <w:szCs w:val="24"/>
        </w:rPr>
        <w:t>малозахищених категорій громадян, підтримки в належному стані об’єктів житлово–комунального господарства. Питома вага захищених видатків в обсязі видаткової частини бюджету залишалася суттєвою та становить 74%. Ці напрями витрат підлягають фінансуванню в першу чергу (що гарантує виконання міською владою зобов'язань перед бюджетними та іншими установами за соціально-спрямованими видатками).</w:t>
      </w:r>
    </w:p>
    <w:p w14:paraId="556A47A0" w14:textId="77777777" w:rsidR="003A60E5" w:rsidRPr="00537E07" w:rsidRDefault="003A60E5" w:rsidP="008E63AA">
      <w:pPr>
        <w:spacing w:after="0"/>
        <w:ind w:firstLine="567"/>
        <w:jc w:val="both"/>
        <w:rPr>
          <w:rFonts w:ascii="Times New Roman" w:hAnsi="Times New Roman" w:cs="Times New Roman"/>
          <w:sz w:val="24"/>
          <w:szCs w:val="24"/>
        </w:rPr>
      </w:pPr>
      <w:r w:rsidRPr="00537E07">
        <w:rPr>
          <w:rFonts w:ascii="Times New Roman" w:hAnsi="Times New Roman" w:cs="Times New Roman"/>
          <w:sz w:val="24"/>
          <w:szCs w:val="24"/>
        </w:rPr>
        <w:t>Питома вага капітальних видатків у видатковій частині бюджету за 2021-2023рр. становить у середньому 11,6 %.</w:t>
      </w:r>
    </w:p>
    <w:p w14:paraId="7740E163" w14:textId="77777777" w:rsidR="006A46A5" w:rsidRDefault="00772A3E">
      <w:p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lastRenderedPageBreak/>
        <w:t>Висновки</w:t>
      </w:r>
    </w:p>
    <w:p w14:paraId="3ABEA7B9" w14:textId="77777777" w:rsidR="008E63AA" w:rsidRPr="008E63AA" w:rsidRDefault="008E63AA" w:rsidP="008E63AA">
      <w:pPr>
        <w:spacing w:after="0"/>
        <w:ind w:firstLine="567"/>
        <w:jc w:val="both"/>
        <w:rPr>
          <w:rFonts w:ascii="Times New Roman" w:hAnsi="Times New Roman" w:cs="Times New Roman"/>
          <w:sz w:val="24"/>
          <w:szCs w:val="24"/>
        </w:rPr>
      </w:pPr>
      <w:r w:rsidRPr="008E63AA">
        <w:rPr>
          <w:rFonts w:ascii="Times New Roman" w:hAnsi="Times New Roman" w:cs="Times New Roman"/>
          <w:sz w:val="24"/>
          <w:szCs w:val="24"/>
        </w:rPr>
        <w:t>Динаміка доходної частини бюджету територіальної громади протягом 2021-2023 рр. була позитивною та є досить стабільною.</w:t>
      </w:r>
    </w:p>
    <w:p w14:paraId="3F352758" w14:textId="2DE3B1DE" w:rsidR="008E63AA" w:rsidRPr="008E63AA" w:rsidRDefault="008E63AA" w:rsidP="008E63AA">
      <w:pPr>
        <w:spacing w:after="0"/>
        <w:ind w:firstLine="567"/>
        <w:jc w:val="both"/>
        <w:rPr>
          <w:rFonts w:ascii="Times New Roman" w:hAnsi="Times New Roman" w:cs="Times New Roman"/>
          <w:sz w:val="24"/>
          <w:szCs w:val="24"/>
        </w:rPr>
      </w:pPr>
      <w:r w:rsidRPr="008E63AA">
        <w:rPr>
          <w:rFonts w:ascii="Times New Roman" w:hAnsi="Times New Roman" w:cs="Times New Roman"/>
          <w:sz w:val="24"/>
          <w:szCs w:val="24"/>
        </w:rPr>
        <w:t>Податкові надходження (найбільш прогнозовані та передбачувані джерела формування доходів) мають найбільшу питому вагу у структурі бюджету – 5</w:t>
      </w:r>
      <w:r w:rsidR="00AE4807">
        <w:rPr>
          <w:rFonts w:ascii="Times New Roman" w:hAnsi="Times New Roman" w:cs="Times New Roman"/>
          <w:sz w:val="24"/>
          <w:szCs w:val="24"/>
        </w:rPr>
        <w:t>8</w:t>
      </w:r>
      <w:r w:rsidRPr="008E63AA">
        <w:rPr>
          <w:rFonts w:ascii="Times New Roman" w:hAnsi="Times New Roman" w:cs="Times New Roman"/>
          <w:sz w:val="24"/>
          <w:szCs w:val="24"/>
        </w:rPr>
        <w:t xml:space="preserve"> %, що свідчить про добрий стан місцевих фінансів.</w:t>
      </w:r>
    </w:p>
    <w:p w14:paraId="75332B37" w14:textId="0E3213FD" w:rsidR="008E63AA" w:rsidRPr="008E63AA" w:rsidRDefault="008E63AA" w:rsidP="008E63AA">
      <w:pPr>
        <w:spacing w:after="0"/>
        <w:ind w:firstLine="567"/>
        <w:jc w:val="both"/>
        <w:rPr>
          <w:rFonts w:ascii="Times New Roman" w:hAnsi="Times New Roman" w:cs="Times New Roman"/>
          <w:sz w:val="24"/>
          <w:szCs w:val="24"/>
        </w:rPr>
      </w:pPr>
      <w:r w:rsidRPr="008E63AA">
        <w:rPr>
          <w:rFonts w:ascii="Times New Roman" w:hAnsi="Times New Roman" w:cs="Times New Roman"/>
          <w:sz w:val="24"/>
          <w:szCs w:val="24"/>
        </w:rPr>
        <w:t xml:space="preserve">Структура міжбюджетних трансфертів бюджету, що склалася протягом 2021-2023 рр. свідчить про недостатню </w:t>
      </w:r>
      <w:r w:rsidR="00AE4807">
        <w:rPr>
          <w:rFonts w:ascii="Times New Roman" w:hAnsi="Times New Roman" w:cs="Times New Roman"/>
          <w:sz w:val="24"/>
          <w:szCs w:val="24"/>
        </w:rPr>
        <w:t>самостійність місцевого бюджету</w:t>
      </w:r>
      <w:r w:rsidRPr="008E63AA">
        <w:rPr>
          <w:rFonts w:ascii="Times New Roman" w:hAnsi="Times New Roman" w:cs="Times New Roman"/>
          <w:sz w:val="24"/>
          <w:szCs w:val="24"/>
        </w:rPr>
        <w:t xml:space="preserve"> та залежність від базової дотації. В структурі дохідної частини місцевого бюджету Жовківської міської територіальної громади офіційні трансферти, в складі загального та спеціального фонду, протягом 2021-2023 років в середньому займали близько 44% всіх доходів місцевого бюджету, зокрема у 2021 році – 5</w:t>
      </w:r>
      <w:r w:rsidR="0047545B">
        <w:rPr>
          <w:rFonts w:ascii="Times New Roman" w:hAnsi="Times New Roman" w:cs="Times New Roman"/>
          <w:sz w:val="24"/>
          <w:szCs w:val="24"/>
        </w:rPr>
        <w:t>3</w:t>
      </w:r>
      <w:r w:rsidRPr="008E63AA">
        <w:rPr>
          <w:rFonts w:ascii="Times New Roman" w:hAnsi="Times New Roman" w:cs="Times New Roman"/>
          <w:sz w:val="24"/>
          <w:szCs w:val="24"/>
        </w:rPr>
        <w:t>%, у 2022 році – 42%, у 2023 році – 3</w:t>
      </w:r>
      <w:r w:rsidR="0047545B">
        <w:rPr>
          <w:rFonts w:ascii="Times New Roman" w:hAnsi="Times New Roman" w:cs="Times New Roman"/>
          <w:sz w:val="24"/>
          <w:szCs w:val="24"/>
        </w:rPr>
        <w:t>8%</w:t>
      </w:r>
      <w:r w:rsidRPr="008E63AA">
        <w:rPr>
          <w:rFonts w:ascii="Times New Roman" w:hAnsi="Times New Roman" w:cs="Times New Roman"/>
          <w:sz w:val="24"/>
          <w:szCs w:val="24"/>
        </w:rPr>
        <w:t>.</w:t>
      </w:r>
    </w:p>
    <w:p w14:paraId="6B3CFBA9"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25" w:name="_Toc191983201"/>
      <w:r>
        <w:rPr>
          <w:rFonts w:ascii="Times New Roman" w:eastAsia="Times New Roman" w:hAnsi="Times New Roman" w:cs="Times New Roman"/>
          <w:color w:val="2E75B5"/>
          <w:sz w:val="28"/>
          <w:szCs w:val="28"/>
        </w:rPr>
        <w:t>Аналіз впливів та обмежень</w:t>
      </w:r>
      <w:bookmarkEnd w:id="25"/>
    </w:p>
    <w:p w14:paraId="1D8F6288"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26" w:name="_Toc191983202"/>
      <w:r>
        <w:rPr>
          <w:rFonts w:ascii="Times New Roman" w:eastAsia="Times New Roman" w:hAnsi="Times New Roman" w:cs="Times New Roman"/>
          <w:color w:val="2E75B5"/>
          <w:sz w:val="24"/>
          <w:szCs w:val="24"/>
        </w:rPr>
        <w:t>Аналіз впливу місцевої ради, її виконавчих органів на сектори</w:t>
      </w:r>
      <w:bookmarkEnd w:id="26"/>
    </w:p>
    <w:p w14:paraId="0BF68244"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Місцеві ради та їх виконавчі органи мають значний вплив на багато аспектів життя у своїх територіальних громадах, включаючи громадські будівлі, інфраструктуру водопостачання та каналізації, зовнішнє освітлення, системи теплопостачання, житлові будинки, електроенергетику, промисловість, газову інфраструктуру та інші сектори. Відповідно до нашого аналізу в Жовківській міській територіальній громаді найбільший вплив влада має на сектори громадських будівель, сферу водопостачання, теплопостачання, зовнішнє освітлення. </w:t>
      </w:r>
    </w:p>
    <w:p w14:paraId="0AF0223B"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Відповідно до Методики розроблення місцевих енергетичних планів, затвердженої наказом Міністерства розвитку громад, територій та інфраструктури України від 21 грудня 2024 року № 1163, визначено рівень впливу селищної ради та її виконавчих органів  на кожний сектор енергоспоживання за трьома визначеними напрямками:</w:t>
      </w:r>
    </w:p>
    <w:p w14:paraId="395DD566"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Управління - вплив на прийняття управлінських рішень в секторі:</w:t>
      </w:r>
    </w:p>
    <w:p w14:paraId="5FD08B16" w14:textId="77777777" w:rsidR="0073644F" w:rsidRPr="00250C60" w:rsidRDefault="0073644F" w:rsidP="0073644F">
      <w:pPr>
        <w:numPr>
          <w:ilvl w:val="0"/>
          <w:numId w:val="2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Прямий - ОМС та/або його виконавчий орган має безпосередній вплив на управлінські рішення щодо здійснення операційної та інвестиційної діяльності в секторі;</w:t>
      </w:r>
    </w:p>
    <w:p w14:paraId="5E74AD72" w14:textId="4BEAC734" w:rsidR="0073644F" w:rsidRPr="00250C60" w:rsidRDefault="0073644F" w:rsidP="0073644F">
      <w:pPr>
        <w:numPr>
          <w:ilvl w:val="0"/>
          <w:numId w:val="2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 xml:space="preserve">Опосередкований - ОМС та/або його виконавчий орган має обмежений вплив на здійснення операційної та/або інвестиційної діяльності, утримання об'єктів в секторі, у тому числі через діяльність комунальних підприємств, участь </w:t>
      </w:r>
      <w:r w:rsidR="0047545B">
        <w:rPr>
          <w:rFonts w:ascii="Times New Roman" w:eastAsia="Times New Roman" w:hAnsi="Times New Roman" w:cs="Times New Roman"/>
          <w:color w:val="000000"/>
          <w:sz w:val="24"/>
          <w:szCs w:val="24"/>
        </w:rPr>
        <w:t>у</w:t>
      </w:r>
      <w:r w:rsidRPr="00250C60">
        <w:rPr>
          <w:rFonts w:ascii="Times New Roman" w:eastAsia="Times New Roman" w:hAnsi="Times New Roman" w:cs="Times New Roman"/>
          <w:color w:val="000000"/>
          <w:sz w:val="24"/>
          <w:szCs w:val="24"/>
        </w:rPr>
        <w:t xml:space="preserve"> проєктах  державно-приватного партнерства, надання земельних ділянок на платній або безоплатній основі у користування суб'єктам, здійснення контролю за витрачанням коштів тощо;</w:t>
      </w:r>
    </w:p>
    <w:p w14:paraId="3D2EE22E" w14:textId="77777777" w:rsidR="0073644F" w:rsidRPr="00250C60" w:rsidRDefault="0073644F" w:rsidP="0073644F">
      <w:pPr>
        <w:numPr>
          <w:ilvl w:val="0"/>
          <w:numId w:val="26"/>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Відсутній - ОМС та/або його виконавчий орган жодним чином не впливає на прийняття управлінських рішень суб'єктів в секторі.</w:t>
      </w:r>
    </w:p>
    <w:p w14:paraId="4AA7CA8A"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Регулювання - вплив на діяльність в секторі через прийняття регуляторних актів:</w:t>
      </w:r>
    </w:p>
    <w:p w14:paraId="2211E315" w14:textId="77777777" w:rsidR="0073644F" w:rsidRPr="00250C60" w:rsidRDefault="0073644F" w:rsidP="0073644F">
      <w:pPr>
        <w:numPr>
          <w:ilvl w:val="0"/>
          <w:numId w:val="2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Прямий - ОМС має повноваження здійснювати регулювання діяльності суб'єктів в секторі, у тому числі шляхом встановлення норм/нормативів, умов, обмежень або заборони діяльності, ліцензування господарської  діяльності, регулювання цін і тарифів на послуги, проведення конкурсів на визначення надавачів послуг, умов доступу до інженерних мереж та об'єктів інфраструктури на території територіальної громади тощо;</w:t>
      </w:r>
    </w:p>
    <w:p w14:paraId="23415307" w14:textId="77777777" w:rsidR="0073644F" w:rsidRPr="00250C60" w:rsidRDefault="0073644F" w:rsidP="0073644F">
      <w:pPr>
        <w:numPr>
          <w:ilvl w:val="0"/>
          <w:numId w:val="2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lastRenderedPageBreak/>
        <w:t>Опосередкований - ОМС має повноваження встановлювати місцеві податки та збори, які впливають на діяльність суб'єктів в секторі, здійснювати контроль за дотриманням вимог законодавства та державних регуляторних норм, застосовувати санкції за забруднення довкілля, порушення вимог законодавства, державних норм і правил тощо;</w:t>
      </w:r>
    </w:p>
    <w:p w14:paraId="1C1B0870" w14:textId="77777777" w:rsidR="0073644F" w:rsidRPr="00250C60" w:rsidRDefault="0073644F" w:rsidP="0073644F">
      <w:pPr>
        <w:numPr>
          <w:ilvl w:val="0"/>
          <w:numId w:val="27"/>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Відсутній - ОМС жодним чином не має повноважень здійснювати регулювання діяльності суб'єктів в секторі або контроль за дотриманням ними державних регуляторних норм.</w:t>
      </w:r>
    </w:p>
    <w:p w14:paraId="541F82CF" w14:textId="77777777" w:rsidR="0073644F" w:rsidRPr="00250C60"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Фінансування - вплив на забезпечення операційної діяльності та/або розвитку в секторі шляхом здійснення видатків з місцевого бюджету:</w:t>
      </w:r>
    </w:p>
    <w:p w14:paraId="57EA1C09" w14:textId="77777777" w:rsidR="0073644F" w:rsidRPr="00250C60" w:rsidRDefault="0073644F" w:rsidP="0073644F">
      <w:pPr>
        <w:numPr>
          <w:ilvl w:val="0"/>
          <w:numId w:val="28"/>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Прямий - Повне або часткове фінансування поточних і капітальних витрат, та/або оплати за надані послуги здійснюється за кошти місцевого бюджету на постійній основі;</w:t>
      </w:r>
    </w:p>
    <w:p w14:paraId="4B426122" w14:textId="77777777" w:rsidR="0073644F" w:rsidRPr="00250C60" w:rsidRDefault="0073644F" w:rsidP="0073644F">
      <w:pPr>
        <w:numPr>
          <w:ilvl w:val="0"/>
          <w:numId w:val="28"/>
        </w:num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Опосередкований - З місцевого бюджету фінансуються або фінансувалися програми підтримки/стимулювання капітальних вкладень і ремонтів, субсидії, дотації на здійснення поточних витрат або інші відшкодування понесених витрат, внески до статутного капіталу, виконання зобов’язань у рамках державно-приватного партнерства, надання кредитів (позик), місцевих гарантій, виконання платіжних зобов’язань за зовнішніми запозиченнями (державними або місцевими) тощо;</w:t>
      </w:r>
    </w:p>
    <w:p w14:paraId="4C95235A" w14:textId="77777777" w:rsidR="0073644F" w:rsidRDefault="0073644F" w:rsidP="0073644F">
      <w:pPr>
        <w:pBdr>
          <w:top w:val="nil"/>
          <w:left w:val="nil"/>
          <w:bottom w:val="nil"/>
          <w:right w:val="nil"/>
          <w:between w:val="nil"/>
        </w:pBdr>
        <w:spacing w:before="120" w:after="0" w:line="276" w:lineRule="auto"/>
        <w:jc w:val="both"/>
        <w:rPr>
          <w:rFonts w:ascii="Times New Roman" w:eastAsia="Times New Roman" w:hAnsi="Times New Roman" w:cs="Times New Roman"/>
          <w:color w:val="000000"/>
          <w:sz w:val="24"/>
          <w:szCs w:val="24"/>
        </w:rPr>
      </w:pPr>
      <w:r w:rsidRPr="00250C60">
        <w:rPr>
          <w:rFonts w:ascii="Times New Roman" w:eastAsia="Times New Roman" w:hAnsi="Times New Roman" w:cs="Times New Roman"/>
          <w:color w:val="000000"/>
          <w:sz w:val="24"/>
          <w:szCs w:val="24"/>
        </w:rPr>
        <w:t>Відсутній - З місцевого бюджету жодним чином не надаються кошти на співфінансування поточних витрат або капітальних вкладень.</w:t>
      </w:r>
    </w:p>
    <w:p w14:paraId="107A10E9" w14:textId="425F84F3" w:rsidR="0073644F" w:rsidRDefault="0073644F" w:rsidP="0073644F">
      <w:pPr>
        <w:pBdr>
          <w:top w:val="nil"/>
          <w:left w:val="nil"/>
          <w:bottom w:val="nil"/>
          <w:right w:val="nil"/>
          <w:between w:val="nil"/>
        </w:pBdr>
        <w:spacing w:before="120" w:after="0" w:line="276" w:lineRule="auto"/>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Таблиця </w:t>
      </w:r>
      <w:r w:rsidR="00855FA9">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Аналіз впливу місцевої ради, її виконавчих органів на сектори громади</w:t>
      </w:r>
    </w:p>
    <w:tbl>
      <w:tblPr>
        <w:tblW w:w="10287" w:type="dxa"/>
        <w:jc w:val="center"/>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400" w:firstRow="0" w:lastRow="0" w:firstColumn="0" w:lastColumn="0" w:noHBand="0" w:noVBand="1"/>
      </w:tblPr>
      <w:tblGrid>
        <w:gridCol w:w="471"/>
        <w:gridCol w:w="3154"/>
        <w:gridCol w:w="1701"/>
        <w:gridCol w:w="1701"/>
        <w:gridCol w:w="1779"/>
        <w:gridCol w:w="1481"/>
      </w:tblGrid>
      <w:tr w:rsidR="0073644F" w14:paraId="4561F655" w14:textId="77777777" w:rsidTr="0073644F">
        <w:trPr>
          <w:trHeight w:val="347"/>
          <w:jc w:val="center"/>
        </w:trPr>
        <w:tc>
          <w:tcPr>
            <w:tcW w:w="471" w:type="dxa"/>
            <w:shd w:val="clear" w:color="auto" w:fill="BDD7EE"/>
            <w:vAlign w:val="center"/>
          </w:tcPr>
          <w:p w14:paraId="35E76C9F"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w:t>
            </w:r>
          </w:p>
        </w:tc>
        <w:tc>
          <w:tcPr>
            <w:tcW w:w="3154" w:type="dxa"/>
            <w:shd w:val="clear" w:color="auto" w:fill="BDD7EE"/>
            <w:vAlign w:val="center"/>
          </w:tcPr>
          <w:p w14:paraId="0A3EEF86"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Назва сектору</w:t>
            </w:r>
          </w:p>
        </w:tc>
        <w:tc>
          <w:tcPr>
            <w:tcW w:w="1701" w:type="dxa"/>
            <w:shd w:val="clear" w:color="auto" w:fill="BDD7EE"/>
            <w:vAlign w:val="center"/>
          </w:tcPr>
          <w:p w14:paraId="2B77A06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Управління </w:t>
            </w:r>
          </w:p>
        </w:tc>
        <w:tc>
          <w:tcPr>
            <w:tcW w:w="1701" w:type="dxa"/>
            <w:shd w:val="clear" w:color="auto" w:fill="BDD7EE"/>
            <w:vAlign w:val="center"/>
          </w:tcPr>
          <w:p w14:paraId="2751562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Регулювання</w:t>
            </w:r>
          </w:p>
        </w:tc>
        <w:tc>
          <w:tcPr>
            <w:tcW w:w="1779" w:type="dxa"/>
            <w:shd w:val="clear" w:color="auto" w:fill="BDD7EE"/>
            <w:vAlign w:val="center"/>
          </w:tcPr>
          <w:p w14:paraId="7662DBA0"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Фінансування </w:t>
            </w:r>
          </w:p>
        </w:tc>
        <w:tc>
          <w:tcPr>
            <w:tcW w:w="1481" w:type="dxa"/>
            <w:shd w:val="clear" w:color="auto" w:fill="BDD7EE"/>
          </w:tcPr>
          <w:p w14:paraId="4990719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Вибір сектору</w:t>
            </w:r>
          </w:p>
        </w:tc>
      </w:tr>
      <w:tr w:rsidR="0073644F" w14:paraId="7B1ACE2F" w14:textId="77777777" w:rsidTr="0073644F">
        <w:trPr>
          <w:trHeight w:val="315"/>
          <w:jc w:val="center"/>
        </w:trPr>
        <w:tc>
          <w:tcPr>
            <w:tcW w:w="471" w:type="dxa"/>
            <w:vAlign w:val="center"/>
          </w:tcPr>
          <w:p w14:paraId="5A34043A"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w:t>
            </w:r>
          </w:p>
        </w:tc>
        <w:tc>
          <w:tcPr>
            <w:tcW w:w="3154" w:type="dxa"/>
            <w:vAlign w:val="center"/>
          </w:tcPr>
          <w:p w14:paraId="18930DBF"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Громадські будівлі</w:t>
            </w:r>
          </w:p>
        </w:tc>
        <w:tc>
          <w:tcPr>
            <w:tcW w:w="1701" w:type="dxa"/>
            <w:vAlign w:val="center"/>
          </w:tcPr>
          <w:p w14:paraId="5C8328B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vAlign w:val="center"/>
          </w:tcPr>
          <w:p w14:paraId="2EBD9D2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vAlign w:val="center"/>
          </w:tcPr>
          <w:p w14:paraId="3B43464D"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481" w:type="dxa"/>
            <w:vAlign w:val="center"/>
          </w:tcPr>
          <w:p w14:paraId="1EECBCFC"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006100"/>
                <w:sz w:val="20"/>
                <w:szCs w:val="20"/>
              </w:rPr>
            </w:pPr>
            <w:r>
              <w:rPr>
                <w:rFonts w:ascii="Times New Roman" w:eastAsia="Times New Roman" w:hAnsi="Times New Roman" w:cs="Times New Roman"/>
                <w:color w:val="006100"/>
                <w:sz w:val="20"/>
                <w:szCs w:val="20"/>
              </w:rPr>
              <w:t>ТАК</w:t>
            </w:r>
          </w:p>
        </w:tc>
      </w:tr>
      <w:tr w:rsidR="0073644F" w14:paraId="26D6EF59" w14:textId="77777777" w:rsidTr="0073644F">
        <w:trPr>
          <w:trHeight w:val="315"/>
          <w:jc w:val="center"/>
        </w:trPr>
        <w:tc>
          <w:tcPr>
            <w:tcW w:w="471" w:type="dxa"/>
            <w:vAlign w:val="center"/>
          </w:tcPr>
          <w:p w14:paraId="4E64DB9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2</w:t>
            </w:r>
          </w:p>
        </w:tc>
        <w:tc>
          <w:tcPr>
            <w:tcW w:w="3154" w:type="dxa"/>
            <w:vAlign w:val="center"/>
          </w:tcPr>
          <w:p w14:paraId="0E48BC5F"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Зовнішнє освітлення</w:t>
            </w:r>
          </w:p>
        </w:tc>
        <w:tc>
          <w:tcPr>
            <w:tcW w:w="1701" w:type="dxa"/>
            <w:vAlign w:val="center"/>
          </w:tcPr>
          <w:p w14:paraId="176F48CE"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vAlign w:val="center"/>
          </w:tcPr>
          <w:p w14:paraId="2348B478"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vAlign w:val="center"/>
          </w:tcPr>
          <w:p w14:paraId="37402AD3"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481" w:type="dxa"/>
            <w:vAlign w:val="center"/>
          </w:tcPr>
          <w:p w14:paraId="33B7A23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006100"/>
                <w:sz w:val="20"/>
                <w:szCs w:val="20"/>
              </w:rPr>
            </w:pPr>
            <w:r>
              <w:rPr>
                <w:rFonts w:ascii="Times New Roman" w:eastAsia="Times New Roman" w:hAnsi="Times New Roman" w:cs="Times New Roman"/>
                <w:color w:val="006100"/>
                <w:sz w:val="20"/>
                <w:szCs w:val="20"/>
              </w:rPr>
              <w:t>ТАК</w:t>
            </w:r>
          </w:p>
        </w:tc>
      </w:tr>
      <w:tr w:rsidR="0073644F" w14:paraId="3C2C872C" w14:textId="77777777" w:rsidTr="0073644F">
        <w:trPr>
          <w:trHeight w:val="51"/>
          <w:jc w:val="center"/>
        </w:trPr>
        <w:tc>
          <w:tcPr>
            <w:tcW w:w="471" w:type="dxa"/>
            <w:vAlign w:val="center"/>
          </w:tcPr>
          <w:p w14:paraId="1EA8FB3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3</w:t>
            </w:r>
          </w:p>
        </w:tc>
        <w:tc>
          <w:tcPr>
            <w:tcW w:w="3154" w:type="dxa"/>
            <w:vAlign w:val="center"/>
          </w:tcPr>
          <w:p w14:paraId="53BACE5D" w14:textId="27F29B78" w:rsidR="0073644F" w:rsidRPr="0073644F" w:rsidRDefault="0073644F" w:rsidP="0073644F">
            <w:pPr>
              <w:pBdr>
                <w:top w:val="nil"/>
                <w:left w:val="nil"/>
                <w:bottom w:val="nil"/>
                <w:right w:val="nil"/>
                <w:between w:val="nil"/>
              </w:pBdr>
              <w:spacing w:after="0"/>
              <w:rPr>
                <w:rFonts w:ascii="Times New Roman" w:eastAsia="Times New Roman" w:hAnsi="Times New Roman" w:cs="Times New Roman"/>
                <w:lang w:val="en-US"/>
              </w:rPr>
            </w:pPr>
            <w:r>
              <w:rPr>
                <w:rFonts w:ascii="Times New Roman" w:eastAsia="Times New Roman" w:hAnsi="Times New Roman" w:cs="Times New Roman"/>
                <w:sz w:val="20"/>
                <w:szCs w:val="20"/>
              </w:rPr>
              <w:t>Сфера водопостачання і водовідведення</w:t>
            </w:r>
          </w:p>
        </w:tc>
        <w:tc>
          <w:tcPr>
            <w:tcW w:w="1701" w:type="dxa"/>
            <w:vAlign w:val="center"/>
          </w:tcPr>
          <w:p w14:paraId="408BAE0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vAlign w:val="center"/>
          </w:tcPr>
          <w:p w14:paraId="499F75F7"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vAlign w:val="center"/>
          </w:tcPr>
          <w:p w14:paraId="057D6C8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481" w:type="dxa"/>
            <w:vAlign w:val="center"/>
          </w:tcPr>
          <w:p w14:paraId="37B880A8"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006100"/>
                <w:sz w:val="20"/>
                <w:szCs w:val="20"/>
              </w:rPr>
              <w:t>ТАК</w:t>
            </w:r>
          </w:p>
        </w:tc>
      </w:tr>
      <w:tr w:rsidR="0073644F" w14:paraId="0F65101C" w14:textId="77777777" w:rsidTr="0073644F">
        <w:trPr>
          <w:trHeight w:val="315"/>
          <w:jc w:val="center"/>
        </w:trPr>
        <w:tc>
          <w:tcPr>
            <w:tcW w:w="471" w:type="dxa"/>
            <w:vAlign w:val="center"/>
          </w:tcPr>
          <w:p w14:paraId="134A6A2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4</w:t>
            </w:r>
          </w:p>
        </w:tc>
        <w:tc>
          <w:tcPr>
            <w:tcW w:w="3154" w:type="dxa"/>
            <w:vAlign w:val="center"/>
          </w:tcPr>
          <w:p w14:paraId="776856C3" w14:textId="21430C3C" w:rsidR="0073644F" w:rsidRPr="0073644F" w:rsidRDefault="0073644F" w:rsidP="0073644F">
            <w:pPr>
              <w:pBdr>
                <w:top w:val="nil"/>
                <w:left w:val="nil"/>
                <w:bottom w:val="nil"/>
                <w:right w:val="nil"/>
                <w:between w:val="nil"/>
              </w:pBdr>
              <w:spacing w:after="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Сфера теплопостачання</w:t>
            </w:r>
          </w:p>
        </w:tc>
        <w:tc>
          <w:tcPr>
            <w:tcW w:w="1701" w:type="dxa"/>
            <w:vAlign w:val="center"/>
          </w:tcPr>
          <w:p w14:paraId="78D5813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01" w:type="dxa"/>
            <w:vAlign w:val="center"/>
          </w:tcPr>
          <w:p w14:paraId="31CBA128"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006100"/>
                <w:sz w:val="20"/>
                <w:szCs w:val="20"/>
              </w:rPr>
              <w:t>прямий</w:t>
            </w:r>
          </w:p>
        </w:tc>
        <w:tc>
          <w:tcPr>
            <w:tcW w:w="1779" w:type="dxa"/>
          </w:tcPr>
          <w:p w14:paraId="6BF2449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sidRPr="00D846EA">
              <w:rPr>
                <w:rFonts w:ascii="Times New Roman" w:eastAsia="Times New Roman" w:hAnsi="Times New Roman" w:cs="Times New Roman"/>
                <w:color w:val="006100"/>
                <w:sz w:val="20"/>
                <w:szCs w:val="20"/>
              </w:rPr>
              <w:t>прямий</w:t>
            </w:r>
          </w:p>
        </w:tc>
        <w:tc>
          <w:tcPr>
            <w:tcW w:w="1481" w:type="dxa"/>
          </w:tcPr>
          <w:p w14:paraId="483E0C2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sidRPr="00D846EA">
              <w:rPr>
                <w:rFonts w:ascii="Times New Roman" w:eastAsia="Times New Roman" w:hAnsi="Times New Roman" w:cs="Times New Roman"/>
                <w:color w:val="006100"/>
                <w:sz w:val="20"/>
                <w:szCs w:val="20"/>
              </w:rPr>
              <w:t>прямий</w:t>
            </w:r>
          </w:p>
        </w:tc>
      </w:tr>
      <w:tr w:rsidR="0073644F" w14:paraId="5543DB6A" w14:textId="77777777" w:rsidTr="0073644F">
        <w:trPr>
          <w:trHeight w:val="315"/>
          <w:jc w:val="center"/>
        </w:trPr>
        <w:tc>
          <w:tcPr>
            <w:tcW w:w="471" w:type="dxa"/>
            <w:vAlign w:val="center"/>
          </w:tcPr>
          <w:p w14:paraId="3327B0C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5</w:t>
            </w:r>
          </w:p>
        </w:tc>
        <w:tc>
          <w:tcPr>
            <w:tcW w:w="3154" w:type="dxa"/>
            <w:vAlign w:val="center"/>
          </w:tcPr>
          <w:p w14:paraId="14B59B63"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Житлові будівлі</w:t>
            </w:r>
          </w:p>
        </w:tc>
        <w:tc>
          <w:tcPr>
            <w:tcW w:w="1701" w:type="dxa"/>
            <w:vAlign w:val="center"/>
          </w:tcPr>
          <w:p w14:paraId="1616D752"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5700"/>
                <w:sz w:val="20"/>
                <w:szCs w:val="20"/>
              </w:rPr>
              <w:t>опосередкований</w:t>
            </w:r>
          </w:p>
        </w:tc>
        <w:tc>
          <w:tcPr>
            <w:tcW w:w="1701" w:type="dxa"/>
            <w:vAlign w:val="center"/>
          </w:tcPr>
          <w:p w14:paraId="054F1AA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5700"/>
                <w:sz w:val="20"/>
                <w:szCs w:val="20"/>
              </w:rPr>
              <w:t>опосередкований</w:t>
            </w:r>
          </w:p>
        </w:tc>
        <w:tc>
          <w:tcPr>
            <w:tcW w:w="1779" w:type="dxa"/>
            <w:vAlign w:val="center"/>
          </w:tcPr>
          <w:p w14:paraId="46BEB63D"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5700"/>
                <w:sz w:val="20"/>
                <w:szCs w:val="20"/>
              </w:rPr>
              <w:t>опосередкований</w:t>
            </w:r>
          </w:p>
        </w:tc>
        <w:tc>
          <w:tcPr>
            <w:tcW w:w="1481" w:type="dxa"/>
            <w:vAlign w:val="center"/>
          </w:tcPr>
          <w:p w14:paraId="1D620AC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006100"/>
                <w:sz w:val="20"/>
                <w:szCs w:val="20"/>
              </w:rPr>
              <w:t>ТАК</w:t>
            </w:r>
          </w:p>
        </w:tc>
      </w:tr>
      <w:tr w:rsidR="0073644F" w14:paraId="08E7EAED" w14:textId="77777777" w:rsidTr="0073644F">
        <w:trPr>
          <w:trHeight w:val="315"/>
          <w:jc w:val="center"/>
        </w:trPr>
        <w:tc>
          <w:tcPr>
            <w:tcW w:w="471" w:type="dxa"/>
            <w:vAlign w:val="center"/>
          </w:tcPr>
          <w:p w14:paraId="27456606"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6</w:t>
            </w:r>
          </w:p>
        </w:tc>
        <w:tc>
          <w:tcPr>
            <w:tcW w:w="3154" w:type="dxa"/>
            <w:vAlign w:val="center"/>
          </w:tcPr>
          <w:p w14:paraId="2C67B8F7"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Громадський транспорт</w:t>
            </w:r>
          </w:p>
        </w:tc>
        <w:tc>
          <w:tcPr>
            <w:tcW w:w="1701" w:type="dxa"/>
            <w:vAlign w:val="center"/>
          </w:tcPr>
          <w:p w14:paraId="222FABD5"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19DFC487"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388320B9"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198B1D18"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9C0006"/>
                <w:sz w:val="20"/>
                <w:szCs w:val="20"/>
              </w:rPr>
              <w:t>НІ</w:t>
            </w:r>
          </w:p>
        </w:tc>
      </w:tr>
      <w:tr w:rsidR="0073644F" w14:paraId="376006A7" w14:textId="77777777" w:rsidTr="0073644F">
        <w:trPr>
          <w:trHeight w:val="315"/>
          <w:jc w:val="center"/>
        </w:trPr>
        <w:tc>
          <w:tcPr>
            <w:tcW w:w="471" w:type="dxa"/>
            <w:vAlign w:val="center"/>
          </w:tcPr>
          <w:p w14:paraId="442C4B55"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7</w:t>
            </w:r>
          </w:p>
        </w:tc>
        <w:tc>
          <w:tcPr>
            <w:tcW w:w="3154" w:type="dxa"/>
            <w:vAlign w:val="center"/>
          </w:tcPr>
          <w:p w14:paraId="7252CF6C"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Сфера управління побутовими відходами</w:t>
            </w:r>
          </w:p>
        </w:tc>
        <w:tc>
          <w:tcPr>
            <w:tcW w:w="1701" w:type="dxa"/>
            <w:vAlign w:val="center"/>
          </w:tcPr>
          <w:p w14:paraId="6DEC5060"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1DD473AE"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7A6696F9"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4CBADA9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5700"/>
                <w:sz w:val="20"/>
                <w:szCs w:val="20"/>
              </w:rPr>
            </w:pPr>
            <w:r>
              <w:rPr>
                <w:rFonts w:ascii="Times New Roman" w:eastAsia="Times New Roman" w:hAnsi="Times New Roman" w:cs="Times New Roman"/>
                <w:color w:val="9C0006"/>
                <w:sz w:val="20"/>
                <w:szCs w:val="20"/>
              </w:rPr>
              <w:t>НІ</w:t>
            </w:r>
          </w:p>
        </w:tc>
      </w:tr>
      <w:tr w:rsidR="0073644F" w14:paraId="5F65900E" w14:textId="77777777" w:rsidTr="0073644F">
        <w:trPr>
          <w:trHeight w:val="315"/>
          <w:jc w:val="center"/>
        </w:trPr>
        <w:tc>
          <w:tcPr>
            <w:tcW w:w="471" w:type="dxa"/>
            <w:vAlign w:val="center"/>
          </w:tcPr>
          <w:p w14:paraId="79EC18EB"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8</w:t>
            </w:r>
          </w:p>
        </w:tc>
        <w:tc>
          <w:tcPr>
            <w:tcW w:w="3154" w:type="dxa"/>
            <w:vAlign w:val="center"/>
          </w:tcPr>
          <w:p w14:paraId="7184F0EB"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Інші види транспорту</w:t>
            </w:r>
          </w:p>
        </w:tc>
        <w:tc>
          <w:tcPr>
            <w:tcW w:w="1701" w:type="dxa"/>
            <w:vAlign w:val="center"/>
          </w:tcPr>
          <w:p w14:paraId="141B69D3"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7AB78044"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6CC0AEE1"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3701E972"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2417920C" w14:textId="77777777" w:rsidTr="0073644F">
        <w:trPr>
          <w:trHeight w:val="315"/>
          <w:jc w:val="center"/>
        </w:trPr>
        <w:tc>
          <w:tcPr>
            <w:tcW w:w="471" w:type="dxa"/>
            <w:vAlign w:val="center"/>
          </w:tcPr>
          <w:p w14:paraId="56545A8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9</w:t>
            </w:r>
          </w:p>
        </w:tc>
        <w:tc>
          <w:tcPr>
            <w:tcW w:w="3154" w:type="dxa"/>
            <w:vAlign w:val="center"/>
          </w:tcPr>
          <w:p w14:paraId="7D21C707"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Газова інфраструктура</w:t>
            </w:r>
          </w:p>
        </w:tc>
        <w:tc>
          <w:tcPr>
            <w:tcW w:w="1701" w:type="dxa"/>
            <w:vAlign w:val="center"/>
          </w:tcPr>
          <w:p w14:paraId="13DD5D85"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2E59621A"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36154E6C"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6A6E49F1"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01F27464" w14:textId="77777777" w:rsidTr="0073644F">
        <w:trPr>
          <w:trHeight w:val="315"/>
          <w:jc w:val="center"/>
        </w:trPr>
        <w:tc>
          <w:tcPr>
            <w:tcW w:w="471" w:type="dxa"/>
            <w:vAlign w:val="center"/>
          </w:tcPr>
          <w:p w14:paraId="374A94A0"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10</w:t>
            </w:r>
          </w:p>
        </w:tc>
        <w:tc>
          <w:tcPr>
            <w:tcW w:w="3154" w:type="dxa"/>
            <w:vAlign w:val="center"/>
          </w:tcPr>
          <w:p w14:paraId="433495CB"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Електроенергетика</w:t>
            </w:r>
          </w:p>
        </w:tc>
        <w:tc>
          <w:tcPr>
            <w:tcW w:w="1701" w:type="dxa"/>
            <w:vAlign w:val="center"/>
          </w:tcPr>
          <w:p w14:paraId="53635427"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24A039F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31DD158C"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09905AA7"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05510B6B" w14:textId="77777777" w:rsidTr="0073644F">
        <w:trPr>
          <w:trHeight w:val="315"/>
          <w:jc w:val="center"/>
        </w:trPr>
        <w:tc>
          <w:tcPr>
            <w:tcW w:w="471" w:type="dxa"/>
            <w:vAlign w:val="center"/>
          </w:tcPr>
          <w:p w14:paraId="4D67CAE3"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11</w:t>
            </w:r>
          </w:p>
        </w:tc>
        <w:tc>
          <w:tcPr>
            <w:tcW w:w="3154" w:type="dxa"/>
            <w:vAlign w:val="center"/>
          </w:tcPr>
          <w:p w14:paraId="21DF46E7"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Промисловість</w:t>
            </w:r>
          </w:p>
        </w:tc>
        <w:tc>
          <w:tcPr>
            <w:tcW w:w="1701" w:type="dxa"/>
            <w:vAlign w:val="center"/>
          </w:tcPr>
          <w:p w14:paraId="0DAFCDA2"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2C707ECB"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72BCFB66"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57056719"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5DEAE013" w14:textId="77777777" w:rsidTr="0073644F">
        <w:trPr>
          <w:trHeight w:val="315"/>
          <w:jc w:val="center"/>
        </w:trPr>
        <w:tc>
          <w:tcPr>
            <w:tcW w:w="471" w:type="dxa"/>
            <w:vAlign w:val="center"/>
          </w:tcPr>
          <w:p w14:paraId="112FB97A"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12</w:t>
            </w:r>
          </w:p>
        </w:tc>
        <w:tc>
          <w:tcPr>
            <w:tcW w:w="3154" w:type="dxa"/>
            <w:vAlign w:val="center"/>
          </w:tcPr>
          <w:p w14:paraId="6EEB3A3C"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Сільське господарство</w:t>
            </w:r>
          </w:p>
        </w:tc>
        <w:tc>
          <w:tcPr>
            <w:tcW w:w="1701" w:type="dxa"/>
            <w:vAlign w:val="center"/>
          </w:tcPr>
          <w:p w14:paraId="5126037C"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3A609745"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26980923"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31A339BD"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r w:rsidR="0073644F" w14:paraId="37A1575E" w14:textId="77777777" w:rsidTr="0073644F">
        <w:trPr>
          <w:trHeight w:val="315"/>
          <w:jc w:val="center"/>
        </w:trPr>
        <w:tc>
          <w:tcPr>
            <w:tcW w:w="471" w:type="dxa"/>
            <w:vAlign w:val="center"/>
          </w:tcPr>
          <w:p w14:paraId="16A31FA2"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13</w:t>
            </w:r>
          </w:p>
        </w:tc>
        <w:tc>
          <w:tcPr>
            <w:tcW w:w="3154" w:type="dxa"/>
            <w:vAlign w:val="center"/>
          </w:tcPr>
          <w:p w14:paraId="0B013E74" w14:textId="77777777" w:rsidR="0073644F" w:rsidRDefault="0073644F" w:rsidP="0073644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sz w:val="20"/>
                <w:szCs w:val="20"/>
              </w:rPr>
              <w:t>Інші сфери послуг</w:t>
            </w:r>
          </w:p>
        </w:tc>
        <w:tc>
          <w:tcPr>
            <w:tcW w:w="1701" w:type="dxa"/>
            <w:vAlign w:val="center"/>
          </w:tcPr>
          <w:p w14:paraId="49C5AF3F"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01" w:type="dxa"/>
            <w:vAlign w:val="center"/>
          </w:tcPr>
          <w:p w14:paraId="3FE0EC30"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779" w:type="dxa"/>
            <w:vAlign w:val="center"/>
          </w:tcPr>
          <w:p w14:paraId="32D1C149" w14:textId="77777777" w:rsidR="0073644F" w:rsidRDefault="0073644F" w:rsidP="0073644F">
            <w:pPr>
              <w:spacing w:after="0"/>
              <w:jc w:val="center"/>
              <w:rPr>
                <w:rFonts w:ascii="Times New Roman" w:eastAsia="Times New Roman" w:hAnsi="Times New Roman" w:cs="Times New Roman"/>
              </w:rPr>
            </w:pPr>
            <w:r>
              <w:rPr>
                <w:rFonts w:ascii="Times New Roman" w:eastAsia="Times New Roman" w:hAnsi="Times New Roman" w:cs="Times New Roman"/>
                <w:color w:val="9C0006"/>
                <w:sz w:val="20"/>
                <w:szCs w:val="20"/>
              </w:rPr>
              <w:t>відсутній</w:t>
            </w:r>
          </w:p>
        </w:tc>
        <w:tc>
          <w:tcPr>
            <w:tcW w:w="1481" w:type="dxa"/>
            <w:vAlign w:val="center"/>
          </w:tcPr>
          <w:p w14:paraId="33F0CAD0" w14:textId="77777777" w:rsidR="0073644F" w:rsidRDefault="0073644F" w:rsidP="0073644F">
            <w:pPr>
              <w:pBdr>
                <w:top w:val="nil"/>
                <w:left w:val="nil"/>
                <w:bottom w:val="nil"/>
                <w:right w:val="nil"/>
                <w:between w:val="nil"/>
              </w:pBdr>
              <w:spacing w:after="0"/>
              <w:jc w:val="center"/>
              <w:rPr>
                <w:rFonts w:ascii="Times New Roman" w:eastAsia="Times New Roman" w:hAnsi="Times New Roman" w:cs="Times New Roman"/>
                <w:color w:val="9C0006"/>
                <w:sz w:val="20"/>
                <w:szCs w:val="20"/>
              </w:rPr>
            </w:pPr>
            <w:r>
              <w:rPr>
                <w:rFonts w:ascii="Times New Roman" w:eastAsia="Times New Roman" w:hAnsi="Times New Roman" w:cs="Times New Roman"/>
                <w:color w:val="9C0006"/>
                <w:sz w:val="20"/>
                <w:szCs w:val="20"/>
              </w:rPr>
              <w:t>НІ</w:t>
            </w:r>
          </w:p>
        </w:tc>
      </w:tr>
    </w:tbl>
    <w:p w14:paraId="33468066" w14:textId="68775D31" w:rsidR="006A46A5" w:rsidRDefault="00772A3E" w:rsidP="00C15620">
      <w:pPr>
        <w:pBdr>
          <w:top w:val="nil"/>
          <w:left w:val="nil"/>
          <w:bottom w:val="nil"/>
          <w:right w:val="nil"/>
          <w:between w:val="nil"/>
        </w:pBdr>
        <w:spacing w:before="24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Міська рада визначає бюджетні призначення для різних секторів, включаючи громадські будівлі, зовнішнє освітлення, сфера теплопостачання, водопостачання та водовідведення. Вона приймає рішення про виділення коштів на реконструкцію, утримання, модернізацію та впровадження заходів з енергоефективності на об’єктах. На місцевому рівні розробляються місцеві плани та цільові програми, які визначають пріоритетність проектів, виділення ресурсів та напрямки розвитку громади. Міська рада також може організовувати консультації та публічні слухання з мешканцями щодо розвитку секторів, щоб врахувати їхні потреби та пріоритети. На сектори житлові будівлі, </w:t>
      </w:r>
      <w:r>
        <w:rPr>
          <w:rFonts w:ascii="Times New Roman" w:eastAsia="Times New Roman" w:hAnsi="Times New Roman" w:cs="Times New Roman"/>
          <w:color w:val="000000"/>
          <w:sz w:val="24"/>
          <w:szCs w:val="24"/>
        </w:rPr>
        <w:lastRenderedPageBreak/>
        <w:t>громадський та інший транспорт, газову інфраструктуру, електроенергетику, промисловість та сільське господарство виконавчі органи впливу не мають, або він опосередкований.</w:t>
      </w:r>
    </w:p>
    <w:p w14:paraId="32B8A49E"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27" w:name="_Toc191983203"/>
      <w:r>
        <w:rPr>
          <w:rFonts w:ascii="Times New Roman" w:eastAsia="Times New Roman" w:hAnsi="Times New Roman" w:cs="Times New Roman"/>
          <w:color w:val="2E75B5"/>
          <w:sz w:val="24"/>
          <w:szCs w:val="24"/>
        </w:rPr>
        <w:t>Аналіз обмежень для сталого енергетичного розвитку території територіальної громади</w:t>
      </w:r>
      <w:bookmarkEnd w:id="27"/>
    </w:p>
    <w:p w14:paraId="709019E3" w14:textId="33C25184" w:rsidR="006A46A5" w:rsidRDefault="00772A3E">
      <w:pPr>
        <w:pBdr>
          <w:top w:val="nil"/>
          <w:left w:val="nil"/>
          <w:bottom w:val="nil"/>
          <w:right w:val="nil"/>
          <w:between w:val="nil"/>
        </w:pBdr>
        <w:spacing w:before="120" w:after="0" w:line="276" w:lineRule="auto"/>
        <w:ind w:firstLine="28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Таблиця </w:t>
      </w:r>
      <w:r w:rsidR="00855FA9" w:rsidRPr="00855FA9">
        <w:rPr>
          <w:rFonts w:ascii="Times New Roman" w:eastAsia="Times New Roman" w:hAnsi="Times New Roman" w:cs="Times New Roman"/>
          <w:b/>
          <w:color w:val="000000"/>
        </w:rPr>
        <w:t>19</w:t>
      </w:r>
      <w:r w:rsidRPr="00855FA9">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Аналіз обмежень для сталого енергетичного розвитку території територіальної громади</w:t>
      </w:r>
    </w:p>
    <w:tbl>
      <w:tblPr>
        <w:tblStyle w:val="20a"/>
        <w:tblW w:w="10190" w:type="dxa"/>
        <w:jc w:val="center"/>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5183"/>
        <w:gridCol w:w="142"/>
        <w:gridCol w:w="4865"/>
      </w:tblGrid>
      <w:tr w:rsidR="006A46A5" w14:paraId="47C0F1DB" w14:textId="77777777" w:rsidTr="00C15620">
        <w:trPr>
          <w:trHeight w:val="20"/>
          <w:jc w:val="center"/>
        </w:trPr>
        <w:tc>
          <w:tcPr>
            <w:tcW w:w="5183" w:type="dxa"/>
            <w:shd w:val="clear" w:color="auto" w:fill="BDD7EE"/>
            <w:vAlign w:val="center"/>
          </w:tcPr>
          <w:p w14:paraId="633E0728" w14:textId="77777777" w:rsidR="006A46A5" w:rsidRDefault="00772A3E">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Нормативно-правові обмеження</w:t>
            </w:r>
          </w:p>
        </w:tc>
        <w:tc>
          <w:tcPr>
            <w:tcW w:w="142" w:type="dxa"/>
            <w:shd w:val="clear" w:color="auto" w:fill="BDD7EE"/>
            <w:vAlign w:val="center"/>
          </w:tcPr>
          <w:p w14:paraId="5DA586BC" w14:textId="77777777" w:rsidR="006A46A5" w:rsidRDefault="006A46A5">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4865" w:type="dxa"/>
            <w:shd w:val="clear" w:color="auto" w:fill="BDD7EE"/>
            <w:vAlign w:val="center"/>
          </w:tcPr>
          <w:p w14:paraId="322EC825" w14:textId="77777777" w:rsidR="006A46A5" w:rsidRDefault="00772A3E">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Фінансові обмеження</w:t>
            </w:r>
          </w:p>
        </w:tc>
      </w:tr>
      <w:tr w:rsidR="00C15620" w14:paraId="7454356C" w14:textId="77777777" w:rsidTr="007E70EB">
        <w:trPr>
          <w:trHeight w:val="20"/>
          <w:jc w:val="center"/>
        </w:trPr>
        <w:tc>
          <w:tcPr>
            <w:tcW w:w="5183" w:type="dxa"/>
            <w:shd w:val="clear" w:color="auto" w:fill="auto"/>
            <w:vAlign w:val="center"/>
          </w:tcPr>
          <w:p w14:paraId="500B4429" w14:textId="0D0DC7E0" w:rsidR="00C15620" w:rsidRDefault="00C15620" w:rsidP="00AE4807">
            <w:pPr>
              <w:widowControl w:val="0"/>
              <w:pBdr>
                <w:top w:val="nil"/>
                <w:left w:val="nil"/>
                <w:bottom w:val="nil"/>
                <w:right w:val="nil"/>
                <w:between w:val="nil"/>
              </w:pBdr>
              <w:jc w:val="both"/>
              <w:rPr>
                <w:sz w:val="20"/>
                <w:szCs w:val="20"/>
              </w:rPr>
            </w:pPr>
            <w:r w:rsidRPr="0012310F">
              <w:rPr>
                <w:rFonts w:ascii="Times New Roman" w:eastAsia="Times New Roman" w:hAnsi="Times New Roman" w:cs="Times New Roman"/>
                <w:sz w:val="20"/>
                <w:szCs w:val="20"/>
              </w:rPr>
              <w:t xml:space="preserve">Система законодавства в Україні зазнає постійних змін. Розвиток законодавства йде швидкими темпами, але не завжди збігається з тенденціями розвитку ринку, що приводить до виникнення непослідовності і протиріч і, зрештою, створює обмеження, відсутні при досконалішій та стабільнішій системі законодавства європейських країн. Також певні обмеження накладає складність прогнозування тарифів або цін на ПЕР у майбутні періоди, зокрема при субсидуванні тарифів на ПЕР з боку держави, це створює для банків і інвесторів невизначеність на період дії проектів. </w:t>
            </w:r>
            <w:r w:rsidRPr="0018067C">
              <w:rPr>
                <w:rFonts w:ascii="Times New Roman" w:eastAsia="Times New Roman" w:hAnsi="Times New Roman" w:cs="Times New Roman"/>
                <w:color w:val="auto"/>
                <w:sz w:val="20"/>
                <w:szCs w:val="20"/>
              </w:rPr>
              <w:t>Бюджетний Кодекс України не передбачає можливості залишення коштів, зекономлених в наслідок реалізації енергоефективних проектів на рахунках розпорядників коштів або у місцевому бюджеті. В наслідок чого, а ні муніципалітет, а ні бюджетні установи не мають можливості залучати інвестиції та розраховуватись із фактичної економії. Комунальні підприємства мають змогу повертати кредитні кошти за рахунок інвестиційної складової, яка закладається в тариф, але процедура узгодження інвестиційної складової досить складна, і затверджується інвестиційна складова лише на рік, що унеможливлює реалізацію довгострокових інвестиційних проектів без додаткових гарантій з боку місцевого або державного бюджетів. Муніципалітет, згідно Бюджетного Кодексу України, також має обмеження щодо залучення позик. Сьогодні місто може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 У разі залучення інвестицій містом або комунальними підприємствами зростає активність з боку державних контролюючих органів, що в значній мірі обмежує місто, та відволікає людські і часові ресурси на задоволення вимог цих органів</w:t>
            </w:r>
          </w:p>
        </w:tc>
        <w:tc>
          <w:tcPr>
            <w:tcW w:w="142" w:type="dxa"/>
            <w:shd w:val="clear" w:color="auto" w:fill="auto"/>
            <w:vAlign w:val="center"/>
          </w:tcPr>
          <w:p w14:paraId="5B42BE6C" w14:textId="77777777" w:rsidR="00C15620" w:rsidRDefault="00C15620">
            <w:pPr>
              <w:widowControl w:val="0"/>
              <w:pBdr>
                <w:top w:val="nil"/>
                <w:left w:val="nil"/>
                <w:bottom w:val="nil"/>
                <w:right w:val="nil"/>
                <w:between w:val="nil"/>
              </w:pBdr>
              <w:jc w:val="both"/>
              <w:rPr>
                <w:rFonts w:ascii="Times New Roman" w:eastAsia="Times New Roman" w:hAnsi="Times New Roman" w:cs="Times New Roman"/>
                <w:sz w:val="20"/>
                <w:szCs w:val="20"/>
              </w:rPr>
            </w:pPr>
          </w:p>
        </w:tc>
        <w:tc>
          <w:tcPr>
            <w:tcW w:w="4865" w:type="dxa"/>
            <w:shd w:val="clear" w:color="auto" w:fill="auto"/>
            <w:vAlign w:val="center"/>
          </w:tcPr>
          <w:p w14:paraId="2A9013CC" w14:textId="0F9AC381" w:rsidR="00C15620" w:rsidRDefault="00C15620" w:rsidP="008D091E">
            <w:pPr>
              <w:widowControl w:val="0"/>
              <w:pBdr>
                <w:top w:val="nil"/>
                <w:left w:val="nil"/>
                <w:bottom w:val="nil"/>
                <w:right w:val="nil"/>
                <w:between w:val="nil"/>
              </w:pBdr>
              <w:jc w:val="both"/>
              <w:rPr>
                <w:sz w:val="20"/>
                <w:szCs w:val="20"/>
              </w:rPr>
            </w:pPr>
            <w:r w:rsidRPr="0012310F">
              <w:rPr>
                <w:rFonts w:ascii="Times New Roman" w:eastAsia="Times New Roman" w:hAnsi="Times New Roman" w:cs="Times New Roman"/>
                <w:sz w:val="20"/>
                <w:szCs w:val="20"/>
              </w:rPr>
              <w:t xml:space="preserve">Фінансові обмеження можуть виникати у разі неспроможності міста реалізувати проекти за рахунок коштів власного бюджету. На разі, для реалізації запропоновано досить амбіціозний </w:t>
            </w:r>
            <w:r w:rsidR="008D091E">
              <w:rPr>
                <w:rFonts w:ascii="Times New Roman" w:eastAsia="Times New Roman" w:hAnsi="Times New Roman" w:cs="Times New Roman"/>
                <w:sz w:val="20"/>
                <w:szCs w:val="20"/>
              </w:rPr>
              <w:t>МЕП</w:t>
            </w:r>
            <w:r w:rsidRPr="0012310F">
              <w:rPr>
                <w:rFonts w:ascii="Times New Roman" w:eastAsia="Times New Roman" w:hAnsi="Times New Roman" w:cs="Times New Roman"/>
                <w:sz w:val="20"/>
                <w:szCs w:val="20"/>
              </w:rPr>
              <w:t>, із значними вартостями інвестиційних проектів, тому для його реалізації місту потрібно залучати кошти із зовнішніх джерел фінансування (міжнародні банківські установи, інвестори, схеми із участю компаній ЕСКО). Для досягнення максимальної ефективності використання коштів міського бюджету необхідно задіяти механізми співфінансування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в енергоефективні проекти. Кредитні обмеження пов’язані із досить високими ставками кредитування Українських банків на внутрішньому ринку і необхідності міста (інвесторів) шукати «довгі кредити» у міжнародних банківських установах. Строки окупності інвестиційних проектів напряму впливають на рішення потенційних інвесторів вкладати кошти в їх реалізацію. Низькі (непривабливі) строки окупності можуть привести до повної відсутності бажаючих інвестувати кошти в реалізацію проектів. В той же час окупність проектів залежить від багатьох зовнішніх факторів, які неможливо точно спрогнозувати і які змінюються із часом. До таких факторів відносяться: тарифи на енергоносії, умови і ставки кредитування банківських установ, курс гривні, законодавчі зміни у сфері оподаткування</w:t>
            </w:r>
          </w:p>
        </w:tc>
      </w:tr>
      <w:tr w:rsidR="006A46A5" w14:paraId="72E054B3" w14:textId="77777777" w:rsidTr="00C15620">
        <w:trPr>
          <w:trHeight w:val="20"/>
          <w:jc w:val="center"/>
        </w:trPr>
        <w:tc>
          <w:tcPr>
            <w:tcW w:w="5183" w:type="dxa"/>
            <w:shd w:val="clear" w:color="auto" w:fill="BDD7EE"/>
            <w:vAlign w:val="center"/>
          </w:tcPr>
          <w:p w14:paraId="5D9278E7" w14:textId="77777777" w:rsidR="006A46A5" w:rsidRDefault="00772A3E">
            <w:pPr>
              <w:widowControl w:val="0"/>
              <w:pBdr>
                <w:top w:val="nil"/>
                <w:left w:val="nil"/>
                <w:bottom w:val="nil"/>
                <w:right w:val="nil"/>
                <w:between w:val="nil"/>
              </w:pBdr>
              <w:jc w:val="center"/>
              <w:rPr>
                <w:sz w:val="20"/>
                <w:szCs w:val="20"/>
              </w:rPr>
            </w:pPr>
            <w:r>
              <w:rPr>
                <w:rFonts w:ascii="Times New Roman" w:eastAsia="Times New Roman" w:hAnsi="Times New Roman" w:cs="Times New Roman"/>
                <w:b/>
                <w:sz w:val="20"/>
                <w:szCs w:val="20"/>
              </w:rPr>
              <w:t>Людські обмеження</w:t>
            </w:r>
          </w:p>
        </w:tc>
        <w:tc>
          <w:tcPr>
            <w:tcW w:w="142" w:type="dxa"/>
            <w:shd w:val="clear" w:color="auto" w:fill="BDD7EE"/>
            <w:vAlign w:val="center"/>
          </w:tcPr>
          <w:p w14:paraId="57351BBF" w14:textId="77777777" w:rsidR="006A46A5" w:rsidRDefault="006A46A5">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4865" w:type="dxa"/>
            <w:shd w:val="clear" w:color="auto" w:fill="BDD7EE"/>
            <w:vAlign w:val="center"/>
          </w:tcPr>
          <w:p w14:paraId="2B764275" w14:textId="77777777" w:rsidR="006A46A5" w:rsidRDefault="00772A3E">
            <w:pPr>
              <w:widowControl w:val="0"/>
              <w:pBdr>
                <w:top w:val="nil"/>
                <w:left w:val="nil"/>
                <w:bottom w:val="nil"/>
                <w:right w:val="nil"/>
                <w:between w:val="nil"/>
              </w:pBdr>
              <w:jc w:val="center"/>
              <w:rPr>
                <w:sz w:val="20"/>
                <w:szCs w:val="20"/>
              </w:rPr>
            </w:pPr>
            <w:r>
              <w:rPr>
                <w:rFonts w:ascii="Times New Roman" w:eastAsia="Times New Roman" w:hAnsi="Times New Roman" w:cs="Times New Roman"/>
                <w:b/>
                <w:sz w:val="20"/>
                <w:szCs w:val="20"/>
              </w:rPr>
              <w:t>Матеріально-технічні та ринкові обмеження</w:t>
            </w:r>
          </w:p>
        </w:tc>
      </w:tr>
      <w:tr w:rsidR="006A46A5" w14:paraId="0A5B549B" w14:textId="77777777" w:rsidTr="007E70EB">
        <w:trPr>
          <w:trHeight w:val="20"/>
          <w:jc w:val="center"/>
        </w:trPr>
        <w:tc>
          <w:tcPr>
            <w:tcW w:w="5183" w:type="dxa"/>
            <w:shd w:val="clear" w:color="auto" w:fill="auto"/>
            <w:vAlign w:val="center"/>
          </w:tcPr>
          <w:p w14:paraId="231E3AD5" w14:textId="2057715F" w:rsidR="006A46A5" w:rsidRDefault="00C73957">
            <w:pPr>
              <w:widowControl w:val="0"/>
              <w:pBdr>
                <w:top w:val="nil"/>
                <w:left w:val="nil"/>
                <w:bottom w:val="nil"/>
                <w:right w:val="nil"/>
                <w:between w:val="nil"/>
              </w:pBdr>
              <w:jc w:val="both"/>
              <w:rPr>
                <w:sz w:val="20"/>
                <w:szCs w:val="20"/>
              </w:rPr>
            </w:pPr>
            <w:r>
              <w:rPr>
                <w:rFonts w:ascii="Times New Roman" w:eastAsia="Times New Roman" w:hAnsi="Times New Roman" w:cs="Times New Roman"/>
                <w:sz w:val="20"/>
                <w:szCs w:val="20"/>
              </w:rPr>
              <w:t>М</w:t>
            </w:r>
            <w:r w:rsidR="00772A3E">
              <w:rPr>
                <w:rFonts w:ascii="Times New Roman" w:eastAsia="Times New Roman" w:hAnsi="Times New Roman" w:cs="Times New Roman"/>
                <w:sz w:val="20"/>
                <w:szCs w:val="20"/>
              </w:rPr>
              <w:t>ісцеві будівельні та інжинірингові компанії вже мають деякий досвід впровадження енергоефективних проєктів, але його не достатньо для переведення громади на вищій рівень енергоефективності.</w:t>
            </w:r>
          </w:p>
          <w:p w14:paraId="59C3D51E" w14:textId="77777777" w:rsidR="006A46A5" w:rsidRDefault="00772A3E">
            <w:pPr>
              <w:widowControl w:val="0"/>
              <w:pBdr>
                <w:top w:val="nil"/>
                <w:left w:val="nil"/>
                <w:bottom w:val="nil"/>
                <w:right w:val="nil"/>
                <w:between w:val="nil"/>
              </w:pBdr>
              <w:jc w:val="both"/>
              <w:rPr>
                <w:sz w:val="20"/>
                <w:szCs w:val="20"/>
              </w:rPr>
            </w:pPr>
            <w:r>
              <w:rPr>
                <w:rFonts w:ascii="Times New Roman" w:eastAsia="Times New Roman" w:hAnsi="Times New Roman" w:cs="Times New Roman"/>
                <w:sz w:val="20"/>
                <w:szCs w:val="20"/>
              </w:rPr>
              <w:t xml:space="preserve">Відсутність достатньої кількості кваліфікованих спеціалістів в т.ч через військові дії, і брак досвіду у виконанні енергоефективних та енергозберігаючих проектів. </w:t>
            </w:r>
          </w:p>
          <w:p w14:paraId="48D3D4A3" w14:textId="77777777" w:rsidR="006A46A5" w:rsidRDefault="00772A3E">
            <w:pPr>
              <w:widowControl w:val="0"/>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Персонал, який може бути задіяний для експлуатації нових активів також не має достатнього досвіду і достатньої мотивації до енергозбереження.</w:t>
            </w:r>
          </w:p>
          <w:p w14:paraId="01914AE8" w14:textId="2248623E" w:rsidR="00C73957" w:rsidRDefault="00C73957" w:rsidP="00C73957">
            <w:pPr>
              <w:widowControl w:val="0"/>
              <w:pBdr>
                <w:top w:val="nil"/>
                <w:left w:val="nil"/>
                <w:bottom w:val="nil"/>
                <w:right w:val="nil"/>
                <w:between w:val="nil"/>
              </w:pBdr>
              <w:jc w:val="both"/>
              <w:rPr>
                <w:rFonts w:ascii="Times New Roman" w:eastAsia="Times New Roman" w:hAnsi="Times New Roman" w:cs="Times New Roman"/>
                <w:sz w:val="20"/>
                <w:szCs w:val="20"/>
              </w:rPr>
            </w:pPr>
            <w:r w:rsidRPr="0012310F">
              <w:rPr>
                <w:rFonts w:ascii="Times New Roman" w:eastAsia="Times New Roman" w:hAnsi="Times New Roman" w:cs="Times New Roman"/>
                <w:sz w:val="20"/>
                <w:szCs w:val="20"/>
              </w:rPr>
              <w:t>Крім того населення міста не проявляє свідомість у питаннях енергозбереження. Компенсація державою різниці в тарифах на природний газ та електроенергію зумовила халатне відношення до енергозбереження серед населення.</w:t>
            </w:r>
          </w:p>
        </w:tc>
        <w:tc>
          <w:tcPr>
            <w:tcW w:w="142" w:type="dxa"/>
            <w:shd w:val="clear" w:color="auto" w:fill="auto"/>
            <w:vAlign w:val="center"/>
          </w:tcPr>
          <w:p w14:paraId="3DF36A04" w14:textId="77777777" w:rsidR="006A46A5" w:rsidRDefault="006A46A5">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4865" w:type="dxa"/>
            <w:shd w:val="clear" w:color="auto" w:fill="auto"/>
            <w:vAlign w:val="center"/>
          </w:tcPr>
          <w:p w14:paraId="6E3008F2" w14:textId="3E0388C4" w:rsidR="00C73957" w:rsidRPr="00C73957" w:rsidRDefault="00C73957">
            <w:pPr>
              <w:pBdr>
                <w:top w:val="nil"/>
                <w:left w:val="nil"/>
                <w:bottom w:val="nil"/>
                <w:right w:val="nil"/>
                <w:between w:val="nil"/>
              </w:pBdr>
              <w:jc w:val="both"/>
              <w:rPr>
                <w:rFonts w:ascii="Times New Roman" w:eastAsia="Times New Roman" w:hAnsi="Times New Roman" w:cs="Times New Roman"/>
                <w:sz w:val="20"/>
                <w:szCs w:val="20"/>
              </w:rPr>
            </w:pPr>
            <w:r w:rsidRPr="0012310F">
              <w:rPr>
                <w:rFonts w:ascii="Times New Roman" w:eastAsia="Times New Roman" w:hAnsi="Times New Roman" w:cs="Times New Roman"/>
                <w:sz w:val="20"/>
                <w:szCs w:val="20"/>
              </w:rPr>
              <w:t>Обмеження можуть виникати із-за недостатнього технічного забезпечення, сезонного характеру виконання деяких проектів, застосування в проектах обладнання та матеріалів з низькою початковою вартістю але і з низькими експлуатаційними показниками (що приведе в майбутньому до завищених витрат і зменшенню економічного ефекту), необґрунтованого вибору виконавців для окремих проектів плану (проектувальників, будівельників, монтажників) не маючих достатнього досвіду та ресурсів</w:t>
            </w:r>
            <w:r>
              <w:rPr>
                <w:rFonts w:ascii="Times New Roman" w:eastAsia="Times New Roman" w:hAnsi="Times New Roman" w:cs="Times New Roman"/>
                <w:sz w:val="20"/>
                <w:szCs w:val="20"/>
              </w:rPr>
              <w:t>.</w:t>
            </w:r>
          </w:p>
          <w:p w14:paraId="5E980DEE" w14:textId="162F8358" w:rsidR="006A46A5" w:rsidRDefault="00C7395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772A3E">
              <w:rPr>
                <w:rFonts w:ascii="Times New Roman" w:eastAsia="Times New Roman" w:hAnsi="Times New Roman" w:cs="Times New Roman"/>
                <w:sz w:val="20"/>
                <w:szCs w:val="20"/>
              </w:rPr>
              <w:t>исокі витрати на енергію, інфляція, а також відсутність економічного стимулювання можуть бути обмеженням для реалізації проєктів з енергоефективності та впровадження ВДЕ</w:t>
            </w:r>
            <w:r>
              <w:rPr>
                <w:rFonts w:ascii="Times New Roman" w:eastAsia="Times New Roman" w:hAnsi="Times New Roman" w:cs="Times New Roman"/>
                <w:sz w:val="20"/>
                <w:szCs w:val="20"/>
              </w:rPr>
              <w:t>.</w:t>
            </w:r>
          </w:p>
        </w:tc>
      </w:tr>
    </w:tbl>
    <w:p w14:paraId="6CC97C6C"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28" w:name="_Toc191983204"/>
      <w:r>
        <w:rPr>
          <w:rFonts w:ascii="Times New Roman" w:eastAsia="Times New Roman" w:hAnsi="Times New Roman" w:cs="Times New Roman"/>
          <w:color w:val="2E75B5"/>
          <w:sz w:val="28"/>
          <w:szCs w:val="28"/>
        </w:rPr>
        <w:lastRenderedPageBreak/>
        <w:t>Сучасний стан енергетичного менеджменту в громаді</w:t>
      </w:r>
      <w:bookmarkEnd w:id="28"/>
    </w:p>
    <w:p w14:paraId="55DD3475" w14:textId="77777777" w:rsidR="00C73957" w:rsidRPr="0012310F" w:rsidRDefault="00C73957" w:rsidP="00C73957">
      <w:pPr>
        <w:spacing w:before="12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Відповідальний за функціонування системи енергетичного менеджменту в Жовківській міській раді є спеціаліст першої категорії-енергоменеджер, загально відділу .</w:t>
      </w:r>
    </w:p>
    <w:p w14:paraId="22325F85" w14:textId="77777777" w:rsidR="00C73957" w:rsidRPr="0012310F" w:rsidRDefault="00C73957" w:rsidP="00C73957">
      <w:pPr>
        <w:spacing w:before="12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Було затверджено положення, щодо функціонування системи енергетичного менеджменту у Жовківській міській раді.</w:t>
      </w:r>
    </w:p>
    <w:p w14:paraId="01874431" w14:textId="77777777" w:rsidR="00C73957" w:rsidRPr="0012310F" w:rsidRDefault="00C73957" w:rsidP="00C73957">
      <w:pPr>
        <w:spacing w:before="12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Станом на 01 липня 2024 року, муніципальна система енергетичного менеджменту охоплює 116 бюджетних установ (далі – громадських будівель) міського підпорядкування, з яких 88 включені до муніципальної системи енергетичного моніторингу (збір відбувається у систему UMUNI).</w:t>
      </w:r>
    </w:p>
    <w:p w14:paraId="3D4FBB3B"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Для більш ефективної роботи в провадженні енергоменеджменту, планується проходження енергоменеджерами періодичних тренінгів та навчань.</w:t>
      </w:r>
    </w:p>
    <w:p w14:paraId="36CE9F73"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Впровадження системи енергоменеджменту в громаді відбуватиметься  згідно з вимогами стандартів: ДСТУ ISO 50006, ДСТУ ISO 50015. Цей стандарт є одним із групи стандартів, розроблених ISO/TC 242 та ISO/TC 257 з енергетичного менеджменту та з оцінки обсягів енергозбереження, пов’язаних із місцевостями й проектами та стосується питань енергетичного менеджменту та енергозбереження в організації. </w:t>
      </w:r>
    </w:p>
    <w:p w14:paraId="2FC7DBFD" w14:textId="77777777" w:rsidR="00C73957" w:rsidRPr="0012310F" w:rsidRDefault="00C73957" w:rsidP="00C73957">
      <w:pPr>
        <w:spacing w:before="240" w:after="120" w:line="240" w:lineRule="auto"/>
        <w:ind w:firstLine="360"/>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Для оперативного збору інформації та прийняття рішень по енергозберігаючим заходам необхідним є запровадження електронної системи управління будівлями, що дасть можливість здійснювати контроль і спостереження за механічними та електричними системами будівлі, забезпечувати їх функціонування за заздалегідь визначеними графіками, забезпечувати зняття показань дистанційного лічильника, проводити аналіз та формувати звіт про дані лічильників та датчиків будівлі (лічильників електроенергії, води, тепла та/або газу, датчиків температури тощо). </w:t>
      </w:r>
    </w:p>
    <w:p w14:paraId="214F5141"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Моніторинг споживання енергії - це систематичні процедури для щотижневої реєстрації та контролю споживання енергії та експлуатаційних умов у будівлях. </w:t>
      </w:r>
    </w:p>
    <w:p w14:paraId="7AECE401" w14:textId="77777777" w:rsidR="00C73957" w:rsidRPr="0012310F" w:rsidRDefault="00C73957" w:rsidP="00C73957">
      <w:pPr>
        <w:spacing w:before="240" w:after="120" w:line="240" w:lineRule="auto"/>
        <w:jc w:val="both"/>
        <w:rPr>
          <w:rFonts w:ascii="Times New Roman" w:eastAsia="Times New Roman" w:hAnsi="Times New Roman" w:cs="Times New Roman"/>
          <w:sz w:val="24"/>
          <w:szCs w:val="24"/>
          <w:lang w:eastAsia="uk-UA" w:bidi="ar-SA"/>
        </w:rPr>
      </w:pPr>
      <w:r w:rsidRPr="0012310F">
        <w:rPr>
          <w:rFonts w:ascii="Times New Roman" w:eastAsia="Times New Roman" w:hAnsi="Times New Roman" w:cs="Times New Roman"/>
          <w:color w:val="000000"/>
          <w:sz w:val="24"/>
          <w:szCs w:val="24"/>
          <w:lang w:eastAsia="uk-UA" w:bidi="ar-SA"/>
        </w:rPr>
        <w:t xml:space="preserve">Порівнюючи щотижня виміряне споживання (за умови наявності системи енергомоніторингу - щодня) з розрахунковим показником, працівники, що відповідають за експлуатацію та обслуговування, матимуть можливість забезпечити оптимальну роботу технічних установок будівлі. </w:t>
      </w:r>
    </w:p>
    <w:p w14:paraId="6CF3FFCF" w14:textId="77777777" w:rsidR="00C73957" w:rsidRDefault="00C73957" w:rsidP="00C73957">
      <w:pPr>
        <w:spacing w:before="120" w:after="120" w:line="276" w:lineRule="auto"/>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Впровадження системи енергетичного менеджменту та енергомоніторингу в бюджетних будівлях</w:t>
      </w:r>
    </w:p>
    <w:p w14:paraId="67A9955E"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період стрімкого зростання цін на енергоносії в Україні чи не єдиною можливістю стабілізації енергетичного ринку стало введення обмежень на споживання енергії (лімітування). Цей підхід дозволив зменшити споживання енергії (в тому числі, за рахунок усунення марнотратства), але призвів до погіршення якості основних енергомістких послуг (опалення, освітлення, водопостачання). Тож лімітування споживання енергії можна розглядати лише як тимчасовий захід на шляху до вирішення проблеми управління енергоспоживанням.</w:t>
      </w:r>
    </w:p>
    <w:p w14:paraId="6FD42A03"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Але громада націлена на виважену енергетичну політику. Так, відповідно до рішення сісії Жовківської міської ради від 08.12.2024 №3 “</w:t>
      </w:r>
      <w:r w:rsidRPr="006A3160">
        <w:rPr>
          <w:sz w:val="26"/>
          <w:szCs w:val="26"/>
        </w:rPr>
        <w:t xml:space="preserve"> </w:t>
      </w:r>
      <w:r w:rsidRPr="006A3160">
        <w:rPr>
          <w:rFonts w:ascii="Times New Roman" w:eastAsia="Times New Roman" w:hAnsi="Times New Roman" w:cs="Times New Roman"/>
          <w:color w:val="000000"/>
          <w:sz w:val="24"/>
          <w:szCs w:val="24"/>
        </w:rPr>
        <w:t>Про затвердження Положення про систему енергетичного менеджменту в бюджетній сфері Жовківської міської територіальної</w:t>
      </w:r>
      <w:r>
        <w:rPr>
          <w:rFonts w:ascii="Times New Roman" w:eastAsia="Times New Roman" w:hAnsi="Times New Roman" w:cs="Times New Roman"/>
          <w:color w:val="000000"/>
          <w:sz w:val="24"/>
          <w:szCs w:val="24"/>
        </w:rPr>
        <w:t xml:space="preserve"> </w:t>
      </w:r>
      <w:r w:rsidRPr="006A3160">
        <w:rPr>
          <w:rFonts w:ascii="Times New Roman" w:eastAsia="Times New Roman" w:hAnsi="Times New Roman" w:cs="Times New Roman"/>
          <w:color w:val="000000"/>
          <w:sz w:val="24"/>
          <w:szCs w:val="24"/>
        </w:rPr>
        <w:t>громади</w:t>
      </w:r>
      <w:r>
        <w:rPr>
          <w:rFonts w:ascii="Times New Roman" w:eastAsia="Times New Roman" w:hAnsi="Times New Roman" w:cs="Times New Roman"/>
          <w:color w:val="000000"/>
          <w:sz w:val="24"/>
          <w:szCs w:val="24"/>
        </w:rPr>
        <w:t xml:space="preserve"> ” запроваджено систему енергомоніторингу, що дозволить зменшити витрати з бюджету на оплату енергоносіїв і спрямувати заощаджені кошти на вирішення соціальних проблем громади.</w:t>
      </w:r>
    </w:p>
    <w:p w14:paraId="395CA063" w14:textId="77777777" w:rsidR="00C73957" w:rsidRDefault="00C73957" w:rsidP="00C73957">
      <w:pPr>
        <w:spacing w:before="120" w:after="120" w:line="276" w:lineRule="auto"/>
        <w:jc w:val="both"/>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Впровадження системи енергетичного менеджменту на підприємстві теплопостачання</w:t>
      </w:r>
    </w:p>
    <w:p w14:paraId="3181D400"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Ідеологія створення СЕМ передбачає організацію безперервного циклу контролю, аналізу даних, виявлення причин порушень режимів правильної роботи систем теплопостачання, прийняття рішень, що забезпечують нормалізацію їх роботи, реалізацію цих рішень, контролю ефективності </w:t>
      </w:r>
      <w:r>
        <w:rPr>
          <w:rFonts w:ascii="Times New Roman" w:eastAsia="Times New Roman" w:hAnsi="Times New Roman" w:cs="Times New Roman"/>
          <w:color w:val="000000"/>
          <w:sz w:val="24"/>
          <w:szCs w:val="24"/>
        </w:rPr>
        <w:lastRenderedPageBreak/>
        <w:t>реалізованих заходів та ін. Процедура ЕМ теплозабезпечення повинна здійснюватися щодоби з узагальненням місячних і річних даних.</w:t>
      </w:r>
    </w:p>
    <w:p w14:paraId="5CAEDC44"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Енергетичний менеджмент – це постійно діюча на підприємстві система, метою функціонування якої є послідовне зниження рівня енергоспоживання до того мінімального значення, яке необхідно для виробництва (надання послуг).</w:t>
      </w:r>
    </w:p>
    <w:p w14:paraId="3B44F57E"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Ціль функціонування енергоменеджменту – послідовне зниження споживання енергоресурсів до того мінімального рівня, який необхідний для здійснення виробничої діяльності підприємства з дотриманням усіх необхідних умов ведення даної діяльності.</w:t>
      </w:r>
    </w:p>
    <w:p w14:paraId="5F8AC5FA"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дії енергетичного менеджменту – зменшення енерговитрат підприємства за рік (або будь-який інший період).</w:t>
      </w:r>
    </w:p>
    <w:p w14:paraId="69D9F48A"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Енергетичний менеджмент на підприємстві діє за певним циклом. Цикл становить основу енергоменеджменту й містить у собі послідовність стандартних дій відносно будь-якого об'єкта енергоспоживання. Об'єктом енергоспоживання може бути як підприємство в цілому, так і його складені підрозділи – котельні, ЦТП або окреме енергоємне встаткування (котли, насосні агрегати).</w:t>
      </w:r>
    </w:p>
    <w:p w14:paraId="69874179"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Об'єктом ЕМ сфери теплозабезпечення міста є технічна система, основними елементами якої є мережеві підігрівачі, мережеві насоси, трубопроводи та внутрішньобудинкові системи опалення та гарячого водопостачання. Крім технічних аспектів цієї системи, об'єктом розгляду повинні бути фінансові потоки, пов'язані з платежами за опалення та гаряче водопостачання.</w:t>
      </w:r>
    </w:p>
    <w:p w14:paraId="04E7BC04"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Завданнями ЕМ в сфері теплозабезпечення міста є:</w:t>
      </w:r>
    </w:p>
    <w:p w14:paraId="49249EFF"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Створення умов, при яких споживач теплової енергії оплачує фактично спожиту, а виробник отримує кошти за фактично вироблену та відпущену теплову енергію;</w:t>
      </w:r>
    </w:p>
    <w:p w14:paraId="1CF489A9"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Забезпечення необхідної якості теплопостачання у теплових споживачів;</w:t>
      </w:r>
    </w:p>
    <w:p w14:paraId="6C51D6E2"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Своєчасне виявлення недоліків у роботі систем опалення і гарячого водопостачання у споживачів і вжиття заходів щодо їх усунення;</w:t>
      </w:r>
    </w:p>
    <w:p w14:paraId="1AAD88AD"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Забезпечення високої енергетичної ефективності виробництва та відпуску теплової енергії ТД.</w:t>
      </w:r>
    </w:p>
    <w:p w14:paraId="0E610FF8" w14:textId="77777777" w:rsidR="00C73957" w:rsidRDefault="00C73957" w:rsidP="00C73957">
      <w:pPr>
        <w:spacing w:before="120" w:after="120" w:line="276"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Розробка енергоефективних заходів та контроль їх фактичної техніко-економічної ефективності.</w:t>
      </w:r>
    </w:p>
    <w:p w14:paraId="3CAE5CA2"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оперативного аналізу цієї інформації необхідно створити систему автоматичного збору даних від теплолічильників і введення її в комп'ютер.</w:t>
      </w:r>
    </w:p>
    <w:p w14:paraId="08248DE5"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ефективної роботи СЕМ необхідно максимально повне оснащення будівель теплолічильниками. Житлові будинки практично повністю оснащені лічильниками теплової енергії – 96 %.</w:t>
      </w:r>
    </w:p>
    <w:p w14:paraId="7D6431E6"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Методичні та програмні засоби СЕМ</w:t>
      </w:r>
    </w:p>
    <w:p w14:paraId="07DB4F1A"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Методичне забезпечення СЕМ повинне забезпечувати визначення комплексу показників:</w:t>
      </w:r>
    </w:p>
    <w:p w14:paraId="03764661" w14:textId="77777777" w:rsidR="00C73957" w:rsidRDefault="00C73957" w:rsidP="00C73957">
      <w:pPr>
        <w:numPr>
          <w:ilvl w:val="0"/>
          <w:numId w:val="1"/>
        </w:numPr>
        <w:pBdr>
          <w:top w:val="nil"/>
          <w:left w:val="nil"/>
          <w:bottom w:val="nil"/>
          <w:right w:val="nil"/>
          <w:between w:val="nil"/>
        </w:pBdr>
        <w:spacing w:before="120"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дотримання температурного графіку і забезпечення заданої температури гарячої води;</w:t>
      </w:r>
    </w:p>
    <w:p w14:paraId="6B76B7F9" w14:textId="77777777" w:rsidR="00C73957" w:rsidRDefault="00C73957" w:rsidP="00C73957">
      <w:pPr>
        <w:numPr>
          <w:ilvl w:val="0"/>
          <w:numId w:val="1"/>
        </w:numPr>
        <w:pBdr>
          <w:top w:val="nil"/>
          <w:left w:val="nil"/>
          <w:bottom w:val="nil"/>
          <w:right w:val="nil"/>
          <w:between w:val="nil"/>
        </w:pBdr>
        <w:spacing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забезпечення подачі необхідної кількості теплоносія;</w:t>
      </w:r>
    </w:p>
    <w:p w14:paraId="447CC943" w14:textId="77777777" w:rsidR="00C73957" w:rsidRDefault="00C73957" w:rsidP="00C73957">
      <w:pPr>
        <w:numPr>
          <w:ilvl w:val="0"/>
          <w:numId w:val="1"/>
        </w:numPr>
        <w:pBdr>
          <w:top w:val="nil"/>
          <w:left w:val="nil"/>
          <w:bottom w:val="nil"/>
          <w:right w:val="nil"/>
          <w:between w:val="nil"/>
        </w:pBdr>
        <w:spacing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необхідної температури повітря в приміщеннях;</w:t>
      </w:r>
    </w:p>
    <w:p w14:paraId="0241E849" w14:textId="77777777" w:rsidR="00C73957" w:rsidRDefault="00C73957" w:rsidP="00C73957">
      <w:pPr>
        <w:numPr>
          <w:ilvl w:val="0"/>
          <w:numId w:val="1"/>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правильності нарахування платежів за спожиту теплову енергію і гарячу воду.</w:t>
      </w:r>
    </w:p>
    <w:p w14:paraId="3578DCF0"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Повинна підтримуватися база даних показів теплолічильників і температур зовнішнього повітря за тривалий (кілька опалювальних сезонів) проміжок часу. Комп’ютерна обробка даних повинна забезпечуватися за допомогою спеціального програмного забезпечення.</w:t>
      </w:r>
    </w:p>
    <w:p w14:paraId="78C0A14D" w14:textId="77777777" w:rsidR="00C73957" w:rsidRDefault="00C73957" w:rsidP="00C73957">
      <w:pP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 даний час на підприємстві теплопостачання СЕМ не впроваджено.</w:t>
      </w:r>
    </w:p>
    <w:p w14:paraId="597FF5B8"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29" w:name="_Toc191983205"/>
      <w:r>
        <w:rPr>
          <w:rFonts w:ascii="Times New Roman" w:eastAsia="Times New Roman" w:hAnsi="Times New Roman" w:cs="Times New Roman"/>
          <w:color w:val="2E75B5"/>
          <w:sz w:val="28"/>
          <w:szCs w:val="28"/>
        </w:rPr>
        <w:t>SWOT-аналіз сильних сторін, слабких сторін, можливостей і загроз енергетичного розвитку території територіальної громади</w:t>
      </w:r>
      <w:bookmarkEnd w:id="29"/>
    </w:p>
    <w:p w14:paraId="1D0285F6" w14:textId="55E60722" w:rsidR="006A46A5" w:rsidRDefault="00772A3E">
      <w:pPr>
        <w:pBdr>
          <w:top w:val="nil"/>
          <w:left w:val="nil"/>
          <w:bottom w:val="nil"/>
          <w:right w:val="nil"/>
          <w:between w:val="nil"/>
        </w:pBdr>
        <w:spacing w:before="120" w:after="0" w:line="276" w:lineRule="auto"/>
        <w:ind w:firstLine="28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Таблиця </w:t>
      </w:r>
      <w:r w:rsidR="00855FA9">
        <w:rPr>
          <w:rFonts w:ascii="Times New Roman" w:eastAsia="Times New Roman" w:hAnsi="Times New Roman" w:cs="Times New Roman"/>
          <w:b/>
          <w:color w:val="000000"/>
        </w:rPr>
        <w:t>20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SWOT-аналіз енергетичного розвитку території територіальної громади</w:t>
      </w:r>
    </w:p>
    <w:tbl>
      <w:tblPr>
        <w:tblStyle w:val="19"/>
        <w:tblW w:w="10468" w:type="dxa"/>
        <w:tblInd w:w="-16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600" w:firstRow="0" w:lastRow="0" w:firstColumn="0" w:lastColumn="0" w:noHBand="1" w:noVBand="1"/>
      </w:tblPr>
      <w:tblGrid>
        <w:gridCol w:w="1538"/>
        <w:gridCol w:w="4252"/>
        <w:gridCol w:w="4678"/>
      </w:tblGrid>
      <w:tr w:rsidR="00C73957" w:rsidRPr="00D72885" w14:paraId="5EA5F067" w14:textId="77777777" w:rsidTr="00A02081">
        <w:trPr>
          <w:trHeight w:val="20"/>
        </w:trPr>
        <w:tc>
          <w:tcPr>
            <w:tcW w:w="1538" w:type="dxa"/>
            <w:vMerge w:val="restart"/>
            <w:vAlign w:val="center"/>
          </w:tcPr>
          <w:p w14:paraId="2A4230A5"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Внутрішні фактори</w:t>
            </w:r>
          </w:p>
        </w:tc>
        <w:tc>
          <w:tcPr>
            <w:tcW w:w="4252" w:type="dxa"/>
            <w:shd w:val="clear" w:color="auto" w:fill="00B050"/>
            <w:vAlign w:val="center"/>
          </w:tcPr>
          <w:p w14:paraId="48510162"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Сильні сторони</w:t>
            </w:r>
          </w:p>
        </w:tc>
        <w:tc>
          <w:tcPr>
            <w:tcW w:w="4678" w:type="dxa"/>
            <w:shd w:val="clear" w:color="auto" w:fill="00B0F0"/>
            <w:vAlign w:val="center"/>
          </w:tcPr>
          <w:p w14:paraId="66AEE577"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Слабкі сторони</w:t>
            </w:r>
          </w:p>
        </w:tc>
      </w:tr>
      <w:tr w:rsidR="00C73957" w:rsidRPr="00D72885" w14:paraId="52CA9746" w14:textId="77777777" w:rsidTr="00A02081">
        <w:trPr>
          <w:trHeight w:val="20"/>
        </w:trPr>
        <w:tc>
          <w:tcPr>
            <w:tcW w:w="1538" w:type="dxa"/>
            <w:vMerge/>
            <w:vAlign w:val="center"/>
          </w:tcPr>
          <w:p w14:paraId="1F048805"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0BE2F12D"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Великий досвід у напрямку енергоефективності. З 2014 року учасник ініціативи Угоди мерів</w:t>
            </w:r>
          </w:p>
        </w:tc>
        <w:tc>
          <w:tcPr>
            <w:tcW w:w="4678" w:type="dxa"/>
            <w:shd w:val="clear" w:color="auto" w:fill="FFFFFF"/>
            <w:vAlign w:val="center"/>
          </w:tcPr>
          <w:p w14:paraId="1C4AF82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Відстуність достатньої кількості фахівців для реалізації заходів з енергоефективності</w:t>
            </w:r>
          </w:p>
          <w:p w14:paraId="031EE1D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p>
        </w:tc>
      </w:tr>
      <w:tr w:rsidR="00C73957" w:rsidRPr="00D72885" w14:paraId="614B41CE" w14:textId="77777777" w:rsidTr="00A02081">
        <w:trPr>
          <w:trHeight w:val="20"/>
        </w:trPr>
        <w:tc>
          <w:tcPr>
            <w:tcW w:w="1538" w:type="dxa"/>
            <w:vMerge/>
            <w:vAlign w:val="center"/>
          </w:tcPr>
          <w:p w14:paraId="411A2BAD"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240A7520" w14:textId="77777777" w:rsidR="00C73957" w:rsidRPr="00D72885" w:rsidRDefault="00C73957" w:rsidP="001B4847">
            <w:pPr>
              <w:pStyle w:val="NormalWeb"/>
              <w:rPr>
                <w:rFonts w:ascii="Times New Roman" w:hAnsi="Times New Roman" w:cs="Times New Roman"/>
                <w:sz w:val="20"/>
                <w:szCs w:val="20"/>
              </w:rPr>
            </w:pPr>
            <w:r w:rsidRPr="00D72885">
              <w:rPr>
                <w:rFonts w:ascii="Times New Roman" w:hAnsi="Times New Roman" w:cs="Times New Roman"/>
                <w:sz w:val="20"/>
                <w:szCs w:val="20"/>
              </w:rPr>
              <w:t>Можливість впровадження сучасних технологій у виробництві та споживанні енергії для підвищення ефективності та економічної вигоди.</w:t>
            </w:r>
          </w:p>
          <w:p w14:paraId="403C07F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p>
        </w:tc>
        <w:tc>
          <w:tcPr>
            <w:tcW w:w="4678" w:type="dxa"/>
            <w:shd w:val="clear" w:color="auto" w:fill="FFFFFF"/>
            <w:vAlign w:val="center"/>
          </w:tcPr>
          <w:p w14:paraId="5A0A8989"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Низька активність жителів, щодо впровадження енергоефективних заходів у власних домогосподарствах</w:t>
            </w:r>
          </w:p>
        </w:tc>
      </w:tr>
      <w:tr w:rsidR="00C73957" w:rsidRPr="00D72885" w14:paraId="72C8FB13" w14:textId="77777777" w:rsidTr="00A02081">
        <w:trPr>
          <w:trHeight w:val="20"/>
        </w:trPr>
        <w:tc>
          <w:tcPr>
            <w:tcW w:w="1538" w:type="dxa"/>
            <w:vMerge/>
            <w:vAlign w:val="center"/>
          </w:tcPr>
          <w:p w14:paraId="1F287167"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6D932FAB" w14:textId="44B220A9"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Затверджений "План дій сталого енергетичного розвитку та клімату Жовків</w:t>
            </w:r>
            <w:r w:rsidR="00B64DCF">
              <w:rPr>
                <w:rFonts w:ascii="Times New Roman" w:eastAsia="Times New Roman" w:hAnsi="Times New Roman" w:cs="Times New Roman"/>
                <w:sz w:val="20"/>
                <w:szCs w:val="20"/>
              </w:rPr>
              <w:t>с</w:t>
            </w:r>
            <w:r w:rsidRPr="00D72885">
              <w:rPr>
                <w:rFonts w:ascii="Times New Roman" w:eastAsia="Times New Roman" w:hAnsi="Times New Roman" w:cs="Times New Roman"/>
                <w:sz w:val="20"/>
                <w:szCs w:val="20"/>
              </w:rPr>
              <w:t>ької МТГ</w:t>
            </w:r>
          </w:p>
        </w:tc>
        <w:tc>
          <w:tcPr>
            <w:tcW w:w="4678" w:type="dxa"/>
            <w:shd w:val="clear" w:color="auto" w:fill="FFFFFF"/>
            <w:vAlign w:val="center"/>
          </w:tcPr>
          <w:p w14:paraId="42989640"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Відсутність фінансування програм з енергоефективності</w:t>
            </w:r>
          </w:p>
        </w:tc>
      </w:tr>
      <w:tr w:rsidR="00C73957" w:rsidRPr="00D72885" w14:paraId="501AA2BC" w14:textId="77777777" w:rsidTr="00A02081">
        <w:trPr>
          <w:trHeight w:val="20"/>
        </w:trPr>
        <w:tc>
          <w:tcPr>
            <w:tcW w:w="1538" w:type="dxa"/>
            <w:vMerge/>
            <w:vAlign w:val="center"/>
          </w:tcPr>
          <w:p w14:paraId="23550256"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0F476F9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Сонячна енергетика – одне із найперспективніших і динамічних відновлюваних джерел енергії для розвитку відновлюваної енергетики</w:t>
            </w:r>
          </w:p>
        </w:tc>
        <w:tc>
          <w:tcPr>
            <w:tcW w:w="4678" w:type="dxa"/>
            <w:shd w:val="clear" w:color="auto" w:fill="FFFFFF"/>
            <w:vAlign w:val="center"/>
          </w:tcPr>
          <w:p w14:paraId="4290BF3C" w14:textId="77777777" w:rsidR="00C73957" w:rsidRPr="00D72885" w:rsidRDefault="00C73957" w:rsidP="00A02081">
            <w:pPr>
              <w:widowControl w:val="0"/>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Застаріла інфраструктура: Недостатня модернізація та обслуговування енергетичних систем, що призводить до втрат енергії та низької надійності постачання.</w:t>
            </w:r>
          </w:p>
          <w:p w14:paraId="4605304C"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p>
        </w:tc>
      </w:tr>
      <w:tr w:rsidR="00C73957" w:rsidRPr="00D72885" w14:paraId="3DECE0E5" w14:textId="77777777" w:rsidTr="00A02081">
        <w:trPr>
          <w:trHeight w:val="20"/>
        </w:trPr>
        <w:tc>
          <w:tcPr>
            <w:tcW w:w="1538" w:type="dxa"/>
            <w:vMerge w:val="restart"/>
            <w:shd w:val="clear" w:color="auto" w:fill="auto"/>
            <w:vAlign w:val="center"/>
          </w:tcPr>
          <w:p w14:paraId="28E1D8F2"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Зовнішні фактори</w:t>
            </w:r>
          </w:p>
        </w:tc>
        <w:tc>
          <w:tcPr>
            <w:tcW w:w="4252" w:type="dxa"/>
            <w:shd w:val="clear" w:color="auto" w:fill="FFFF00"/>
            <w:vAlign w:val="center"/>
          </w:tcPr>
          <w:p w14:paraId="7B4C7CCC"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Можливості</w:t>
            </w:r>
          </w:p>
        </w:tc>
        <w:tc>
          <w:tcPr>
            <w:tcW w:w="4678" w:type="dxa"/>
            <w:shd w:val="clear" w:color="auto" w:fill="ED7D31"/>
            <w:vAlign w:val="center"/>
          </w:tcPr>
          <w:p w14:paraId="405CA9DA" w14:textId="77777777" w:rsidR="00C73957" w:rsidRPr="00D72885" w:rsidRDefault="00C73957" w:rsidP="00A02081">
            <w:pPr>
              <w:widowControl w:val="0"/>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D72885">
              <w:rPr>
                <w:rFonts w:ascii="Times New Roman" w:eastAsia="Times New Roman" w:hAnsi="Times New Roman" w:cs="Times New Roman"/>
                <w:b/>
                <w:sz w:val="20"/>
                <w:szCs w:val="20"/>
              </w:rPr>
              <w:t>Загрози</w:t>
            </w:r>
          </w:p>
        </w:tc>
      </w:tr>
      <w:tr w:rsidR="00C73957" w:rsidRPr="00D72885" w14:paraId="75E25C06" w14:textId="77777777" w:rsidTr="00A02081">
        <w:trPr>
          <w:trHeight w:val="20"/>
        </w:trPr>
        <w:tc>
          <w:tcPr>
            <w:tcW w:w="1538" w:type="dxa"/>
            <w:vMerge/>
            <w:shd w:val="clear" w:color="auto" w:fill="auto"/>
            <w:vAlign w:val="center"/>
          </w:tcPr>
          <w:p w14:paraId="437C7CB8"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19C97C4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Подальший розвиток транскордонного співробітництва між підприємствами, організаціями та органами влади, євроінтеграційний курс держави, зростання кількості міжнародної технічної та експертної допомоги щодо подолання наслідків війни.</w:t>
            </w:r>
          </w:p>
        </w:tc>
        <w:tc>
          <w:tcPr>
            <w:tcW w:w="4678" w:type="dxa"/>
            <w:shd w:val="clear" w:color="auto" w:fill="FFFFFF"/>
            <w:vAlign w:val="center"/>
          </w:tcPr>
          <w:p w14:paraId="61B19D09"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Поглиблення та затягування війни на сході України з Росією, що призведе до загострення економічної, соціальної та політичної нестабільності, у тому числі на заході України та прикордонні з ЄС, руйнування об'єктів інфраструктури</w:t>
            </w:r>
          </w:p>
        </w:tc>
      </w:tr>
      <w:tr w:rsidR="00C73957" w:rsidRPr="00D72885" w14:paraId="1D5D08C0" w14:textId="77777777" w:rsidTr="00A02081">
        <w:trPr>
          <w:trHeight w:val="20"/>
        </w:trPr>
        <w:tc>
          <w:tcPr>
            <w:tcW w:w="1538" w:type="dxa"/>
            <w:vMerge/>
            <w:shd w:val="clear" w:color="auto" w:fill="auto"/>
            <w:vAlign w:val="center"/>
          </w:tcPr>
          <w:p w14:paraId="07F158C1"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50E6A048"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Використання інновацій та «розумних технологій» «smart city» у міській господарці</w:t>
            </w:r>
          </w:p>
        </w:tc>
        <w:tc>
          <w:tcPr>
            <w:tcW w:w="4678" w:type="dxa"/>
            <w:shd w:val="clear" w:color="auto" w:fill="FFFFFF"/>
            <w:vAlign w:val="center"/>
          </w:tcPr>
          <w:p w14:paraId="3A9FBE8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Інфляція та неможливість виконувати фінансові зобов'язання державою перед працівниками бюджетної сфери (низький рівень заробітної плати в бюджетних сферах знизить мотивацію працівників та якість надання послуг), зменшення реальних доходів громади.</w:t>
            </w:r>
          </w:p>
        </w:tc>
      </w:tr>
      <w:tr w:rsidR="00C73957" w:rsidRPr="00D72885" w14:paraId="485C97E9" w14:textId="77777777" w:rsidTr="00A02081">
        <w:trPr>
          <w:trHeight w:val="20"/>
        </w:trPr>
        <w:tc>
          <w:tcPr>
            <w:tcW w:w="1538" w:type="dxa"/>
            <w:vMerge/>
            <w:shd w:val="clear" w:color="auto" w:fill="auto"/>
            <w:vAlign w:val="center"/>
          </w:tcPr>
          <w:p w14:paraId="15258113"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5AD568C7"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Львівська область та, зокрема, Жовківська МТГ має високий показник сонячної інсоляції, а отже має достатній рівень сонячного випромінювання, що дозволяє розглядати можливість впровадження проєктів із використанням в якості джерела сонячної енергії.</w:t>
            </w:r>
          </w:p>
        </w:tc>
        <w:tc>
          <w:tcPr>
            <w:tcW w:w="4678" w:type="dxa"/>
            <w:shd w:val="clear" w:color="auto" w:fill="FFFFFF"/>
            <w:vAlign w:val="center"/>
          </w:tcPr>
          <w:p w14:paraId="482180F2"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Потенціал розвитку сонячної енергетики, в першу чергу, залежить від рівня сонячної інсоляції та кількості сонячних днів в регіоні.</w:t>
            </w:r>
          </w:p>
        </w:tc>
      </w:tr>
      <w:tr w:rsidR="00C73957" w:rsidRPr="00D72885" w14:paraId="09F959FB" w14:textId="77777777" w:rsidTr="00A02081">
        <w:trPr>
          <w:trHeight w:val="20"/>
        </w:trPr>
        <w:tc>
          <w:tcPr>
            <w:tcW w:w="1538" w:type="dxa"/>
            <w:vMerge/>
            <w:shd w:val="clear" w:color="auto" w:fill="auto"/>
            <w:vAlign w:val="center"/>
          </w:tcPr>
          <w:p w14:paraId="233C90E0" w14:textId="77777777" w:rsidR="00C73957" w:rsidRPr="00D72885" w:rsidRDefault="00C73957" w:rsidP="00A02081">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4252" w:type="dxa"/>
            <w:shd w:val="clear" w:color="auto" w:fill="FFFFFF"/>
            <w:vAlign w:val="center"/>
          </w:tcPr>
          <w:p w14:paraId="2C0DA88E" w14:textId="368E213E" w:rsidR="00C73957" w:rsidRPr="00D72885" w:rsidRDefault="00C73957" w:rsidP="00D72885">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Завдяки отриманій можливості отримання кредиту на впровадження енергоефективних заходів в двох громадських будівлях Жовківської ТГ, планується значне скорочення витрат на енергоносії через впровадження заходів з енергоефективності.</w:t>
            </w:r>
          </w:p>
        </w:tc>
        <w:tc>
          <w:tcPr>
            <w:tcW w:w="4678" w:type="dxa"/>
            <w:shd w:val="clear" w:color="auto" w:fill="FFFFFF"/>
            <w:vAlign w:val="center"/>
          </w:tcPr>
          <w:p w14:paraId="2308217C" w14:textId="77777777" w:rsidR="00C73957" w:rsidRPr="00D72885" w:rsidRDefault="00C73957" w:rsidP="00A02081">
            <w:pPr>
              <w:widowControl w:val="0"/>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D72885">
              <w:rPr>
                <w:rFonts w:ascii="Times New Roman" w:eastAsia="Times New Roman" w:hAnsi="Times New Roman" w:cs="Times New Roman"/>
                <w:sz w:val="20"/>
                <w:szCs w:val="20"/>
              </w:rPr>
              <w:t>Порівняно із 2014 роком, Україна позбавилася залежності від російського газу, однак зберігала часткову або повну залежність від імпорту у більшості видів палива.</w:t>
            </w:r>
          </w:p>
        </w:tc>
      </w:tr>
    </w:tbl>
    <w:p w14:paraId="228959B6" w14:textId="77777777" w:rsidR="006A46A5" w:rsidRPr="00D24225" w:rsidRDefault="00772A3E">
      <w:pPr>
        <w:pStyle w:val="Heading2"/>
        <w:numPr>
          <w:ilvl w:val="1"/>
          <w:numId w:val="12"/>
        </w:numPr>
        <w:rPr>
          <w:rFonts w:ascii="Times New Roman" w:eastAsia="Times New Roman" w:hAnsi="Times New Roman" w:cs="Times New Roman"/>
          <w:color w:val="2E75B5"/>
          <w:sz w:val="28"/>
          <w:szCs w:val="28"/>
        </w:rPr>
      </w:pPr>
      <w:bookmarkStart w:id="30" w:name="_Toc191983206"/>
      <w:r w:rsidRPr="00D24225">
        <w:rPr>
          <w:rFonts w:ascii="Times New Roman" w:eastAsia="Times New Roman" w:hAnsi="Times New Roman" w:cs="Times New Roman"/>
          <w:color w:val="2E75B5"/>
          <w:sz w:val="28"/>
          <w:szCs w:val="28"/>
        </w:rPr>
        <w:t>Загальні результати бенчмаркінгу ключових енергетичних показників</w:t>
      </w:r>
      <w:bookmarkEnd w:id="30"/>
    </w:p>
    <w:p w14:paraId="0A4368BF" w14:textId="5E47762D"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Питома кількість штатних одиниць енергоменеджменту на 10 000 осіб у </w:t>
      </w:r>
      <w:r w:rsidR="00D24225" w:rsidRPr="00D24225">
        <w:rPr>
          <w:rFonts w:ascii="Times New Roman" w:eastAsia="Times New Roman" w:hAnsi="Times New Roman" w:cs="Times New Roman"/>
          <w:sz w:val="24"/>
          <w:szCs w:val="24"/>
        </w:rPr>
        <w:t>Жовківській</w:t>
      </w:r>
      <w:r w:rsidRPr="00D24225">
        <w:rPr>
          <w:rFonts w:ascii="Times New Roman" w:eastAsia="Times New Roman" w:hAnsi="Times New Roman" w:cs="Times New Roman"/>
          <w:sz w:val="24"/>
          <w:szCs w:val="24"/>
        </w:rPr>
        <w:t xml:space="preserve"> громаді </w:t>
      </w:r>
      <w:r>
        <w:rPr>
          <w:rFonts w:ascii="Times New Roman" w:eastAsia="Times New Roman" w:hAnsi="Times New Roman" w:cs="Times New Roman"/>
          <w:sz w:val="24"/>
          <w:szCs w:val="24"/>
        </w:rPr>
        <w:t>становить 0,</w:t>
      </w:r>
      <w:r w:rsidR="00D24225">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що нижче за середній рекомендований рівень. Наприклад, за даними Асоціації енергоефективних міст, середній рівень для українських міст середнього розміру повинен складати </w:t>
      </w:r>
      <w:r>
        <w:rPr>
          <w:rFonts w:ascii="Times New Roman" w:eastAsia="Times New Roman" w:hAnsi="Times New Roman" w:cs="Times New Roman"/>
          <w:sz w:val="24"/>
          <w:szCs w:val="24"/>
        </w:rPr>
        <w:lastRenderedPageBreak/>
        <w:t>щонайменше 1 енергоменеджер на 10 000 осіб, щоб забезпечити ефективне управління енергоспоживанням.</w:t>
      </w:r>
    </w:p>
    <w:p w14:paraId="571621C1" w14:textId="0FB50859" w:rsidR="006A46A5" w:rsidRDefault="00772A3E">
      <w:pPr>
        <w:spacing w:before="120" w:after="120" w:line="240" w:lineRule="auto"/>
        <w:jc w:val="both"/>
        <w:rPr>
          <w:rFonts w:ascii="Times New Roman" w:eastAsia="Times New Roman" w:hAnsi="Times New Roman" w:cs="Times New Roman"/>
          <w:sz w:val="24"/>
          <w:szCs w:val="24"/>
        </w:rPr>
      </w:pPr>
      <w:r w:rsidRPr="00022713">
        <w:rPr>
          <w:rFonts w:ascii="Times New Roman" w:eastAsia="Times New Roman" w:hAnsi="Times New Roman" w:cs="Times New Roman"/>
          <w:sz w:val="24"/>
          <w:szCs w:val="24"/>
        </w:rPr>
        <w:t>За показником відношення витрат з місцевого бюджету на оплату комунальних послуг та енергоносіїв до фактичних поточних видатків місцевого бюджету, яке станом на базовий 2021 рік становить 4</w:t>
      </w:r>
      <w:r w:rsidR="00022713" w:rsidRPr="00022713">
        <w:rPr>
          <w:rFonts w:ascii="Times New Roman" w:eastAsia="Times New Roman" w:hAnsi="Times New Roman" w:cs="Times New Roman"/>
          <w:sz w:val="24"/>
          <w:szCs w:val="24"/>
        </w:rPr>
        <w:t>,48</w:t>
      </w:r>
      <w:r w:rsidRPr="00022713">
        <w:rPr>
          <w:rFonts w:ascii="Times New Roman" w:eastAsia="Times New Roman" w:hAnsi="Times New Roman" w:cs="Times New Roman"/>
          <w:sz w:val="24"/>
          <w:szCs w:val="24"/>
        </w:rPr>
        <w:t xml:space="preserve">%, або </w:t>
      </w:r>
      <w:r w:rsidR="00022713" w:rsidRPr="00022713">
        <w:rPr>
          <w:rFonts w:ascii="Times New Roman" w:eastAsia="Times New Roman" w:hAnsi="Times New Roman" w:cs="Times New Roman"/>
          <w:sz w:val="24"/>
          <w:szCs w:val="24"/>
        </w:rPr>
        <w:t>12,72</w:t>
      </w:r>
      <w:r w:rsidRPr="00022713">
        <w:rPr>
          <w:rFonts w:ascii="Times New Roman" w:eastAsia="Times New Roman" w:hAnsi="Times New Roman" w:cs="Times New Roman"/>
          <w:sz w:val="24"/>
          <w:szCs w:val="24"/>
        </w:rPr>
        <w:t xml:space="preserve"> млн грн, </w:t>
      </w:r>
      <w:r w:rsidR="00D24225" w:rsidRPr="00022713">
        <w:rPr>
          <w:rFonts w:ascii="Times New Roman" w:eastAsia="Times New Roman" w:hAnsi="Times New Roman" w:cs="Times New Roman"/>
          <w:sz w:val="24"/>
          <w:szCs w:val="24"/>
        </w:rPr>
        <w:t>Жовківська</w:t>
      </w:r>
      <w:r w:rsidRPr="00022713">
        <w:rPr>
          <w:rFonts w:ascii="Times New Roman" w:eastAsia="Times New Roman" w:hAnsi="Times New Roman" w:cs="Times New Roman"/>
          <w:sz w:val="24"/>
          <w:szCs w:val="24"/>
        </w:rPr>
        <w:t xml:space="preserve"> МТГ перебуває нижче середнього по Україні показника 7% (при екстремумах цього показника від 1,1% до 12,9%).</w:t>
      </w:r>
    </w:p>
    <w:p w14:paraId="0719D610"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цьому розрахунок обсягу асигнувань на фінансування оплати енергоносіїв для бюджетних установ на наступний бюджетний період здійснюється із урахуванням не реальних енергетичних потреб, зокрема із застосуванням базового рівня споживання, а спирається на витрати попередніх періодів у натуральних показниках. </w:t>
      </w:r>
    </w:p>
    <w:p w14:paraId="0535DB57" w14:textId="432DC5EA"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Найбільша частка бюджетних видатків при оплаті енергоносіїв припадає на оплату </w:t>
      </w:r>
      <w:r w:rsidR="00022713">
        <w:rPr>
          <w:rFonts w:ascii="Times New Roman" w:eastAsia="Times New Roman" w:hAnsi="Times New Roman" w:cs="Times New Roman"/>
          <w:sz w:val="24"/>
          <w:szCs w:val="24"/>
        </w:rPr>
        <w:t>електропостачання</w:t>
      </w:r>
      <w:r>
        <w:rPr>
          <w:rFonts w:ascii="Times New Roman" w:eastAsia="Times New Roman" w:hAnsi="Times New Roman" w:cs="Times New Roman"/>
          <w:sz w:val="24"/>
          <w:szCs w:val="24"/>
        </w:rPr>
        <w:t xml:space="preserve">, а саме </w:t>
      </w:r>
      <w:r w:rsidR="00022713">
        <w:rPr>
          <w:rFonts w:ascii="Times New Roman" w:eastAsia="Times New Roman" w:hAnsi="Times New Roman" w:cs="Times New Roman"/>
          <w:sz w:val="24"/>
          <w:szCs w:val="24"/>
        </w:rPr>
        <w:t>4,53</w:t>
      </w:r>
      <w:r>
        <w:rPr>
          <w:rFonts w:ascii="Times New Roman" w:eastAsia="Times New Roman" w:hAnsi="Times New Roman" w:cs="Times New Roman"/>
          <w:sz w:val="24"/>
          <w:szCs w:val="24"/>
        </w:rPr>
        <w:t xml:space="preserve"> млн грн із відповідних </w:t>
      </w:r>
      <w:r w:rsidR="00022713">
        <w:rPr>
          <w:rFonts w:ascii="Times New Roman" w:eastAsia="Times New Roman" w:hAnsi="Times New Roman" w:cs="Times New Roman"/>
          <w:sz w:val="24"/>
          <w:szCs w:val="24"/>
        </w:rPr>
        <w:t>12,72</w:t>
      </w:r>
      <w:r>
        <w:rPr>
          <w:rFonts w:ascii="Times New Roman" w:eastAsia="Times New Roman" w:hAnsi="Times New Roman" w:cs="Times New Roman"/>
          <w:sz w:val="24"/>
          <w:szCs w:val="24"/>
        </w:rPr>
        <w:t>  (</w:t>
      </w:r>
      <w:r w:rsidR="00022713">
        <w:rPr>
          <w:rFonts w:ascii="Times New Roman" w:eastAsia="Times New Roman" w:hAnsi="Times New Roman" w:cs="Times New Roman"/>
          <w:sz w:val="24"/>
          <w:szCs w:val="24"/>
        </w:rPr>
        <w:t>36</w:t>
      </w:r>
      <w:r>
        <w:rPr>
          <w:rFonts w:ascii="Times New Roman" w:eastAsia="Times New Roman" w:hAnsi="Times New Roman" w:cs="Times New Roman"/>
          <w:sz w:val="24"/>
          <w:szCs w:val="24"/>
        </w:rPr>
        <w:t>% від загального обсягу видатків на оплату комунальних послуг та енергоносіїв із бюджету о</w:t>
      </w:r>
      <w:r w:rsidR="00022713">
        <w:rPr>
          <w:rFonts w:ascii="Times New Roman" w:eastAsia="Times New Roman" w:hAnsi="Times New Roman" w:cs="Times New Roman"/>
          <w:sz w:val="24"/>
          <w:szCs w:val="24"/>
        </w:rPr>
        <w:t>ргану місцевого самоврядування) та на оплату послуг теплопостачання 4,11 млн грн., що становить 32% від загального обсягу видатків на оплату комунальних послуг.</w:t>
      </w:r>
    </w:p>
    <w:p w14:paraId="7E2C3C91" w14:textId="6E453931" w:rsidR="006A46A5" w:rsidRPr="00367E4C" w:rsidRDefault="00772A3E">
      <w:pPr>
        <w:spacing w:before="120" w:after="120" w:line="240" w:lineRule="auto"/>
        <w:jc w:val="both"/>
        <w:rPr>
          <w:rFonts w:ascii="Times New Roman" w:eastAsia="Times New Roman" w:hAnsi="Times New Roman" w:cs="Times New Roman"/>
          <w:sz w:val="24"/>
          <w:szCs w:val="24"/>
        </w:rPr>
      </w:pPr>
      <w:r w:rsidRPr="00367E4C">
        <w:rPr>
          <w:rFonts w:ascii="Times New Roman" w:eastAsia="Times New Roman" w:hAnsi="Times New Roman" w:cs="Times New Roman"/>
          <w:sz w:val="24"/>
          <w:szCs w:val="24"/>
        </w:rPr>
        <w:t xml:space="preserve">Загальне кінцеве споживання енергії на особу у </w:t>
      </w:r>
      <w:r w:rsidR="00022713">
        <w:rPr>
          <w:rFonts w:ascii="Times New Roman" w:eastAsia="Times New Roman" w:hAnsi="Times New Roman" w:cs="Times New Roman"/>
          <w:sz w:val="24"/>
          <w:szCs w:val="24"/>
        </w:rPr>
        <w:t>Жовківській</w:t>
      </w:r>
      <w:r w:rsidRPr="00367E4C">
        <w:rPr>
          <w:rFonts w:ascii="Times New Roman" w:eastAsia="Times New Roman" w:hAnsi="Times New Roman" w:cs="Times New Roman"/>
          <w:sz w:val="24"/>
          <w:szCs w:val="24"/>
        </w:rPr>
        <w:t xml:space="preserve"> громаді становить </w:t>
      </w:r>
      <w:r w:rsidR="00022713">
        <w:rPr>
          <w:rFonts w:ascii="Times New Roman" w:eastAsia="Times New Roman" w:hAnsi="Times New Roman" w:cs="Times New Roman"/>
          <w:sz w:val="24"/>
          <w:szCs w:val="24"/>
        </w:rPr>
        <w:t>3 795</w:t>
      </w:r>
      <w:r w:rsidRPr="00367E4C">
        <w:rPr>
          <w:rFonts w:ascii="Times New Roman" w:eastAsia="Times New Roman" w:hAnsi="Times New Roman" w:cs="Times New Roman"/>
          <w:sz w:val="24"/>
          <w:szCs w:val="24"/>
        </w:rPr>
        <w:t xml:space="preserve"> кВт·год/ос. </w:t>
      </w:r>
    </w:p>
    <w:p w14:paraId="021C8E13" w14:textId="25FF2DC4"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Частка відновлювальної енергії у загальному кінцевому споживанні енергії в громаді – </w:t>
      </w:r>
      <w:r w:rsidR="00022713">
        <w:rPr>
          <w:rFonts w:ascii="Times New Roman" w:eastAsia="Times New Roman" w:hAnsi="Times New Roman" w:cs="Times New Roman"/>
          <w:sz w:val="24"/>
          <w:szCs w:val="24"/>
        </w:rPr>
        <w:t>14%. Такий рівень використання ВДЕ відповідає</w:t>
      </w:r>
      <w:r>
        <w:rPr>
          <w:rFonts w:ascii="Times New Roman" w:eastAsia="Times New Roman" w:hAnsi="Times New Roman" w:cs="Times New Roman"/>
          <w:sz w:val="24"/>
          <w:szCs w:val="24"/>
        </w:rPr>
        <w:t xml:space="preserve"> середні</w:t>
      </w:r>
      <w:r w:rsidR="00022713">
        <w:rPr>
          <w:rFonts w:ascii="Times New Roman" w:eastAsia="Times New Roman" w:hAnsi="Times New Roman" w:cs="Times New Roman"/>
          <w:sz w:val="24"/>
          <w:szCs w:val="24"/>
        </w:rPr>
        <w:t>м показникам</w:t>
      </w:r>
      <w:r>
        <w:rPr>
          <w:rFonts w:ascii="Times New Roman" w:eastAsia="Times New Roman" w:hAnsi="Times New Roman" w:cs="Times New Roman"/>
          <w:sz w:val="24"/>
          <w:szCs w:val="24"/>
        </w:rPr>
        <w:t xml:space="preserve"> по Україні (</w:t>
      </w:r>
      <w:r w:rsidR="00022713">
        <w:rPr>
          <w:rFonts w:ascii="Times New Roman" w:eastAsia="Times New Roman" w:hAnsi="Times New Roman" w:cs="Times New Roman"/>
          <w:sz w:val="24"/>
          <w:szCs w:val="24"/>
        </w:rPr>
        <w:t xml:space="preserve">середнє значення </w:t>
      </w:r>
      <w:r>
        <w:rPr>
          <w:rFonts w:ascii="Times New Roman" w:eastAsia="Times New Roman" w:hAnsi="Times New Roman" w:cs="Times New Roman"/>
          <w:sz w:val="24"/>
          <w:szCs w:val="24"/>
        </w:rPr>
        <w:t>близько 12-13%), завдяки розвитку проектів у сфері сонячної та вітрової енергетики в країні.</w:t>
      </w:r>
    </w:p>
    <w:p w14:paraId="1C832B12"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Громадські будівлі</w:t>
      </w:r>
    </w:p>
    <w:p w14:paraId="6F1825E8" w14:textId="2D55EFFD"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Структура громадських будівель </w:t>
      </w:r>
      <w:r w:rsidR="00022713">
        <w:rPr>
          <w:rFonts w:ascii="Times New Roman" w:eastAsia="Times New Roman" w:hAnsi="Times New Roman" w:cs="Times New Roman"/>
          <w:color w:val="FF0000"/>
          <w:sz w:val="24"/>
          <w:szCs w:val="24"/>
        </w:rPr>
        <w:t>Жовківської</w:t>
      </w:r>
      <w:r w:rsidRPr="00010E82">
        <w:rPr>
          <w:rFonts w:ascii="Times New Roman" w:eastAsia="Times New Roman" w:hAnsi="Times New Roman" w:cs="Times New Roman"/>
          <w:color w:val="FF0000"/>
          <w:sz w:val="24"/>
          <w:szCs w:val="24"/>
        </w:rPr>
        <w:t xml:space="preserve"> громади </w:t>
      </w:r>
      <w:r>
        <w:rPr>
          <w:rFonts w:ascii="Times New Roman" w:eastAsia="Times New Roman" w:hAnsi="Times New Roman" w:cs="Times New Roman"/>
          <w:sz w:val="24"/>
          <w:szCs w:val="24"/>
        </w:rPr>
        <w:t>складається із закладів освіти (</w:t>
      </w:r>
      <w:r w:rsidR="00022713">
        <w:rPr>
          <w:rFonts w:ascii="Times New Roman" w:eastAsia="Times New Roman" w:hAnsi="Times New Roman" w:cs="Times New Roman"/>
          <w:sz w:val="24"/>
          <w:szCs w:val="24"/>
        </w:rPr>
        <w:t>59</w:t>
      </w:r>
      <w:r>
        <w:rPr>
          <w:rFonts w:ascii="Times New Roman" w:eastAsia="Times New Roman" w:hAnsi="Times New Roman" w:cs="Times New Roman"/>
          <w:sz w:val="24"/>
          <w:szCs w:val="24"/>
        </w:rPr>
        <w:t>%) та охорони здоров'я (</w:t>
      </w:r>
      <w:r w:rsidR="00022713">
        <w:rPr>
          <w:rFonts w:ascii="Times New Roman" w:eastAsia="Times New Roman" w:hAnsi="Times New Roman" w:cs="Times New Roman"/>
          <w:sz w:val="24"/>
          <w:szCs w:val="24"/>
        </w:rPr>
        <w:t>14</w:t>
      </w:r>
      <w:r>
        <w:rPr>
          <w:rFonts w:ascii="Times New Roman" w:eastAsia="Times New Roman" w:hAnsi="Times New Roman" w:cs="Times New Roman"/>
          <w:sz w:val="24"/>
          <w:szCs w:val="24"/>
        </w:rPr>
        <w:t>%), закладів соціального захисту (</w:t>
      </w:r>
      <w:r w:rsidR="00022713">
        <w:rPr>
          <w:rFonts w:ascii="Times New Roman" w:eastAsia="Times New Roman" w:hAnsi="Times New Roman" w:cs="Times New Roman"/>
          <w:sz w:val="24"/>
          <w:szCs w:val="24"/>
        </w:rPr>
        <w:t>18</w:t>
      </w:r>
      <w:r>
        <w:rPr>
          <w:rFonts w:ascii="Times New Roman" w:eastAsia="Times New Roman" w:hAnsi="Times New Roman" w:cs="Times New Roman"/>
          <w:sz w:val="24"/>
          <w:szCs w:val="24"/>
        </w:rPr>
        <w:t>%), будівель інших бюджетних установ (</w:t>
      </w:r>
      <w:r w:rsidR="00022713">
        <w:rPr>
          <w:rFonts w:ascii="Times New Roman" w:eastAsia="Times New Roman" w:hAnsi="Times New Roman" w:cs="Times New Roman"/>
          <w:sz w:val="24"/>
          <w:szCs w:val="24"/>
        </w:rPr>
        <w:t>9</w:t>
      </w:r>
      <w:r>
        <w:rPr>
          <w:rFonts w:ascii="Times New Roman" w:eastAsia="Times New Roman" w:hAnsi="Times New Roman" w:cs="Times New Roman"/>
          <w:sz w:val="24"/>
          <w:szCs w:val="24"/>
        </w:rPr>
        <w:t>%). За даними Мінрегіону, в середньому по Україні будівлі закладів освіти становлять близько 50% від загальної площі громадських споруд, що свідчить про значну концентрацію освітніх закладів у громаді.</w:t>
      </w:r>
    </w:p>
    <w:p w14:paraId="0C733A5B" w14:textId="4B2EF440"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Частка термомодернізованих громадських будівель у </w:t>
      </w:r>
      <w:r w:rsidR="0002271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складає </w:t>
      </w:r>
      <w:r w:rsidR="00022713">
        <w:rPr>
          <w:rFonts w:ascii="Times New Roman" w:eastAsia="Times New Roman" w:hAnsi="Times New Roman" w:cs="Times New Roman"/>
          <w:sz w:val="24"/>
          <w:szCs w:val="24"/>
        </w:rPr>
        <w:t>12</w:t>
      </w:r>
      <w:r>
        <w:rPr>
          <w:rFonts w:ascii="Times New Roman" w:eastAsia="Times New Roman" w:hAnsi="Times New Roman" w:cs="Times New Roman"/>
          <w:sz w:val="24"/>
          <w:szCs w:val="24"/>
        </w:rPr>
        <w:t>%, для порівняння, в Україні, за доволі оптимістичними даними Фонду енергоефективності, термомодернізацію пройшли близько 10% громадських будівель станом за 2019 рік.</w:t>
      </w:r>
    </w:p>
    <w:p w14:paraId="3B927F50" w14:textId="59F1B273"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Питоме фактичне споживання енергії при опаленні громадських будівель у </w:t>
      </w:r>
      <w:r w:rsidR="0002271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в середньому становить </w:t>
      </w:r>
      <w:r w:rsidR="00022713">
        <w:rPr>
          <w:rFonts w:ascii="Times New Roman" w:eastAsia="Times New Roman" w:hAnsi="Times New Roman" w:cs="Times New Roman"/>
          <w:sz w:val="24"/>
          <w:szCs w:val="24"/>
        </w:rPr>
        <w:t>34,9</w:t>
      </w:r>
      <w:r>
        <w:rPr>
          <w:rFonts w:ascii="Times New Roman" w:eastAsia="Times New Roman" w:hAnsi="Times New Roman" w:cs="Times New Roman"/>
          <w:sz w:val="24"/>
          <w:szCs w:val="24"/>
        </w:rPr>
        <w:t xml:space="preserve">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год/м³, що нижче за середні показники по країні (близько 40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год/м³).</w:t>
      </w:r>
    </w:p>
    <w:p w14:paraId="7E2AFA1F" w14:textId="0C347911"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Електроспоживання в громадських будівлях у </w:t>
      </w:r>
      <w:r w:rsidR="00022713">
        <w:rPr>
          <w:rFonts w:ascii="Times New Roman" w:eastAsia="Times New Roman" w:hAnsi="Times New Roman" w:cs="Times New Roman"/>
          <w:sz w:val="24"/>
          <w:szCs w:val="24"/>
        </w:rPr>
        <w:t>Жовків</w:t>
      </w:r>
      <w:r>
        <w:rPr>
          <w:rFonts w:ascii="Times New Roman" w:eastAsia="Times New Roman" w:hAnsi="Times New Roman" w:cs="Times New Roman"/>
          <w:sz w:val="24"/>
          <w:szCs w:val="24"/>
        </w:rPr>
        <w:t>ській громаді (</w:t>
      </w:r>
      <w:r w:rsidR="00022713">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год/м²) вищий за загальноукраїнські стандарти для подібних будівель, які становлять близько 9-10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год/м², що вказує на можливу недостатню модернізацію електромереж.</w:t>
      </w:r>
    </w:p>
    <w:p w14:paraId="51CA8433"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Житлові будівлі</w:t>
      </w:r>
    </w:p>
    <w:p w14:paraId="613E8BFD" w14:textId="598F9BEC" w:rsidR="006A46A5" w:rsidRPr="00367E4C" w:rsidRDefault="00772A3E">
      <w:pPr>
        <w:spacing w:before="120" w:after="120" w:line="240" w:lineRule="auto"/>
        <w:jc w:val="both"/>
        <w:rPr>
          <w:rFonts w:ascii="Times New Roman" w:eastAsia="Times New Roman" w:hAnsi="Times New Roman" w:cs="Times New Roman"/>
          <w:sz w:val="24"/>
          <w:szCs w:val="24"/>
          <w:shd w:val="clear" w:color="auto" w:fill="FF9900"/>
        </w:rPr>
      </w:pPr>
      <w:r w:rsidRPr="00367E4C">
        <w:rPr>
          <w:rFonts w:ascii="Times New Roman" w:eastAsia="Times New Roman" w:hAnsi="Times New Roman" w:cs="Times New Roman"/>
          <w:sz w:val="24"/>
          <w:szCs w:val="24"/>
        </w:rPr>
        <w:t xml:space="preserve">Питоме фактичне енергоспоживання для опалення в багатоквартирних будинках громади становить </w:t>
      </w:r>
      <w:r w:rsidR="00022713">
        <w:rPr>
          <w:rFonts w:ascii="Times New Roman" w:eastAsia="Times New Roman" w:hAnsi="Times New Roman" w:cs="Times New Roman"/>
          <w:sz w:val="24"/>
          <w:szCs w:val="24"/>
        </w:rPr>
        <w:t>57,8</w:t>
      </w:r>
      <w:r w:rsidRPr="00367E4C">
        <w:rPr>
          <w:rFonts w:ascii="Times New Roman" w:eastAsia="Times New Roman" w:hAnsi="Times New Roman" w:cs="Times New Roman"/>
          <w:sz w:val="24"/>
          <w:szCs w:val="24"/>
        </w:rPr>
        <w:t xml:space="preserve"> кВт</w:t>
      </w:r>
      <w:r w:rsidRPr="00367E4C">
        <w:rPr>
          <w:rFonts w:ascii="Cambria Math" w:eastAsia="Cambria Math" w:hAnsi="Cambria Math" w:cs="Cambria Math"/>
          <w:sz w:val="24"/>
          <w:szCs w:val="24"/>
        </w:rPr>
        <w:t>⋅</w:t>
      </w:r>
      <w:r w:rsidR="00367E4C" w:rsidRPr="00367E4C">
        <w:rPr>
          <w:rFonts w:ascii="Times New Roman" w:eastAsia="Times New Roman" w:hAnsi="Times New Roman" w:cs="Times New Roman"/>
          <w:sz w:val="24"/>
          <w:szCs w:val="24"/>
        </w:rPr>
        <w:t>год/м²</w:t>
      </w:r>
      <w:r w:rsidR="00022713">
        <w:rPr>
          <w:rFonts w:ascii="Times New Roman" w:eastAsia="Times New Roman" w:hAnsi="Times New Roman" w:cs="Times New Roman"/>
          <w:sz w:val="24"/>
          <w:szCs w:val="24"/>
        </w:rPr>
        <w:t xml:space="preserve">, що значно нижче за середні показники в країні. Пояснюватись таке низьке споживання теплової енергії може </w:t>
      </w:r>
      <w:r w:rsidR="00203143">
        <w:rPr>
          <w:rFonts w:ascii="Times New Roman" w:eastAsia="Times New Roman" w:hAnsi="Times New Roman" w:cs="Times New Roman"/>
          <w:sz w:val="24"/>
          <w:szCs w:val="24"/>
        </w:rPr>
        <w:t xml:space="preserve">низьким </w:t>
      </w:r>
      <w:r w:rsidR="00022713">
        <w:rPr>
          <w:rFonts w:ascii="Times New Roman" w:eastAsia="Times New Roman" w:hAnsi="Times New Roman" w:cs="Times New Roman"/>
          <w:sz w:val="24"/>
          <w:szCs w:val="24"/>
        </w:rPr>
        <w:t xml:space="preserve">рівнем </w:t>
      </w:r>
      <w:r w:rsidR="00203143">
        <w:rPr>
          <w:rFonts w:ascii="Times New Roman" w:eastAsia="Times New Roman" w:hAnsi="Times New Roman" w:cs="Times New Roman"/>
          <w:sz w:val="24"/>
          <w:szCs w:val="24"/>
        </w:rPr>
        <w:t>теплового комфорту в будівлях ("недотопом").</w:t>
      </w:r>
    </w:p>
    <w:p w14:paraId="378D6597"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Зовнішнє освітлення</w:t>
      </w:r>
    </w:p>
    <w:p w14:paraId="467F3549" w14:textId="24284AB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0020314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тільки </w:t>
      </w:r>
      <w:r w:rsidR="00203143">
        <w:rPr>
          <w:rFonts w:ascii="Times New Roman" w:eastAsia="Times New Roman" w:hAnsi="Times New Roman" w:cs="Times New Roman"/>
          <w:sz w:val="24"/>
          <w:szCs w:val="24"/>
        </w:rPr>
        <w:t>64,2</w:t>
      </w:r>
      <w:r>
        <w:rPr>
          <w:rFonts w:ascii="Times New Roman" w:eastAsia="Times New Roman" w:hAnsi="Times New Roman" w:cs="Times New Roman"/>
          <w:sz w:val="24"/>
          <w:szCs w:val="24"/>
        </w:rPr>
        <w:t xml:space="preserve">% світлоточок оснащені світлодіодними джерелами світла, що </w:t>
      </w:r>
      <w:r w:rsidR="00203143">
        <w:rPr>
          <w:rFonts w:ascii="Times New Roman" w:eastAsia="Times New Roman" w:hAnsi="Times New Roman" w:cs="Times New Roman"/>
          <w:sz w:val="24"/>
          <w:szCs w:val="24"/>
        </w:rPr>
        <w:t xml:space="preserve">показую </w:t>
      </w:r>
      <w:r>
        <w:rPr>
          <w:rFonts w:ascii="Times New Roman" w:eastAsia="Times New Roman" w:hAnsi="Times New Roman" w:cs="Times New Roman"/>
          <w:sz w:val="24"/>
          <w:szCs w:val="24"/>
        </w:rPr>
        <w:t>потребує модернізації</w:t>
      </w:r>
      <w:r w:rsidR="00203143">
        <w:rPr>
          <w:rFonts w:ascii="Times New Roman" w:eastAsia="Times New Roman" w:hAnsi="Times New Roman" w:cs="Times New Roman"/>
          <w:sz w:val="24"/>
          <w:szCs w:val="24"/>
        </w:rPr>
        <w:t xml:space="preserve"> системи освітлення</w:t>
      </w:r>
      <w:r>
        <w:rPr>
          <w:rFonts w:ascii="Times New Roman" w:eastAsia="Times New Roman" w:hAnsi="Times New Roman" w:cs="Times New Roman"/>
          <w:sz w:val="24"/>
          <w:szCs w:val="24"/>
        </w:rPr>
        <w:t xml:space="preserve">. </w:t>
      </w:r>
    </w:p>
    <w:p w14:paraId="192C0CC9"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Теплопостачання та водопостачання</w:t>
      </w:r>
    </w:p>
    <w:p w14:paraId="49F337A3" w14:textId="00E5B371"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Частка централізованого теплопостачання в </w:t>
      </w:r>
      <w:r w:rsidR="0020314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становить </w:t>
      </w:r>
      <w:r w:rsidR="00203143">
        <w:rPr>
          <w:rFonts w:ascii="Times New Roman" w:eastAsia="Times New Roman" w:hAnsi="Times New Roman" w:cs="Times New Roman"/>
          <w:sz w:val="24"/>
          <w:szCs w:val="24"/>
        </w:rPr>
        <w:t>6,4</w:t>
      </w:r>
      <w:r>
        <w:rPr>
          <w:rFonts w:ascii="Times New Roman" w:eastAsia="Times New Roman" w:hAnsi="Times New Roman" w:cs="Times New Roman"/>
          <w:sz w:val="24"/>
          <w:szCs w:val="24"/>
        </w:rPr>
        <w:t xml:space="preserve">%. Для порівняння, у містах України цей показник складає 40-50%. </w:t>
      </w:r>
    </w:p>
    <w:p w14:paraId="12AA4009" w14:textId="381B3589"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Питоме споживання електроенергії для водопостачання в </w:t>
      </w:r>
      <w:r w:rsidR="00203143">
        <w:rPr>
          <w:rFonts w:ascii="Times New Roman" w:eastAsia="Times New Roman" w:hAnsi="Times New Roman" w:cs="Times New Roman"/>
          <w:sz w:val="24"/>
          <w:szCs w:val="24"/>
        </w:rPr>
        <w:t>Жовківській</w:t>
      </w:r>
      <w:r>
        <w:rPr>
          <w:rFonts w:ascii="Times New Roman" w:eastAsia="Times New Roman" w:hAnsi="Times New Roman" w:cs="Times New Roman"/>
          <w:sz w:val="24"/>
          <w:szCs w:val="24"/>
        </w:rPr>
        <w:t xml:space="preserve"> громаді становить </w:t>
      </w:r>
      <w:r w:rsidR="004C70E8">
        <w:rPr>
          <w:rFonts w:ascii="Times New Roman" w:eastAsia="Times New Roman" w:hAnsi="Times New Roman" w:cs="Times New Roman"/>
          <w:sz w:val="24"/>
          <w:szCs w:val="24"/>
        </w:rPr>
        <w:t>0,96</w:t>
      </w:r>
      <w:r>
        <w:rPr>
          <w:rFonts w:ascii="Times New Roman" w:eastAsia="Times New Roman" w:hAnsi="Times New Roman" w:cs="Times New Roman"/>
          <w:sz w:val="24"/>
          <w:szCs w:val="24"/>
        </w:rPr>
        <w:t xml:space="preserve"> кВт</w:t>
      </w:r>
      <w:r>
        <w:rPr>
          <w:rFonts w:ascii="Cambria Math" w:eastAsia="Cambria Math" w:hAnsi="Cambria Math" w:cs="Cambria Math"/>
          <w:sz w:val="24"/>
          <w:szCs w:val="24"/>
        </w:rPr>
        <w:t>⋅</w:t>
      </w:r>
      <w:r>
        <w:rPr>
          <w:rFonts w:ascii="Times New Roman" w:eastAsia="Times New Roman" w:hAnsi="Times New Roman" w:cs="Times New Roman"/>
          <w:sz w:val="24"/>
          <w:szCs w:val="24"/>
        </w:rPr>
        <w:t>год/м³, що відповідає середнім значенням по країні. Однак значні втрати води (</w:t>
      </w:r>
      <w:r w:rsidR="004C70E8">
        <w:rPr>
          <w:rFonts w:ascii="Times New Roman" w:eastAsia="Times New Roman" w:hAnsi="Times New Roman" w:cs="Times New Roman"/>
          <w:sz w:val="24"/>
          <w:szCs w:val="24"/>
        </w:rPr>
        <w:t>23,48</w:t>
      </w:r>
      <w:r>
        <w:rPr>
          <w:rFonts w:ascii="Times New Roman" w:eastAsia="Times New Roman" w:hAnsi="Times New Roman" w:cs="Times New Roman"/>
          <w:sz w:val="24"/>
          <w:szCs w:val="24"/>
        </w:rPr>
        <w:t>%) у мережах централізованого водопостачання громади перевищують середній рівень по Україні (8-9%).</w:t>
      </w:r>
    </w:p>
    <w:p w14:paraId="43B1272A" w14:textId="77777777" w:rsidR="006A46A5" w:rsidRDefault="006A46A5">
      <w:pPr>
        <w:spacing w:before="120" w:after="120" w:line="240" w:lineRule="auto"/>
        <w:jc w:val="both"/>
        <w:rPr>
          <w:rFonts w:ascii="Times New Roman" w:eastAsia="Times New Roman" w:hAnsi="Times New Roman" w:cs="Times New Roman"/>
          <w:sz w:val="24"/>
          <w:szCs w:val="24"/>
        </w:rPr>
      </w:pPr>
    </w:p>
    <w:p w14:paraId="7E38557D" w14:textId="77777777" w:rsidR="006A46A5" w:rsidRDefault="00772A3E">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Більш детальна інформація щодо ключових енергетичних показників на території громади міститься у Додатку 3.</w:t>
      </w:r>
    </w:p>
    <w:p w14:paraId="52349771"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r>
        <w:br w:type="column"/>
      </w:r>
      <w:bookmarkStart w:id="31" w:name="_Toc191983207"/>
      <w:r>
        <w:rPr>
          <w:rFonts w:ascii="Times New Roman" w:eastAsia="Times New Roman" w:hAnsi="Times New Roman" w:cs="Times New Roman"/>
          <w:color w:val="1F4E79"/>
          <w:sz w:val="28"/>
          <w:szCs w:val="28"/>
        </w:rPr>
        <w:lastRenderedPageBreak/>
        <w:t>Цілі сталого енергетичного розвитку території МТГ</w:t>
      </w:r>
      <w:bookmarkEnd w:id="31"/>
    </w:p>
    <w:p w14:paraId="46A2ADC8" w14:textId="51D5C6DD"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Актуальність енергозбереження та запровадження відновлювальної енергетики в Україні особливо зросла в останні роки через кілька важливих факторів, таких як енергетична безпека, економічна ефективність та екологічна стійкість. В грудні 2021 року Кабінет Міністрів України затвердив Національний план дій з енергоефективності на період до 2030 року згідно якого, Україна бере на себе зобов'язання скоротити кінцеве споживання ПЕР на 17,1%. Щодо використання ВДЕ то в серпні 2024 року Україна прийняла Національний план дій з відновлюваної енергетики на період до 2030 року згідно якого зобов'язується збільшити використання ВДЕ до рівня 27 % в за</w:t>
      </w:r>
      <w:r w:rsidR="006710AC">
        <w:rPr>
          <w:rFonts w:ascii="Times New Roman" w:eastAsia="Times New Roman" w:hAnsi="Times New Roman" w:cs="Times New Roman"/>
          <w:color w:val="000000"/>
          <w:sz w:val="24"/>
          <w:szCs w:val="24"/>
        </w:rPr>
        <w:t>гальному енергетичному балансі.</w:t>
      </w:r>
    </w:p>
    <w:p w14:paraId="69F1A26D" w14:textId="74015388" w:rsidR="006A46A5" w:rsidRDefault="003666CD">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Жовківська</w:t>
      </w:r>
      <w:r w:rsidRPr="00FA04DF">
        <w:rPr>
          <w:rFonts w:ascii="Times New Roman" w:eastAsia="Times New Roman" w:hAnsi="Times New Roman" w:cs="Times New Roman"/>
          <w:color w:val="000000"/>
          <w:sz w:val="24"/>
          <w:szCs w:val="24"/>
        </w:rPr>
        <w:t xml:space="preserve"> МТГ беручи до уваги Національний план дій з енергоефективності та Національний план дій з відновлюваної енергетики визначає наступні основні ціл</w:t>
      </w:r>
      <w:r>
        <w:rPr>
          <w:rFonts w:ascii="Times New Roman" w:eastAsia="Times New Roman" w:hAnsi="Times New Roman" w:cs="Times New Roman"/>
          <w:color w:val="000000"/>
          <w:sz w:val="24"/>
          <w:szCs w:val="24"/>
        </w:rPr>
        <w:t>і:</w:t>
      </w:r>
      <w:r w:rsidR="00772A3E">
        <w:rPr>
          <w:noProof/>
          <w:lang w:eastAsia="uk-UA" w:bidi="ar-SA"/>
        </w:rPr>
        <mc:AlternateContent>
          <mc:Choice Requires="wps">
            <w:drawing>
              <wp:anchor distT="0" distB="0" distL="114300" distR="114300" simplePos="0" relativeHeight="251713536" behindDoc="0" locked="0" layoutInCell="1" hidden="0" allowOverlap="1" wp14:anchorId="5CF59C56" wp14:editId="557B67CE">
                <wp:simplePos x="0" y="0"/>
                <wp:positionH relativeFrom="column">
                  <wp:posOffset>1</wp:posOffset>
                </wp:positionH>
                <wp:positionV relativeFrom="paragraph">
                  <wp:posOffset>596900</wp:posOffset>
                </wp:positionV>
                <wp:extent cx="6537325" cy="2227580"/>
                <wp:effectExtent l="0" t="0" r="0" b="0"/>
                <wp:wrapSquare wrapText="bothSides" distT="0" distB="0" distL="114300" distR="114300"/>
                <wp:docPr id="2042612056" name="Rectangle 2042612056"/>
                <wp:cNvGraphicFramePr/>
                <a:graphic xmlns:a="http://schemas.openxmlformats.org/drawingml/2006/main">
                  <a:graphicData uri="http://schemas.microsoft.com/office/word/2010/wordprocessingShape">
                    <wps:wsp>
                      <wps:cNvSpPr/>
                      <wps:spPr>
                        <a:xfrm>
                          <a:off x="2090038" y="2678910"/>
                          <a:ext cx="6511925" cy="2202180"/>
                        </a:xfrm>
                        <a:prstGeom prst="rect">
                          <a:avLst/>
                        </a:prstGeom>
                        <a:solidFill>
                          <a:srgbClr val="9CC2E5">
                            <a:alpha val="68235"/>
                          </a:srgbClr>
                        </a:solidFill>
                        <a:ln w="12700" cap="flat" cmpd="sng">
                          <a:solidFill>
                            <a:schemeClr val="dk2"/>
                          </a:solidFill>
                          <a:prstDash val="solid"/>
                          <a:miter lim="800000"/>
                          <a:headEnd type="none" w="sm" len="sm"/>
                          <a:tailEnd type="none" w="sm" len="sm"/>
                        </a:ln>
                      </wps:spPr>
                      <wps:txbx>
                        <w:txbxContent>
                          <w:p w14:paraId="6EA827E9" w14:textId="77777777" w:rsidR="00AB7321" w:rsidRPr="009E69A5" w:rsidRDefault="00AB7321" w:rsidP="003666CD">
                            <w:pPr>
                              <w:spacing w:after="120" w:line="360" w:lineRule="auto"/>
                              <w:jc w:val="both"/>
                              <w:textDirection w:val="btLr"/>
                              <w:rPr>
                                <w:rFonts w:ascii="Times New Roman" w:eastAsia="Times New Roman" w:hAnsi="Times New Roman" w:cs="Times New Roman"/>
                                <w:b/>
                                <w:i/>
                                <w:color w:val="44546A"/>
                                <w:sz w:val="24"/>
                              </w:rPr>
                            </w:pPr>
                            <w:r>
                              <w:rPr>
                                <w:rFonts w:ascii="Times New Roman" w:eastAsia="Times New Roman" w:hAnsi="Times New Roman" w:cs="Times New Roman"/>
                                <w:b/>
                                <w:i/>
                                <w:color w:val="44546A"/>
                                <w:sz w:val="24"/>
                              </w:rPr>
                              <w:t>До 2030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14:paraId="440FF7F3" w14:textId="34124F94"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 xml:space="preserve">Скоротити річне споживання енергоресурсів на </w:t>
                            </w:r>
                            <w:r>
                              <w:rPr>
                                <w:rFonts w:ascii="Times New Roman" w:eastAsia="Times New Roman" w:hAnsi="Times New Roman" w:cs="Times New Roman"/>
                                <w:b/>
                                <w:i/>
                                <w:color w:val="44546A"/>
                                <w:sz w:val="24"/>
                                <w:lang w:val="ru-RU"/>
                              </w:rPr>
                              <w:t>16,6</w:t>
                            </w:r>
                            <w:r w:rsidRPr="00266C8D">
                              <w:rPr>
                                <w:rFonts w:ascii="Times New Roman" w:eastAsia="Times New Roman" w:hAnsi="Times New Roman" w:cs="Times New Roman"/>
                                <w:b/>
                                <w:i/>
                                <w:color w:val="44546A"/>
                                <w:sz w:val="24"/>
                              </w:rPr>
                              <w:t xml:space="preserve">% (19 </w:t>
                            </w:r>
                            <w:r>
                              <w:rPr>
                                <w:rFonts w:ascii="Times New Roman" w:eastAsia="Times New Roman" w:hAnsi="Times New Roman" w:cs="Times New Roman"/>
                                <w:b/>
                                <w:i/>
                                <w:color w:val="44546A"/>
                                <w:sz w:val="24"/>
                              </w:rPr>
                              <w:t>901</w:t>
                            </w:r>
                            <w:r w:rsidRPr="00266C8D">
                              <w:rPr>
                                <w:rFonts w:ascii="Times New Roman" w:eastAsia="Times New Roman" w:hAnsi="Times New Roman" w:cs="Times New Roman"/>
                                <w:b/>
                                <w:i/>
                                <w:color w:val="44546A"/>
                                <w:sz w:val="24"/>
                              </w:rPr>
                              <w:t xml:space="preserve"> МВт∙год.);</w:t>
                            </w:r>
                          </w:p>
                          <w:p w14:paraId="33A80B1B" w14:textId="3C157646"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Збільшити використання відновлювальних джерел енергії з 14% до 15,</w:t>
                            </w:r>
                            <w:r>
                              <w:rPr>
                                <w:rFonts w:ascii="Times New Roman" w:eastAsia="Times New Roman" w:hAnsi="Times New Roman" w:cs="Times New Roman"/>
                                <w:b/>
                                <w:i/>
                                <w:color w:val="44546A"/>
                                <w:sz w:val="24"/>
                              </w:rPr>
                              <w:t>4</w:t>
                            </w:r>
                            <w:r w:rsidRPr="00266C8D">
                              <w:rPr>
                                <w:rFonts w:ascii="Times New Roman" w:eastAsia="Times New Roman" w:hAnsi="Times New Roman" w:cs="Times New Roman"/>
                                <w:b/>
                                <w:i/>
                                <w:color w:val="44546A"/>
                                <w:sz w:val="24"/>
                              </w:rPr>
                              <w:t>% (1 355 МВт∙год., що еквівалентно 144 тим м</w:t>
                            </w:r>
                            <w:r w:rsidRPr="00266C8D">
                              <w:rPr>
                                <w:rFonts w:ascii="Times New Roman" w:eastAsia="Times New Roman" w:hAnsi="Times New Roman" w:cs="Times New Roman"/>
                                <w:b/>
                                <w:i/>
                                <w:color w:val="44546A"/>
                                <w:sz w:val="24"/>
                                <w:vertAlign w:val="superscript"/>
                              </w:rPr>
                              <w:t>3</w:t>
                            </w:r>
                            <w:r w:rsidRPr="00266C8D">
                              <w:rPr>
                                <w:rFonts w:ascii="Times New Roman" w:eastAsia="Times New Roman" w:hAnsi="Times New Roman" w:cs="Times New Roman"/>
                                <w:b/>
                                <w:i/>
                                <w:color w:val="44546A"/>
                                <w:sz w:val="24"/>
                              </w:rPr>
                              <w:t xml:space="preserve"> природного газу);</w:t>
                            </w:r>
                          </w:p>
                          <w:p w14:paraId="0C794711" w14:textId="57F0D71E" w:rsidR="00AB7321" w:rsidRPr="00D5297F" w:rsidRDefault="00AB7321" w:rsidP="00D5297F">
                            <w:pPr>
                              <w:pStyle w:val="ListParagraph"/>
                              <w:numPr>
                                <w:ilvl w:val="0"/>
                                <w:numId w:val="30"/>
                              </w:numPr>
                              <w:spacing w:after="0" w:line="360" w:lineRule="auto"/>
                              <w:ind w:left="709" w:hanging="425"/>
                              <w:jc w:val="both"/>
                              <w:textDirection w:val="btLr"/>
                              <w:rPr>
                                <w:rFonts w:ascii="Times New Roman" w:eastAsia="Times New Roman" w:hAnsi="Times New Roman" w:cs="Times New Roman"/>
                                <w:b/>
                                <w:i/>
                                <w:color w:val="44546A"/>
                                <w:sz w:val="24"/>
                              </w:rPr>
                            </w:pPr>
                            <w:r w:rsidRPr="00D5297F">
                              <w:rPr>
                                <w:rFonts w:ascii="Times New Roman" w:eastAsia="Times New Roman" w:hAnsi="Times New Roman" w:cs="Times New Roman"/>
                                <w:b/>
                                <w:i/>
                                <w:color w:val="44546A"/>
                                <w:sz w:val="24"/>
                              </w:rPr>
                              <w:t>Скоротити викиди парникових газів на 14% (3,98 тис. т СО2).</w:t>
                            </w:r>
                          </w:p>
                        </w:txbxContent>
                      </wps:txbx>
                      <wps:bodyPr spcFirstLastPara="1" wrap="square" lIns="91425" tIns="45700" rIns="91425" bIns="45700" anchor="ctr" anchorCtr="0">
                        <a:noAutofit/>
                      </wps:bodyPr>
                    </wps:wsp>
                  </a:graphicData>
                </a:graphic>
              </wp:anchor>
            </w:drawing>
          </mc:Choice>
          <mc:Fallback>
            <w:pict>
              <v:rect w14:anchorId="5CF59C56" id="Rectangle 2042612056" o:spid="_x0000_s1057" style="position:absolute;left:0;text-align:left;margin-left:0;margin-top:47pt;width:514.75pt;height:175.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" fillcolor="#9cc2e5" strokecolor="#44546a [3202]" strokeweight="1pt">
                <v:fill opacity="44718f"/>
                <v:stroke startarrowwidth="narrow" startarrowlength="short" endarrowwidth="narrow" endarrowlength="short"/>
                <v:textbox inset="2.53958mm,1.2694mm,2.53958mm,1.2694mm">
                  <w:txbxContent>
                    <w:p w14:paraId="6EA827E9" w14:textId="77777777" w:rsidR="00AB7321" w:rsidRPr="009E69A5" w:rsidRDefault="00AB7321" w:rsidP="003666CD">
                      <w:pPr>
                        <w:spacing w:after="120" w:line="360" w:lineRule="auto"/>
                        <w:jc w:val="both"/>
                        <w:textDirection w:val="btLr"/>
                        <w:rPr>
                          <w:rFonts w:ascii="Times New Roman" w:eastAsia="Times New Roman" w:hAnsi="Times New Roman" w:cs="Times New Roman"/>
                          <w:b/>
                          <w:i/>
                          <w:color w:val="44546A"/>
                          <w:sz w:val="24"/>
                        </w:rPr>
                      </w:pPr>
                      <w:r>
                        <w:rPr>
                          <w:rFonts w:ascii="Times New Roman" w:eastAsia="Times New Roman" w:hAnsi="Times New Roman" w:cs="Times New Roman"/>
                          <w:b/>
                          <w:i/>
                          <w:color w:val="44546A"/>
                          <w:sz w:val="24"/>
                        </w:rPr>
                        <w:t>До 2030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14:paraId="440FF7F3" w14:textId="34124F94"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 xml:space="preserve">Скоротити річне споживання енергоресурсів на </w:t>
                      </w:r>
                      <w:r>
                        <w:rPr>
                          <w:rFonts w:ascii="Times New Roman" w:eastAsia="Times New Roman" w:hAnsi="Times New Roman" w:cs="Times New Roman"/>
                          <w:b/>
                          <w:i/>
                          <w:color w:val="44546A"/>
                          <w:sz w:val="24"/>
                          <w:lang w:val="ru-RU"/>
                        </w:rPr>
                        <w:t>16,6</w:t>
                      </w:r>
                      <w:r w:rsidRPr="00266C8D">
                        <w:rPr>
                          <w:rFonts w:ascii="Times New Roman" w:eastAsia="Times New Roman" w:hAnsi="Times New Roman" w:cs="Times New Roman"/>
                          <w:b/>
                          <w:i/>
                          <w:color w:val="44546A"/>
                          <w:sz w:val="24"/>
                        </w:rPr>
                        <w:t xml:space="preserve">% (19 </w:t>
                      </w:r>
                      <w:r>
                        <w:rPr>
                          <w:rFonts w:ascii="Times New Roman" w:eastAsia="Times New Roman" w:hAnsi="Times New Roman" w:cs="Times New Roman"/>
                          <w:b/>
                          <w:i/>
                          <w:color w:val="44546A"/>
                          <w:sz w:val="24"/>
                        </w:rPr>
                        <w:t>901</w:t>
                      </w:r>
                      <w:r w:rsidRPr="00266C8D">
                        <w:rPr>
                          <w:rFonts w:ascii="Times New Roman" w:eastAsia="Times New Roman" w:hAnsi="Times New Roman" w:cs="Times New Roman"/>
                          <w:b/>
                          <w:i/>
                          <w:color w:val="44546A"/>
                          <w:sz w:val="24"/>
                        </w:rPr>
                        <w:t xml:space="preserve"> МВт∙год.);</w:t>
                      </w:r>
                    </w:p>
                    <w:p w14:paraId="33A80B1B" w14:textId="3C157646" w:rsidR="00AB7321" w:rsidRPr="00266C8D" w:rsidRDefault="00AB7321" w:rsidP="003666CD">
                      <w:pPr>
                        <w:pStyle w:val="ListParagraph"/>
                        <w:numPr>
                          <w:ilvl w:val="0"/>
                          <w:numId w:val="30"/>
                        </w:numPr>
                        <w:spacing w:after="0" w:line="360" w:lineRule="auto"/>
                        <w:ind w:left="709" w:hanging="425"/>
                        <w:jc w:val="both"/>
                        <w:textDirection w:val="btLr"/>
                      </w:pPr>
                      <w:r w:rsidRPr="00266C8D">
                        <w:rPr>
                          <w:rFonts w:ascii="Times New Roman" w:eastAsia="Times New Roman" w:hAnsi="Times New Roman" w:cs="Times New Roman"/>
                          <w:b/>
                          <w:i/>
                          <w:color w:val="44546A"/>
                          <w:sz w:val="24"/>
                        </w:rPr>
                        <w:t>Збільшити використання відновлювальних джерел енергії з 14% до 15,</w:t>
                      </w:r>
                      <w:r>
                        <w:rPr>
                          <w:rFonts w:ascii="Times New Roman" w:eastAsia="Times New Roman" w:hAnsi="Times New Roman" w:cs="Times New Roman"/>
                          <w:b/>
                          <w:i/>
                          <w:color w:val="44546A"/>
                          <w:sz w:val="24"/>
                        </w:rPr>
                        <w:t>4</w:t>
                      </w:r>
                      <w:r w:rsidRPr="00266C8D">
                        <w:rPr>
                          <w:rFonts w:ascii="Times New Roman" w:eastAsia="Times New Roman" w:hAnsi="Times New Roman" w:cs="Times New Roman"/>
                          <w:b/>
                          <w:i/>
                          <w:color w:val="44546A"/>
                          <w:sz w:val="24"/>
                        </w:rPr>
                        <w:t>% (1 355 МВт∙год., що еквівалентно 144 тим м</w:t>
                      </w:r>
                      <w:r w:rsidRPr="00266C8D">
                        <w:rPr>
                          <w:rFonts w:ascii="Times New Roman" w:eastAsia="Times New Roman" w:hAnsi="Times New Roman" w:cs="Times New Roman"/>
                          <w:b/>
                          <w:i/>
                          <w:color w:val="44546A"/>
                          <w:sz w:val="24"/>
                          <w:vertAlign w:val="superscript"/>
                        </w:rPr>
                        <w:t>3</w:t>
                      </w:r>
                      <w:r w:rsidRPr="00266C8D">
                        <w:rPr>
                          <w:rFonts w:ascii="Times New Roman" w:eastAsia="Times New Roman" w:hAnsi="Times New Roman" w:cs="Times New Roman"/>
                          <w:b/>
                          <w:i/>
                          <w:color w:val="44546A"/>
                          <w:sz w:val="24"/>
                        </w:rPr>
                        <w:t xml:space="preserve"> природного газу);</w:t>
                      </w:r>
                    </w:p>
                    <w:p w14:paraId="0C794711" w14:textId="57F0D71E" w:rsidR="00AB7321" w:rsidRPr="00D5297F" w:rsidRDefault="00AB7321" w:rsidP="00D5297F">
                      <w:pPr>
                        <w:pStyle w:val="ListParagraph"/>
                        <w:numPr>
                          <w:ilvl w:val="0"/>
                          <w:numId w:val="30"/>
                        </w:numPr>
                        <w:spacing w:after="0" w:line="360" w:lineRule="auto"/>
                        <w:ind w:left="709" w:hanging="425"/>
                        <w:jc w:val="both"/>
                        <w:textDirection w:val="btLr"/>
                        <w:rPr>
                          <w:rFonts w:ascii="Times New Roman" w:eastAsia="Times New Roman" w:hAnsi="Times New Roman" w:cs="Times New Roman"/>
                          <w:b/>
                          <w:i/>
                          <w:color w:val="44546A"/>
                          <w:sz w:val="24"/>
                        </w:rPr>
                      </w:pPr>
                      <w:r w:rsidRPr="00D5297F">
                        <w:rPr>
                          <w:rFonts w:ascii="Times New Roman" w:eastAsia="Times New Roman" w:hAnsi="Times New Roman" w:cs="Times New Roman"/>
                          <w:b/>
                          <w:i/>
                          <w:color w:val="44546A"/>
                          <w:sz w:val="24"/>
                        </w:rPr>
                        <w:t>Скоротити викиди парникових газів на 14% (3,98 тис. т СО2).</w:t>
                      </w:r>
                    </w:p>
                  </w:txbxContent>
                </v:textbox>
                <w10:wrap type="square"/>
              </v:rect>
            </w:pict>
          </mc:Fallback>
        </mc:AlternateContent>
      </w:r>
    </w:p>
    <w:p w14:paraId="75F12874"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Додатково очікується отримання наступних ефектів: </w:t>
      </w:r>
    </w:p>
    <w:p w14:paraId="3FA9E9D2"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Політичні:</w:t>
      </w:r>
    </w:p>
    <w:p w14:paraId="747BE48B"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залежності теплоенергетики громади від традиційних джерел енергії;</w:t>
      </w:r>
    </w:p>
    <w:p w14:paraId="4FFB9EBB"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енергетичної безпеки громади;</w:t>
      </w:r>
    </w:p>
    <w:p w14:paraId="03055E0E" w14:textId="77777777" w:rsidR="006A46A5" w:rsidRDefault="00772A3E">
      <w:pPr>
        <w:numPr>
          <w:ilvl w:val="0"/>
          <w:numId w:val="2"/>
        </w:numPr>
        <w:pBdr>
          <w:top w:val="nil"/>
          <w:left w:val="nil"/>
          <w:bottom w:val="nil"/>
          <w:right w:val="nil"/>
          <w:between w:val="nil"/>
        </w:pBdr>
        <w:spacing w:after="12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удосконалення системи управління енергоспоживанням в комунальних господарстві.</w:t>
      </w:r>
    </w:p>
    <w:p w14:paraId="7FF5E4B2"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Економічні:</w:t>
      </w:r>
    </w:p>
    <w:p w14:paraId="175387EA"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платежів на оплату паливно-енергетичних ресурсів в витратній частині бюджету громади;</w:t>
      </w:r>
    </w:p>
    <w:p w14:paraId="7A91E12A" w14:textId="77777777" w:rsidR="006A46A5" w:rsidRDefault="00772A3E">
      <w:pPr>
        <w:numPr>
          <w:ilvl w:val="0"/>
          <w:numId w:val="2"/>
        </w:numPr>
        <w:pBdr>
          <w:top w:val="nil"/>
          <w:left w:val="nil"/>
          <w:bottom w:val="nil"/>
          <w:right w:val="nil"/>
          <w:between w:val="nil"/>
        </w:pBdr>
        <w:spacing w:after="12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стабілізація темпів зростання тарифів на теплову енергію для споживачів категорії «Населення» і «Бюджетна сфера».</w:t>
      </w:r>
    </w:p>
    <w:p w14:paraId="4977FB33"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збільшення приватних інвестицій в модернізацію комунальної інфраструктури громади.</w:t>
      </w:r>
    </w:p>
    <w:p w14:paraId="1AEC9F95"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Екологічні:</w:t>
      </w:r>
    </w:p>
    <w:p w14:paraId="02B2D89F"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викидів парникових газів;</w:t>
      </w:r>
    </w:p>
    <w:p w14:paraId="222CF5CC" w14:textId="77777777" w:rsidR="006A46A5" w:rsidRDefault="00772A3E">
      <w:pPr>
        <w:numPr>
          <w:ilvl w:val="0"/>
          <w:numId w:val="2"/>
        </w:numPr>
        <w:pBdr>
          <w:top w:val="nil"/>
          <w:left w:val="nil"/>
          <w:bottom w:val="nil"/>
          <w:right w:val="nil"/>
          <w:between w:val="nil"/>
        </w:pBdr>
        <w:spacing w:after="12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зниження забруднення повітря.</w:t>
      </w:r>
    </w:p>
    <w:p w14:paraId="31DE6921" w14:textId="77777777" w:rsidR="006A46A5" w:rsidRDefault="00772A3E">
      <w:pPr>
        <w:pBdr>
          <w:top w:val="nil"/>
          <w:left w:val="nil"/>
          <w:bottom w:val="nil"/>
          <w:right w:val="nil"/>
          <w:between w:val="nil"/>
        </w:pBdr>
        <w:spacing w:before="240"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соціальні:</w:t>
      </w:r>
    </w:p>
    <w:p w14:paraId="3C73F58C" w14:textId="77777777" w:rsidR="006A46A5" w:rsidRDefault="00772A3E">
      <w:pPr>
        <w:numPr>
          <w:ilvl w:val="0"/>
          <w:numId w:val="2"/>
        </w:numPr>
        <w:pBdr>
          <w:top w:val="nil"/>
          <w:left w:val="nil"/>
          <w:bottom w:val="nil"/>
          <w:right w:val="nil"/>
          <w:between w:val="nil"/>
        </w:pBdr>
        <w:spacing w:before="120"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якості послуг з теплопостачання, водопостачання та водовідведення;</w:t>
      </w:r>
    </w:p>
    <w:p w14:paraId="479FDE8A"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якості послуг громадського транспорту;</w:t>
      </w:r>
    </w:p>
    <w:p w14:paraId="5B293670"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рівня кліматичного комфорту в громадських та житлових будівлях;</w:t>
      </w:r>
    </w:p>
    <w:p w14:paraId="571A4C84"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подовження строку експлуатації будівель міста на 50 років;</w:t>
      </w:r>
    </w:p>
    <w:p w14:paraId="26F63806"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зовнішнього вигляду громадських та житлових будівель міста;</w:t>
      </w:r>
    </w:p>
    <w:p w14:paraId="4ED01060"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збільшення кількості робочих місць;</w:t>
      </w:r>
    </w:p>
    <w:p w14:paraId="1F1116AF" w14:textId="77777777" w:rsidR="006A46A5" w:rsidRDefault="00772A3E">
      <w:pPr>
        <w:numPr>
          <w:ilvl w:val="0"/>
          <w:numId w:val="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ощадливого відношення споживачів до споживання енергоресурсів</w:t>
      </w:r>
    </w:p>
    <w:p w14:paraId="6D9FE8F3" w14:textId="0C8C87D0" w:rsidR="006A46A5" w:rsidRDefault="00772A3E">
      <w:pPr>
        <w:spacing w:before="240"/>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Цілі сталого енергетичного розвитку</w:t>
      </w:r>
    </w:p>
    <w:tbl>
      <w:tblPr>
        <w:tblStyle w:val="18"/>
        <w:tblW w:w="10222" w:type="dxa"/>
        <w:tblInd w:w="-6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992"/>
        <w:gridCol w:w="1360"/>
        <w:gridCol w:w="1560"/>
        <w:gridCol w:w="1322"/>
        <w:gridCol w:w="733"/>
        <w:gridCol w:w="1322"/>
        <w:gridCol w:w="933"/>
      </w:tblGrid>
      <w:tr w:rsidR="006A46A5" w14:paraId="76456B10" w14:textId="77777777">
        <w:trPr>
          <w:trHeight w:val="300"/>
        </w:trPr>
        <w:tc>
          <w:tcPr>
            <w:tcW w:w="2992" w:type="dxa"/>
            <w:vMerge w:val="restart"/>
            <w:shd w:val="clear" w:color="auto" w:fill="BDD7EE"/>
            <w:vAlign w:val="center"/>
          </w:tcPr>
          <w:p w14:paraId="2AB8A704"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 сектора</w:t>
            </w:r>
          </w:p>
        </w:tc>
        <w:tc>
          <w:tcPr>
            <w:tcW w:w="1360" w:type="dxa"/>
            <w:vMerge w:val="restart"/>
            <w:shd w:val="clear" w:color="auto" w:fill="BDD7EE"/>
            <w:vAlign w:val="center"/>
          </w:tcPr>
          <w:p w14:paraId="08EC1E4C"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1560" w:type="dxa"/>
            <w:vMerge w:val="restart"/>
            <w:shd w:val="clear" w:color="auto" w:fill="BDD7EE"/>
            <w:vAlign w:val="center"/>
          </w:tcPr>
          <w:p w14:paraId="6552F4EA"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c>
          <w:tcPr>
            <w:tcW w:w="4310" w:type="dxa"/>
            <w:gridSpan w:val="4"/>
            <w:shd w:val="clear" w:color="auto" w:fill="BDD7EE"/>
            <w:vAlign w:val="center"/>
          </w:tcPr>
          <w:p w14:paraId="3A8AB4C3"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Цілі сталого енергетичного розвитку</w:t>
            </w:r>
          </w:p>
        </w:tc>
      </w:tr>
      <w:tr w:rsidR="006A46A5" w14:paraId="647869CB" w14:textId="77777777">
        <w:trPr>
          <w:trHeight w:val="300"/>
        </w:trPr>
        <w:tc>
          <w:tcPr>
            <w:tcW w:w="2992" w:type="dxa"/>
            <w:vMerge/>
            <w:shd w:val="clear" w:color="auto" w:fill="BDD7EE"/>
            <w:vAlign w:val="center"/>
          </w:tcPr>
          <w:p w14:paraId="602936ED"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60" w:type="dxa"/>
            <w:vMerge/>
            <w:shd w:val="clear" w:color="auto" w:fill="BDD7EE"/>
            <w:vAlign w:val="center"/>
          </w:tcPr>
          <w:p w14:paraId="282D1484"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560" w:type="dxa"/>
            <w:vMerge/>
            <w:shd w:val="clear" w:color="auto" w:fill="BDD7EE"/>
            <w:vAlign w:val="center"/>
          </w:tcPr>
          <w:p w14:paraId="6478CD70"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4310" w:type="dxa"/>
            <w:gridSpan w:val="4"/>
            <w:shd w:val="clear" w:color="auto" w:fill="BDD7EE"/>
            <w:vAlign w:val="center"/>
          </w:tcPr>
          <w:p w14:paraId="096E3874"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6A46A5" w14:paraId="313834F2" w14:textId="77777777">
        <w:trPr>
          <w:trHeight w:val="1020"/>
        </w:trPr>
        <w:tc>
          <w:tcPr>
            <w:tcW w:w="2992" w:type="dxa"/>
            <w:vMerge/>
            <w:shd w:val="clear" w:color="auto" w:fill="BDD7EE"/>
            <w:vAlign w:val="center"/>
          </w:tcPr>
          <w:p w14:paraId="7A7F7EAA"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60" w:type="dxa"/>
            <w:shd w:val="clear" w:color="auto" w:fill="BDD7EE"/>
            <w:vAlign w:val="center"/>
          </w:tcPr>
          <w:p w14:paraId="082B2B82"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Базовий рік</w:t>
            </w:r>
          </w:p>
        </w:tc>
        <w:tc>
          <w:tcPr>
            <w:tcW w:w="1560" w:type="dxa"/>
            <w:shd w:val="clear" w:color="auto" w:fill="BDD7EE"/>
            <w:vAlign w:val="center"/>
          </w:tcPr>
          <w:p w14:paraId="7B30D57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Прогнозоване кінцеве споживання енергії</w:t>
            </w:r>
          </w:p>
        </w:tc>
        <w:tc>
          <w:tcPr>
            <w:tcW w:w="2055" w:type="dxa"/>
            <w:gridSpan w:val="2"/>
            <w:shd w:val="clear" w:color="auto" w:fill="BDD7EE"/>
            <w:vAlign w:val="center"/>
          </w:tcPr>
          <w:p w14:paraId="1B7B369D"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Підвищення енергоефективності</w:t>
            </w:r>
          </w:p>
        </w:tc>
        <w:tc>
          <w:tcPr>
            <w:tcW w:w="2255" w:type="dxa"/>
            <w:gridSpan w:val="2"/>
            <w:shd w:val="clear" w:color="auto" w:fill="BDD7EE"/>
            <w:vAlign w:val="center"/>
          </w:tcPr>
          <w:p w14:paraId="60EAF7FB"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Розвиток ВДЕ</w:t>
            </w:r>
          </w:p>
        </w:tc>
      </w:tr>
      <w:tr w:rsidR="006A46A5" w14:paraId="20D44C51" w14:textId="77777777">
        <w:trPr>
          <w:trHeight w:val="285"/>
        </w:trPr>
        <w:tc>
          <w:tcPr>
            <w:tcW w:w="2992" w:type="dxa"/>
            <w:vMerge/>
            <w:shd w:val="clear" w:color="auto" w:fill="BDD7EE"/>
            <w:vAlign w:val="center"/>
          </w:tcPr>
          <w:p w14:paraId="5453FCCF" w14:textId="77777777" w:rsidR="006A46A5" w:rsidRDefault="006A46A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60" w:type="dxa"/>
            <w:shd w:val="clear" w:color="auto" w:fill="BDD7EE"/>
            <w:vAlign w:val="center"/>
          </w:tcPr>
          <w:p w14:paraId="35166352"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1560" w:type="dxa"/>
            <w:shd w:val="clear" w:color="auto" w:fill="BDD7EE"/>
            <w:vAlign w:val="center"/>
          </w:tcPr>
          <w:p w14:paraId="36ED1DA0"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1322" w:type="dxa"/>
            <w:shd w:val="clear" w:color="auto" w:fill="BDD7EE"/>
            <w:vAlign w:val="center"/>
          </w:tcPr>
          <w:p w14:paraId="41965EFD"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733" w:type="dxa"/>
            <w:shd w:val="clear" w:color="auto" w:fill="BDD7EE"/>
            <w:vAlign w:val="center"/>
          </w:tcPr>
          <w:p w14:paraId="40C6DDE9"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322" w:type="dxa"/>
            <w:shd w:val="clear" w:color="auto" w:fill="BDD7EE"/>
            <w:vAlign w:val="center"/>
          </w:tcPr>
          <w:p w14:paraId="283C10DB"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w:t>
            </w:r>
            <w:r>
              <w:rPr>
                <w:rFonts w:ascii="Cambria Math" w:eastAsia="Cambria Math" w:hAnsi="Cambria Math" w:cs="Cambria Math"/>
                <w:b/>
                <w:sz w:val="20"/>
                <w:szCs w:val="20"/>
              </w:rPr>
              <w:t>⋅</w:t>
            </w:r>
            <w:r>
              <w:rPr>
                <w:rFonts w:ascii="Times New Roman" w:eastAsia="Times New Roman" w:hAnsi="Times New Roman" w:cs="Times New Roman"/>
                <w:b/>
                <w:sz w:val="20"/>
                <w:szCs w:val="20"/>
              </w:rPr>
              <w:t>год/рік</w:t>
            </w:r>
          </w:p>
        </w:tc>
        <w:tc>
          <w:tcPr>
            <w:tcW w:w="933" w:type="dxa"/>
            <w:shd w:val="clear" w:color="auto" w:fill="BDD7EE"/>
            <w:vAlign w:val="center"/>
          </w:tcPr>
          <w:p w14:paraId="235F79E7"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6F3F55" w14:paraId="67B82BF8" w14:textId="77777777">
        <w:trPr>
          <w:trHeight w:val="285"/>
        </w:trPr>
        <w:tc>
          <w:tcPr>
            <w:tcW w:w="2992" w:type="dxa"/>
            <w:shd w:val="clear" w:color="auto" w:fill="FFFFFF"/>
            <w:vAlign w:val="center"/>
          </w:tcPr>
          <w:p w14:paraId="0B807826"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360" w:type="dxa"/>
            <w:shd w:val="clear" w:color="auto" w:fill="FFFFFF"/>
            <w:vAlign w:val="center"/>
          </w:tcPr>
          <w:p w14:paraId="5A8E1089" w14:textId="6B345BDC"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10 941</w:t>
            </w:r>
          </w:p>
        </w:tc>
        <w:tc>
          <w:tcPr>
            <w:tcW w:w="1560" w:type="dxa"/>
            <w:shd w:val="clear" w:color="auto" w:fill="FFFFFF"/>
            <w:vAlign w:val="center"/>
          </w:tcPr>
          <w:p w14:paraId="171D4398" w14:textId="4A2872A7"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9 671</w:t>
            </w:r>
          </w:p>
        </w:tc>
        <w:tc>
          <w:tcPr>
            <w:tcW w:w="1322" w:type="dxa"/>
            <w:shd w:val="clear" w:color="auto" w:fill="auto"/>
            <w:vAlign w:val="center"/>
          </w:tcPr>
          <w:p w14:paraId="58B6E04E" w14:textId="3791EA75"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7 776</w:t>
            </w:r>
          </w:p>
        </w:tc>
        <w:tc>
          <w:tcPr>
            <w:tcW w:w="733" w:type="dxa"/>
            <w:shd w:val="clear" w:color="auto" w:fill="auto"/>
            <w:vAlign w:val="center"/>
          </w:tcPr>
          <w:p w14:paraId="7AC7F21D" w14:textId="69C00D1A"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80,4%</w:t>
            </w:r>
          </w:p>
        </w:tc>
        <w:tc>
          <w:tcPr>
            <w:tcW w:w="1322" w:type="dxa"/>
            <w:shd w:val="clear" w:color="auto" w:fill="auto"/>
            <w:vAlign w:val="center"/>
          </w:tcPr>
          <w:p w14:paraId="63A0444F" w14:textId="76149EB3"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1 060</w:t>
            </w:r>
          </w:p>
        </w:tc>
        <w:tc>
          <w:tcPr>
            <w:tcW w:w="933" w:type="dxa"/>
            <w:shd w:val="clear" w:color="auto" w:fill="FFFFFF"/>
            <w:vAlign w:val="center"/>
          </w:tcPr>
          <w:p w14:paraId="16697B9E" w14:textId="3042BA60"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56,0%</w:t>
            </w:r>
          </w:p>
        </w:tc>
      </w:tr>
      <w:tr w:rsidR="006F3F55" w14:paraId="396CC860" w14:textId="77777777">
        <w:trPr>
          <w:trHeight w:val="285"/>
        </w:trPr>
        <w:tc>
          <w:tcPr>
            <w:tcW w:w="2992" w:type="dxa"/>
            <w:shd w:val="clear" w:color="auto" w:fill="FFFFFF"/>
            <w:vAlign w:val="center"/>
          </w:tcPr>
          <w:p w14:paraId="1F7BC58D"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360" w:type="dxa"/>
            <w:shd w:val="clear" w:color="auto" w:fill="FFFFFF"/>
            <w:vAlign w:val="center"/>
          </w:tcPr>
          <w:p w14:paraId="6A5680BF" w14:textId="52B50A32"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92 435</w:t>
            </w:r>
          </w:p>
        </w:tc>
        <w:tc>
          <w:tcPr>
            <w:tcW w:w="1560" w:type="dxa"/>
            <w:shd w:val="clear" w:color="auto" w:fill="FFFFFF"/>
            <w:vAlign w:val="center"/>
          </w:tcPr>
          <w:p w14:paraId="13960704" w14:textId="0CC35DD8"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93 750</w:t>
            </w:r>
          </w:p>
        </w:tc>
        <w:tc>
          <w:tcPr>
            <w:tcW w:w="1322" w:type="dxa"/>
            <w:shd w:val="clear" w:color="auto" w:fill="auto"/>
            <w:vAlign w:val="center"/>
          </w:tcPr>
          <w:p w14:paraId="7D97DFF1" w14:textId="6A4C8F70"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9 674</w:t>
            </w:r>
          </w:p>
        </w:tc>
        <w:tc>
          <w:tcPr>
            <w:tcW w:w="733" w:type="dxa"/>
            <w:shd w:val="clear" w:color="auto" w:fill="auto"/>
            <w:vAlign w:val="center"/>
          </w:tcPr>
          <w:p w14:paraId="4677294B" w14:textId="0B632265"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10,3%</w:t>
            </w:r>
          </w:p>
        </w:tc>
        <w:tc>
          <w:tcPr>
            <w:tcW w:w="1322" w:type="dxa"/>
            <w:shd w:val="clear" w:color="auto" w:fill="auto"/>
            <w:vAlign w:val="center"/>
          </w:tcPr>
          <w:p w14:paraId="64780F1D" w14:textId="14E6932B"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 </w:t>
            </w:r>
          </w:p>
        </w:tc>
        <w:tc>
          <w:tcPr>
            <w:tcW w:w="933" w:type="dxa"/>
            <w:shd w:val="clear" w:color="auto" w:fill="FFFFFF"/>
            <w:vAlign w:val="center"/>
          </w:tcPr>
          <w:p w14:paraId="6CE8C8D0" w14:textId="1866F484"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0,0%</w:t>
            </w:r>
          </w:p>
        </w:tc>
      </w:tr>
      <w:tr w:rsidR="006F3F55" w14:paraId="0D348E59" w14:textId="77777777">
        <w:trPr>
          <w:trHeight w:val="285"/>
        </w:trPr>
        <w:tc>
          <w:tcPr>
            <w:tcW w:w="2992" w:type="dxa"/>
            <w:shd w:val="clear" w:color="auto" w:fill="FFFFFF"/>
            <w:vAlign w:val="center"/>
          </w:tcPr>
          <w:p w14:paraId="1D4FEB9C"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360" w:type="dxa"/>
            <w:shd w:val="clear" w:color="auto" w:fill="FFFFFF"/>
            <w:vAlign w:val="center"/>
          </w:tcPr>
          <w:p w14:paraId="1E0E8642" w14:textId="06550300"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4 671</w:t>
            </w:r>
          </w:p>
        </w:tc>
        <w:tc>
          <w:tcPr>
            <w:tcW w:w="1560" w:type="dxa"/>
            <w:shd w:val="clear" w:color="auto" w:fill="FFFFFF"/>
            <w:vAlign w:val="center"/>
          </w:tcPr>
          <w:p w14:paraId="2E414980" w14:textId="3DF3CD88"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15 349</w:t>
            </w:r>
          </w:p>
        </w:tc>
        <w:tc>
          <w:tcPr>
            <w:tcW w:w="1322" w:type="dxa"/>
            <w:shd w:val="clear" w:color="auto" w:fill="auto"/>
            <w:vAlign w:val="center"/>
          </w:tcPr>
          <w:p w14:paraId="19AD7DD5" w14:textId="01A3B3ED"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2 271</w:t>
            </w:r>
          </w:p>
        </w:tc>
        <w:tc>
          <w:tcPr>
            <w:tcW w:w="733" w:type="dxa"/>
            <w:shd w:val="clear" w:color="auto" w:fill="auto"/>
            <w:vAlign w:val="center"/>
          </w:tcPr>
          <w:p w14:paraId="2FC10F0D" w14:textId="564E55C3"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14,8%</w:t>
            </w:r>
          </w:p>
        </w:tc>
        <w:tc>
          <w:tcPr>
            <w:tcW w:w="1322" w:type="dxa"/>
            <w:shd w:val="clear" w:color="auto" w:fill="auto"/>
            <w:vAlign w:val="center"/>
          </w:tcPr>
          <w:p w14:paraId="1C6B21D1" w14:textId="3E8C031A"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132</w:t>
            </w:r>
          </w:p>
        </w:tc>
        <w:tc>
          <w:tcPr>
            <w:tcW w:w="933" w:type="dxa"/>
            <w:shd w:val="clear" w:color="auto" w:fill="FFFFFF"/>
            <w:vAlign w:val="center"/>
          </w:tcPr>
          <w:p w14:paraId="54FD1C53" w14:textId="2250AFD8"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1,0%</w:t>
            </w:r>
          </w:p>
        </w:tc>
      </w:tr>
      <w:tr w:rsidR="006F3F55" w14:paraId="2D0896ED" w14:textId="77777777">
        <w:trPr>
          <w:trHeight w:val="510"/>
        </w:trPr>
        <w:tc>
          <w:tcPr>
            <w:tcW w:w="2992" w:type="dxa"/>
            <w:shd w:val="clear" w:color="auto" w:fill="FFFFFF"/>
            <w:vAlign w:val="center"/>
          </w:tcPr>
          <w:p w14:paraId="344598EA"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360" w:type="dxa"/>
            <w:shd w:val="clear" w:color="auto" w:fill="FFFFFF"/>
            <w:vAlign w:val="center"/>
          </w:tcPr>
          <w:p w14:paraId="6D0825C4" w14:textId="0660BA85"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678</w:t>
            </w:r>
          </w:p>
        </w:tc>
        <w:tc>
          <w:tcPr>
            <w:tcW w:w="1560" w:type="dxa"/>
            <w:shd w:val="clear" w:color="auto" w:fill="FFFFFF"/>
            <w:vAlign w:val="center"/>
          </w:tcPr>
          <w:p w14:paraId="6C9DCB75" w14:textId="4D20BEBC"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725</w:t>
            </w:r>
          </w:p>
        </w:tc>
        <w:tc>
          <w:tcPr>
            <w:tcW w:w="1322" w:type="dxa"/>
            <w:shd w:val="clear" w:color="auto" w:fill="auto"/>
            <w:vAlign w:val="center"/>
          </w:tcPr>
          <w:p w14:paraId="7C93400F" w14:textId="3E8E8A7E"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66</w:t>
            </w:r>
          </w:p>
        </w:tc>
        <w:tc>
          <w:tcPr>
            <w:tcW w:w="733" w:type="dxa"/>
            <w:shd w:val="clear" w:color="auto" w:fill="auto"/>
            <w:vAlign w:val="center"/>
          </w:tcPr>
          <w:p w14:paraId="380D89B1" w14:textId="79BB52E7"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9,1%</w:t>
            </w:r>
          </w:p>
        </w:tc>
        <w:tc>
          <w:tcPr>
            <w:tcW w:w="1322" w:type="dxa"/>
            <w:shd w:val="clear" w:color="auto" w:fill="auto"/>
            <w:vAlign w:val="center"/>
          </w:tcPr>
          <w:p w14:paraId="7A682A15" w14:textId="1C076CA6"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146</w:t>
            </w:r>
          </w:p>
        </w:tc>
        <w:tc>
          <w:tcPr>
            <w:tcW w:w="933" w:type="dxa"/>
            <w:shd w:val="clear" w:color="auto" w:fill="FFFFFF"/>
            <w:vAlign w:val="center"/>
          </w:tcPr>
          <w:p w14:paraId="09235F38" w14:textId="1BB762E4"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22,2%</w:t>
            </w:r>
          </w:p>
        </w:tc>
      </w:tr>
      <w:tr w:rsidR="006F3F55" w14:paraId="2DC578CA" w14:textId="77777777">
        <w:trPr>
          <w:trHeight w:val="510"/>
        </w:trPr>
        <w:tc>
          <w:tcPr>
            <w:tcW w:w="2992" w:type="dxa"/>
            <w:shd w:val="clear" w:color="auto" w:fill="FFFFFF"/>
            <w:vAlign w:val="center"/>
          </w:tcPr>
          <w:p w14:paraId="3D92C2B0"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360" w:type="dxa"/>
            <w:shd w:val="clear" w:color="auto" w:fill="FFFFFF"/>
            <w:vAlign w:val="center"/>
          </w:tcPr>
          <w:p w14:paraId="4243A371" w14:textId="0B901BB4" w:rsidR="006F3F55" w:rsidRPr="000E4A33" w:rsidRDefault="006F3F55">
            <w:pPr>
              <w:jc w:val="right"/>
              <w:rPr>
                <w:rFonts w:ascii="Times New Roman" w:eastAsia="Times New Roman" w:hAnsi="Times New Roman" w:cs="Times New Roman"/>
                <w:sz w:val="20"/>
                <w:szCs w:val="20"/>
              </w:rPr>
            </w:pPr>
          </w:p>
        </w:tc>
        <w:tc>
          <w:tcPr>
            <w:tcW w:w="1560" w:type="dxa"/>
            <w:shd w:val="clear" w:color="auto" w:fill="FFFFFF"/>
            <w:vAlign w:val="center"/>
          </w:tcPr>
          <w:p w14:paraId="37E20729" w14:textId="462FDBE9" w:rsidR="006F3F55" w:rsidRPr="000E4A33" w:rsidRDefault="006F3F55">
            <w:pPr>
              <w:jc w:val="right"/>
              <w:rPr>
                <w:rFonts w:ascii="Times New Roman" w:eastAsia="Times New Roman" w:hAnsi="Times New Roman" w:cs="Times New Roman"/>
                <w:sz w:val="20"/>
                <w:szCs w:val="20"/>
              </w:rPr>
            </w:pPr>
          </w:p>
        </w:tc>
        <w:tc>
          <w:tcPr>
            <w:tcW w:w="1322" w:type="dxa"/>
            <w:shd w:val="clear" w:color="auto" w:fill="auto"/>
            <w:vAlign w:val="center"/>
          </w:tcPr>
          <w:p w14:paraId="753972F4" w14:textId="2324647D" w:rsidR="006F3F55" w:rsidRPr="006F3F55" w:rsidRDefault="006F3F55">
            <w:pPr>
              <w:jc w:val="center"/>
              <w:rPr>
                <w:rFonts w:ascii="Times New Roman" w:eastAsia="Times New Roman" w:hAnsi="Times New Roman" w:cs="Times New Roman"/>
                <w:color w:val="002060"/>
                <w:sz w:val="20"/>
                <w:szCs w:val="20"/>
              </w:rPr>
            </w:pPr>
          </w:p>
        </w:tc>
        <w:tc>
          <w:tcPr>
            <w:tcW w:w="733" w:type="dxa"/>
            <w:shd w:val="clear" w:color="auto" w:fill="auto"/>
            <w:vAlign w:val="center"/>
          </w:tcPr>
          <w:p w14:paraId="37FBEA49" w14:textId="44D10E74" w:rsidR="006F3F55" w:rsidRPr="006F3F55" w:rsidRDefault="006F3F55">
            <w:pPr>
              <w:jc w:val="center"/>
              <w:rPr>
                <w:rFonts w:ascii="Times New Roman" w:eastAsia="Times New Roman" w:hAnsi="Times New Roman" w:cs="Times New Roman"/>
                <w:sz w:val="20"/>
                <w:szCs w:val="20"/>
              </w:rPr>
            </w:pPr>
          </w:p>
        </w:tc>
        <w:tc>
          <w:tcPr>
            <w:tcW w:w="1322" w:type="dxa"/>
            <w:shd w:val="clear" w:color="auto" w:fill="auto"/>
            <w:vAlign w:val="center"/>
          </w:tcPr>
          <w:p w14:paraId="5657BEDF" w14:textId="6581EF95" w:rsidR="006F3F55" w:rsidRPr="006F3F55" w:rsidRDefault="006F3F55">
            <w:pPr>
              <w:jc w:val="center"/>
              <w:rPr>
                <w:rFonts w:ascii="Times New Roman" w:eastAsia="Times New Roman" w:hAnsi="Times New Roman" w:cs="Times New Roman"/>
                <w:color w:val="002060"/>
                <w:sz w:val="20"/>
                <w:szCs w:val="20"/>
              </w:rPr>
            </w:pPr>
          </w:p>
        </w:tc>
        <w:tc>
          <w:tcPr>
            <w:tcW w:w="933" w:type="dxa"/>
            <w:shd w:val="clear" w:color="auto" w:fill="FFFFFF"/>
            <w:vAlign w:val="center"/>
          </w:tcPr>
          <w:p w14:paraId="7F424E5E" w14:textId="3E29D29F" w:rsidR="006F3F55" w:rsidRPr="006F3F55" w:rsidRDefault="006F3F55">
            <w:pPr>
              <w:jc w:val="center"/>
              <w:rPr>
                <w:rFonts w:ascii="Times New Roman" w:eastAsia="Times New Roman" w:hAnsi="Times New Roman" w:cs="Times New Roman"/>
                <w:sz w:val="20"/>
                <w:szCs w:val="20"/>
              </w:rPr>
            </w:pPr>
          </w:p>
        </w:tc>
      </w:tr>
      <w:tr w:rsidR="006F3F55" w14:paraId="73368863" w14:textId="77777777">
        <w:trPr>
          <w:trHeight w:val="285"/>
        </w:trPr>
        <w:tc>
          <w:tcPr>
            <w:tcW w:w="2992" w:type="dxa"/>
            <w:shd w:val="clear" w:color="auto" w:fill="FFFFFF"/>
            <w:vAlign w:val="center"/>
          </w:tcPr>
          <w:p w14:paraId="0BB7B4FA"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360" w:type="dxa"/>
            <w:shd w:val="clear" w:color="auto" w:fill="FFFFFF"/>
            <w:vAlign w:val="center"/>
          </w:tcPr>
          <w:p w14:paraId="21A69B43" w14:textId="47E0378A"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347</w:t>
            </w:r>
          </w:p>
        </w:tc>
        <w:tc>
          <w:tcPr>
            <w:tcW w:w="1560" w:type="dxa"/>
            <w:shd w:val="clear" w:color="auto" w:fill="FFFFFF"/>
            <w:vAlign w:val="center"/>
          </w:tcPr>
          <w:p w14:paraId="0F9F14E9" w14:textId="0E177E09"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372</w:t>
            </w:r>
          </w:p>
        </w:tc>
        <w:tc>
          <w:tcPr>
            <w:tcW w:w="1322" w:type="dxa"/>
            <w:shd w:val="clear" w:color="auto" w:fill="auto"/>
            <w:vAlign w:val="center"/>
          </w:tcPr>
          <w:p w14:paraId="64F1F1A1" w14:textId="6CC8E51E"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114</w:t>
            </w:r>
          </w:p>
        </w:tc>
        <w:tc>
          <w:tcPr>
            <w:tcW w:w="733" w:type="dxa"/>
            <w:shd w:val="clear" w:color="auto" w:fill="auto"/>
            <w:vAlign w:val="center"/>
          </w:tcPr>
          <w:p w14:paraId="30CF962A" w14:textId="1B7510D6"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30,6%</w:t>
            </w:r>
          </w:p>
        </w:tc>
        <w:tc>
          <w:tcPr>
            <w:tcW w:w="1322" w:type="dxa"/>
            <w:shd w:val="clear" w:color="auto" w:fill="auto"/>
            <w:vAlign w:val="center"/>
          </w:tcPr>
          <w:p w14:paraId="26C09995" w14:textId="0FB16495"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16</w:t>
            </w:r>
          </w:p>
        </w:tc>
        <w:tc>
          <w:tcPr>
            <w:tcW w:w="933" w:type="dxa"/>
            <w:shd w:val="clear" w:color="auto" w:fill="FFFFFF"/>
            <w:vAlign w:val="center"/>
          </w:tcPr>
          <w:p w14:paraId="45D0B82E" w14:textId="0F8D14C7"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6,4%</w:t>
            </w:r>
          </w:p>
        </w:tc>
      </w:tr>
      <w:tr w:rsidR="006F3F55" w14:paraId="605EBAD6" w14:textId="77777777">
        <w:trPr>
          <w:trHeight w:val="285"/>
        </w:trPr>
        <w:tc>
          <w:tcPr>
            <w:tcW w:w="2992" w:type="dxa"/>
            <w:shd w:val="clear" w:color="auto" w:fill="FFFFFF"/>
            <w:vAlign w:val="center"/>
          </w:tcPr>
          <w:p w14:paraId="0E1B2957" w14:textId="77777777" w:rsidR="006F3F55" w:rsidRDefault="006F3F55">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360" w:type="dxa"/>
            <w:shd w:val="clear" w:color="auto" w:fill="FFFFFF"/>
            <w:vAlign w:val="center"/>
          </w:tcPr>
          <w:p w14:paraId="430DAD52" w14:textId="7FBF7DF3"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 </w:t>
            </w:r>
          </w:p>
        </w:tc>
        <w:tc>
          <w:tcPr>
            <w:tcW w:w="1560" w:type="dxa"/>
            <w:shd w:val="clear" w:color="auto" w:fill="FFFFFF"/>
            <w:vAlign w:val="center"/>
          </w:tcPr>
          <w:p w14:paraId="7EBEFDE6" w14:textId="364AD54B" w:rsidR="006F3F55" w:rsidRPr="000E4A33" w:rsidRDefault="006F3F55">
            <w:pPr>
              <w:jc w:val="right"/>
              <w:rPr>
                <w:rFonts w:ascii="Times New Roman" w:eastAsia="Times New Roman" w:hAnsi="Times New Roman" w:cs="Times New Roman"/>
                <w:sz w:val="20"/>
                <w:szCs w:val="20"/>
              </w:rPr>
            </w:pPr>
            <w:r w:rsidRPr="000E4A33">
              <w:rPr>
                <w:rFonts w:ascii="Times New Roman" w:hAnsi="Times New Roman" w:cs="Times New Roman"/>
                <w:sz w:val="20"/>
                <w:szCs w:val="20"/>
              </w:rPr>
              <w:t> </w:t>
            </w:r>
          </w:p>
        </w:tc>
        <w:tc>
          <w:tcPr>
            <w:tcW w:w="1322" w:type="dxa"/>
            <w:shd w:val="clear" w:color="auto" w:fill="auto"/>
            <w:vAlign w:val="center"/>
          </w:tcPr>
          <w:p w14:paraId="001F5BF7" w14:textId="11EC275D"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 </w:t>
            </w:r>
          </w:p>
        </w:tc>
        <w:tc>
          <w:tcPr>
            <w:tcW w:w="733" w:type="dxa"/>
            <w:shd w:val="clear" w:color="auto" w:fill="auto"/>
            <w:vAlign w:val="center"/>
          </w:tcPr>
          <w:p w14:paraId="4E17CC80" w14:textId="6D792302"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 </w:t>
            </w:r>
          </w:p>
        </w:tc>
        <w:tc>
          <w:tcPr>
            <w:tcW w:w="1322" w:type="dxa"/>
            <w:shd w:val="clear" w:color="auto" w:fill="auto"/>
            <w:vAlign w:val="center"/>
          </w:tcPr>
          <w:p w14:paraId="020D2611" w14:textId="6588F281" w:rsidR="006F3F55" w:rsidRPr="006F3F55" w:rsidRDefault="006F3F55">
            <w:pPr>
              <w:jc w:val="center"/>
              <w:rPr>
                <w:rFonts w:ascii="Times New Roman" w:eastAsia="Times New Roman" w:hAnsi="Times New Roman" w:cs="Times New Roman"/>
                <w:color w:val="002060"/>
                <w:sz w:val="20"/>
                <w:szCs w:val="20"/>
              </w:rPr>
            </w:pPr>
            <w:r w:rsidRPr="006F3F55">
              <w:rPr>
                <w:rFonts w:ascii="Times New Roman" w:hAnsi="Times New Roman" w:cs="Times New Roman"/>
                <w:color w:val="002060"/>
                <w:sz w:val="20"/>
                <w:szCs w:val="20"/>
              </w:rPr>
              <w:t> </w:t>
            </w:r>
          </w:p>
        </w:tc>
        <w:tc>
          <w:tcPr>
            <w:tcW w:w="933" w:type="dxa"/>
            <w:shd w:val="clear" w:color="auto" w:fill="FFFFFF"/>
            <w:vAlign w:val="center"/>
          </w:tcPr>
          <w:p w14:paraId="4D7A1AB0" w14:textId="1ED0D812" w:rsidR="006F3F55" w:rsidRPr="006F3F55" w:rsidRDefault="006F3F55">
            <w:pPr>
              <w:jc w:val="center"/>
              <w:rPr>
                <w:rFonts w:ascii="Times New Roman" w:eastAsia="Times New Roman" w:hAnsi="Times New Roman" w:cs="Times New Roman"/>
                <w:sz w:val="20"/>
                <w:szCs w:val="20"/>
              </w:rPr>
            </w:pPr>
            <w:r w:rsidRPr="006F3F55">
              <w:rPr>
                <w:rFonts w:ascii="Times New Roman" w:hAnsi="Times New Roman" w:cs="Times New Roman"/>
                <w:sz w:val="20"/>
                <w:szCs w:val="20"/>
              </w:rPr>
              <w:t> </w:t>
            </w:r>
          </w:p>
        </w:tc>
      </w:tr>
      <w:tr w:rsidR="006F3F55" w14:paraId="63BCD189" w14:textId="77777777">
        <w:trPr>
          <w:trHeight w:val="315"/>
        </w:trPr>
        <w:tc>
          <w:tcPr>
            <w:tcW w:w="2992" w:type="dxa"/>
            <w:shd w:val="clear" w:color="auto" w:fill="FFFFFF"/>
            <w:vAlign w:val="center"/>
          </w:tcPr>
          <w:p w14:paraId="2D329FFA" w14:textId="77777777" w:rsidR="006F3F55" w:rsidRDefault="006F3F5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Всього </w:t>
            </w:r>
          </w:p>
        </w:tc>
        <w:tc>
          <w:tcPr>
            <w:tcW w:w="1360" w:type="dxa"/>
            <w:shd w:val="clear" w:color="auto" w:fill="FFFFFF"/>
            <w:vAlign w:val="center"/>
          </w:tcPr>
          <w:p w14:paraId="0A2FF372" w14:textId="704FC4CB" w:rsidR="006F3F55" w:rsidRPr="000E4A33" w:rsidRDefault="006F3F55">
            <w:pPr>
              <w:jc w:val="right"/>
              <w:rPr>
                <w:rFonts w:ascii="Times New Roman" w:eastAsia="Times New Roman" w:hAnsi="Times New Roman" w:cs="Times New Roman"/>
                <w:b/>
                <w:sz w:val="20"/>
                <w:szCs w:val="20"/>
              </w:rPr>
            </w:pPr>
            <w:r w:rsidRPr="000E4A33">
              <w:rPr>
                <w:rFonts w:ascii="Times New Roman" w:hAnsi="Times New Roman" w:cs="Times New Roman"/>
                <w:b/>
                <w:bCs/>
                <w:sz w:val="20"/>
                <w:szCs w:val="20"/>
              </w:rPr>
              <w:t>109 072</w:t>
            </w:r>
          </w:p>
        </w:tc>
        <w:tc>
          <w:tcPr>
            <w:tcW w:w="1560" w:type="dxa"/>
            <w:shd w:val="clear" w:color="auto" w:fill="FFFFFF"/>
            <w:vAlign w:val="center"/>
          </w:tcPr>
          <w:p w14:paraId="6C9B03AD" w14:textId="6FE576A9" w:rsidR="006F3F55" w:rsidRPr="000E4A33" w:rsidRDefault="006F3F55">
            <w:pPr>
              <w:jc w:val="right"/>
              <w:rPr>
                <w:rFonts w:ascii="Times New Roman" w:eastAsia="Times New Roman" w:hAnsi="Times New Roman" w:cs="Times New Roman"/>
                <w:b/>
                <w:sz w:val="20"/>
                <w:szCs w:val="20"/>
              </w:rPr>
            </w:pPr>
            <w:r w:rsidRPr="000E4A33">
              <w:rPr>
                <w:rFonts w:ascii="Times New Roman" w:hAnsi="Times New Roman" w:cs="Times New Roman"/>
                <w:b/>
                <w:bCs/>
                <w:sz w:val="20"/>
                <w:szCs w:val="20"/>
              </w:rPr>
              <w:t>119 867</w:t>
            </w:r>
          </w:p>
        </w:tc>
        <w:tc>
          <w:tcPr>
            <w:tcW w:w="1322" w:type="dxa"/>
            <w:shd w:val="clear" w:color="auto" w:fill="FFFFFF"/>
            <w:vAlign w:val="center"/>
          </w:tcPr>
          <w:p w14:paraId="11E8E495" w14:textId="4728F85A"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19 901</w:t>
            </w:r>
          </w:p>
        </w:tc>
        <w:tc>
          <w:tcPr>
            <w:tcW w:w="733" w:type="dxa"/>
            <w:shd w:val="clear" w:color="auto" w:fill="FFFFFF"/>
            <w:vAlign w:val="center"/>
          </w:tcPr>
          <w:p w14:paraId="2E95EECA" w14:textId="01BF3AB2"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16,6%</w:t>
            </w:r>
          </w:p>
        </w:tc>
        <w:tc>
          <w:tcPr>
            <w:tcW w:w="1322" w:type="dxa"/>
            <w:shd w:val="clear" w:color="auto" w:fill="FFFFFF"/>
            <w:vAlign w:val="center"/>
          </w:tcPr>
          <w:p w14:paraId="48F679DF" w14:textId="25822AA4"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1 355</w:t>
            </w:r>
          </w:p>
        </w:tc>
        <w:tc>
          <w:tcPr>
            <w:tcW w:w="933" w:type="dxa"/>
            <w:shd w:val="clear" w:color="auto" w:fill="FFFFFF"/>
            <w:vAlign w:val="center"/>
          </w:tcPr>
          <w:p w14:paraId="32AE4C95" w14:textId="639AA145" w:rsidR="006F3F55" w:rsidRPr="006F3F55" w:rsidRDefault="006F3F55">
            <w:pPr>
              <w:jc w:val="center"/>
              <w:rPr>
                <w:rFonts w:ascii="Times New Roman" w:eastAsia="Times New Roman" w:hAnsi="Times New Roman" w:cs="Times New Roman"/>
                <w:b/>
                <w:sz w:val="20"/>
                <w:szCs w:val="20"/>
              </w:rPr>
            </w:pPr>
            <w:r w:rsidRPr="006F3F55">
              <w:rPr>
                <w:rFonts w:ascii="Times New Roman" w:hAnsi="Times New Roman" w:cs="Times New Roman"/>
                <w:b/>
                <w:bCs/>
                <w:sz w:val="20"/>
                <w:szCs w:val="20"/>
              </w:rPr>
              <w:t>1,4%</w:t>
            </w:r>
          </w:p>
        </w:tc>
      </w:tr>
    </w:tbl>
    <w:p w14:paraId="5DBF53B4" w14:textId="77777777" w:rsidR="006A46A5" w:rsidRDefault="006A46A5">
      <w:pPr>
        <w:spacing w:before="240"/>
        <w:rPr>
          <w:b/>
        </w:rPr>
      </w:pPr>
    </w:p>
    <w:p w14:paraId="0FFAFF8E" w14:textId="40FD2EAC" w:rsidR="006A46A5" w:rsidRDefault="00B91650">
      <w:pPr>
        <w:jc w:val="center"/>
        <w:rPr>
          <w:highlight w:val="yellow"/>
        </w:rPr>
      </w:pPr>
      <w:r>
        <w:rPr>
          <w:noProof/>
          <w:lang w:eastAsia="uk-UA" w:bidi="ar-SA"/>
        </w:rPr>
        <w:drawing>
          <wp:inline distT="0" distB="0" distL="0" distR="0" wp14:anchorId="30719677" wp14:editId="5D99D3ED">
            <wp:extent cx="5315803" cy="2287701"/>
            <wp:effectExtent l="0" t="0" r="0" b="0"/>
            <wp:docPr id="811819452" name="Рисунок 81181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076" cy="2288679"/>
                    </a:xfrm>
                    <a:prstGeom prst="rect">
                      <a:avLst/>
                    </a:prstGeom>
                    <a:noFill/>
                  </pic:spPr>
                </pic:pic>
              </a:graphicData>
            </a:graphic>
          </wp:inline>
        </w:drawing>
      </w:r>
    </w:p>
    <w:p w14:paraId="2B2A91ED" w14:textId="5A50C8CD" w:rsidR="006A46A5" w:rsidRDefault="00772A3E" w:rsidP="0000672A">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37</w:t>
      </w:r>
      <w:r>
        <w:rPr>
          <w:rFonts w:ascii="Times New Roman" w:eastAsia="Times New Roman" w:hAnsi="Times New Roman" w:cs="Times New Roman"/>
          <w:b/>
          <w:color w:val="44546A"/>
          <w:sz w:val="24"/>
          <w:szCs w:val="24"/>
        </w:rPr>
        <w:t>. Прогнозоване кінцеве споживання енергії</w:t>
      </w:r>
    </w:p>
    <w:p w14:paraId="1B2CF270" w14:textId="1F421AB9" w:rsidR="006A46A5" w:rsidRDefault="00A35594">
      <w:pPr>
        <w:rPr>
          <w:highlight w:val="yellow"/>
        </w:rPr>
      </w:pPr>
      <w:r>
        <w:rPr>
          <w:rFonts w:ascii="Times New Roman" w:eastAsia="Times New Roman" w:hAnsi="Times New Roman" w:cs="Times New Roman"/>
          <w:color w:val="000000"/>
          <w:sz w:val="24"/>
          <w:szCs w:val="24"/>
        </w:rPr>
        <w:t xml:space="preserve">Як видно з наведеної діаграми, за рахунок передбачених в МЕП проєктів в 2030 році очікується скорочення споживання ПЕР на </w:t>
      </w:r>
      <w:r w:rsidR="000E4A33">
        <w:rPr>
          <w:rFonts w:ascii="Times New Roman" w:eastAsia="Times New Roman" w:hAnsi="Times New Roman" w:cs="Times New Roman"/>
          <w:color w:val="000000"/>
          <w:sz w:val="24"/>
          <w:szCs w:val="24"/>
        </w:rPr>
        <w:t>16,7</w:t>
      </w:r>
      <w:r>
        <w:rPr>
          <w:rFonts w:ascii="Times New Roman" w:eastAsia="Times New Roman" w:hAnsi="Times New Roman" w:cs="Times New Roman"/>
          <w:color w:val="000000"/>
          <w:sz w:val="24"/>
          <w:szCs w:val="24"/>
        </w:rPr>
        <w:t xml:space="preserve">%. Заміщення традиційних ПЕР на ВДЕ складатиме </w:t>
      </w:r>
      <w:r w:rsidR="000E4A33" w:rsidRPr="000E4A33">
        <w:rPr>
          <w:rFonts w:ascii="Times New Roman" w:eastAsia="Times New Roman" w:hAnsi="Times New Roman" w:cs="Times New Roman"/>
          <w:color w:val="000000"/>
          <w:sz w:val="24"/>
          <w:szCs w:val="24"/>
        </w:rPr>
        <w:t>1,4</w:t>
      </w:r>
      <w:r w:rsidRPr="000E4A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 врахуванням питомої ваги ВДЕ в загальному паливо-енергетичному балансі громади станом на 2021 рік, питома вага ВДЕ в 2030 році становитиме </w:t>
      </w:r>
      <w:r w:rsidR="000E4A33">
        <w:rPr>
          <w:rFonts w:ascii="Times New Roman" w:eastAsia="Times New Roman" w:hAnsi="Times New Roman" w:cs="Times New Roman"/>
          <w:color w:val="000000"/>
          <w:sz w:val="24"/>
          <w:szCs w:val="24"/>
        </w:rPr>
        <w:t>15,4</w:t>
      </w:r>
      <w:r>
        <w:rPr>
          <w:rFonts w:ascii="Times New Roman" w:eastAsia="Times New Roman" w:hAnsi="Times New Roman" w:cs="Times New Roman"/>
          <w:color w:val="000000"/>
          <w:sz w:val="24"/>
          <w:szCs w:val="24"/>
        </w:rPr>
        <w:t>%.</w:t>
      </w:r>
      <w:r w:rsidR="00772A3E">
        <w:br w:type="page"/>
      </w:r>
    </w:p>
    <w:p w14:paraId="265D7527"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2" w:name="_Toc191983208"/>
      <w:r>
        <w:rPr>
          <w:rFonts w:ascii="Times New Roman" w:eastAsia="Times New Roman" w:hAnsi="Times New Roman" w:cs="Times New Roman"/>
          <w:color w:val="2E75B5"/>
          <w:sz w:val="28"/>
          <w:szCs w:val="28"/>
        </w:rPr>
        <w:lastRenderedPageBreak/>
        <w:t>Базова лінія споживання ПЕР</w:t>
      </w:r>
      <w:bookmarkEnd w:id="32"/>
    </w:p>
    <w:p w14:paraId="6A641110"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Базова лінія споживання ПЕР відображає 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та моніторингу їх досягнення, включаючи оцінку ефективності реалізації заходів, визначених у муніципальному енергетичному плані. Сценарій базової лінії споживання ПЕР визначає тенденцію економічного</w:t>
      </w:r>
      <w:r>
        <w:rPr>
          <w:rFonts w:ascii="Times New Roman" w:eastAsia="Times New Roman" w:hAnsi="Times New Roman" w:cs="Times New Roman"/>
          <w:sz w:val="24"/>
          <w:szCs w:val="24"/>
        </w:rPr>
        <w:t xml:space="preserve"> зростання або регресу міста до 2030 р. Сценарій базового розвитку громади аналізує розвиток енергетики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Базова лінія споживання ПЕР міської територіальної громади розрахована для обраних секторів та базована на наступних припущеннях:</w:t>
      </w:r>
    </w:p>
    <w:p w14:paraId="1BEF7FFC" w14:textId="20863CCB"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before="240" w:after="0"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Чисельність постійного населення в </w:t>
      </w:r>
      <w:r w:rsidR="0087054F">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w:t>
      </w:r>
      <w:r w:rsidR="00F0740E">
        <w:rPr>
          <w:rFonts w:ascii="Times New Roman" w:eastAsia="Times New Roman" w:hAnsi="Times New Roman" w:cs="Times New Roman"/>
          <w:color w:val="000000"/>
          <w:sz w:val="24"/>
          <w:szCs w:val="24"/>
        </w:rPr>
        <w:t>збільшиться</w:t>
      </w:r>
      <w:r>
        <w:rPr>
          <w:rFonts w:ascii="Times New Roman" w:eastAsia="Times New Roman" w:hAnsi="Times New Roman" w:cs="Times New Roman"/>
          <w:color w:val="000000"/>
          <w:sz w:val="24"/>
          <w:szCs w:val="24"/>
        </w:rPr>
        <w:t xml:space="preserve"> приблизно на </w:t>
      </w:r>
      <w:r w:rsidR="00F0740E">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9</w:t>
      </w:r>
      <w:r w:rsidR="00F0740E">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тис. осіб (на </w:t>
      </w:r>
      <w:r w:rsidR="00F0740E">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 в порівнянні з 2021 роком. Незначний приріст населення відбудеться за рахунок ВПО, які прибувають та залишаються в громаді. Кінцева чисельність населення громади становитиме </w:t>
      </w:r>
      <w:r w:rsidR="00F0740E">
        <w:rPr>
          <w:rFonts w:ascii="Times New Roman" w:eastAsia="Times New Roman" w:hAnsi="Times New Roman" w:cs="Times New Roman"/>
          <w:color w:val="000000"/>
          <w:sz w:val="24"/>
          <w:szCs w:val="24"/>
        </w:rPr>
        <w:t>38,8</w:t>
      </w:r>
      <w:r>
        <w:rPr>
          <w:rFonts w:ascii="Times New Roman" w:eastAsia="Times New Roman" w:hAnsi="Times New Roman" w:cs="Times New Roman"/>
          <w:color w:val="000000"/>
          <w:sz w:val="24"/>
          <w:szCs w:val="24"/>
        </w:rPr>
        <w:t xml:space="preserve"> тис. осіб, що на </w:t>
      </w:r>
      <w:r w:rsidR="00F0740E">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більше у порівняні до 2021 року.</w:t>
      </w:r>
    </w:p>
    <w:p w14:paraId="4E0DB2F9" w14:textId="77777777"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after="0"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Підвищення культури енергозаощадження серед населення та бізнес структур.</w:t>
      </w:r>
    </w:p>
    <w:p w14:paraId="7E97DEC8" w14:textId="77777777"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after="0"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Зростання оснащення електроприладами серед всіх секторів міста.</w:t>
      </w:r>
    </w:p>
    <w:p w14:paraId="234AA72D" w14:textId="77777777" w:rsidR="006A46A5" w:rsidRDefault="00772A3E">
      <w:pPr>
        <w:numPr>
          <w:ilvl w:val="0"/>
          <w:numId w:val="15"/>
        </w:numPr>
        <w:pBdr>
          <w:top w:val="single" w:sz="4" w:space="1" w:color="44546A"/>
          <w:left w:val="single" w:sz="4" w:space="4" w:color="44546A"/>
          <w:bottom w:val="single" w:sz="4" w:space="1" w:color="44546A"/>
          <w:right w:val="single" w:sz="4" w:space="4" w:color="44546A"/>
          <w:between w:val="nil"/>
        </w:pBdr>
        <w:shd w:val="clear" w:color="auto" w:fill="BDD7EE"/>
        <w:spacing w:line="276" w:lineRule="auto"/>
        <w:ind w:left="567" w:right="14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Базова лінія визначається на основі тренду енергетичного балансу шляхом його коригування з урахуванням показників демографічного та економічного прогнозів розвитку територіальної громади.</w:t>
      </w:r>
    </w:p>
    <w:p w14:paraId="01FC4164" w14:textId="77777777" w:rsidR="006A46A5" w:rsidRDefault="00772A3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Базуючись на історичних</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даних споживання ПЕР в громаді та наведених вище припущеннях нижче наведений прогноз енергоспоживання окремо по кожному сектору. </w:t>
      </w:r>
    </w:p>
    <w:p w14:paraId="45655D37" w14:textId="1E4C702C" w:rsidR="006A46A5" w:rsidRDefault="00772A3E">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Базова лінія кінцевого споживання енергії (</w:t>
      </w:r>
      <w:r>
        <w:rPr>
          <w:rFonts w:ascii="Times New Roman" w:eastAsia="Times New Roman" w:hAnsi="Times New Roman" w:cs="Times New Roman"/>
          <w:color w:val="000000"/>
          <w:sz w:val="24"/>
          <w:szCs w:val="24"/>
        </w:rPr>
        <w:t>МВт</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год</w:t>
      </w:r>
      <w:r>
        <w:rPr>
          <w:rFonts w:ascii="Times New Roman" w:eastAsia="Times New Roman" w:hAnsi="Times New Roman" w:cs="Times New Roman"/>
          <w:sz w:val="24"/>
          <w:szCs w:val="24"/>
        </w:rPr>
        <w:t>)</w:t>
      </w:r>
    </w:p>
    <w:tbl>
      <w:tblPr>
        <w:tblStyle w:val="17"/>
        <w:tblW w:w="10313" w:type="dxa"/>
        <w:jc w:val="center"/>
        <w:tblInd w:w="0"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375"/>
        <w:gridCol w:w="1134"/>
        <w:gridCol w:w="1134"/>
        <w:gridCol w:w="1134"/>
        <w:gridCol w:w="1134"/>
        <w:gridCol w:w="1134"/>
        <w:gridCol w:w="1134"/>
        <w:gridCol w:w="1134"/>
      </w:tblGrid>
      <w:tr w:rsidR="006A46A5" w14:paraId="2C5D70C5" w14:textId="77777777" w:rsidTr="00704FD2">
        <w:trPr>
          <w:trHeight w:val="340"/>
          <w:jc w:val="center"/>
        </w:trPr>
        <w:tc>
          <w:tcPr>
            <w:tcW w:w="2375" w:type="dxa"/>
            <w:shd w:val="clear" w:color="auto" w:fill="BDD7EE"/>
            <w:vAlign w:val="center"/>
          </w:tcPr>
          <w:p w14:paraId="5CB5D030"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Обов'язкові сектори</w:t>
            </w:r>
          </w:p>
        </w:tc>
        <w:tc>
          <w:tcPr>
            <w:tcW w:w="1134" w:type="dxa"/>
            <w:shd w:val="clear" w:color="auto" w:fill="BDD7EE"/>
            <w:vAlign w:val="center"/>
          </w:tcPr>
          <w:p w14:paraId="46009DAD"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1134" w:type="dxa"/>
            <w:shd w:val="clear" w:color="auto" w:fill="BDD7EE"/>
            <w:vAlign w:val="center"/>
          </w:tcPr>
          <w:p w14:paraId="20ADC054"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1134" w:type="dxa"/>
            <w:shd w:val="clear" w:color="auto" w:fill="BDD7EE"/>
            <w:vAlign w:val="center"/>
          </w:tcPr>
          <w:p w14:paraId="44B81F1F"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1134" w:type="dxa"/>
            <w:shd w:val="clear" w:color="auto" w:fill="BDD7EE"/>
            <w:vAlign w:val="center"/>
          </w:tcPr>
          <w:p w14:paraId="668EC279"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1134" w:type="dxa"/>
            <w:shd w:val="clear" w:color="auto" w:fill="BDD7EE"/>
            <w:vAlign w:val="center"/>
          </w:tcPr>
          <w:p w14:paraId="0DC79079"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1134" w:type="dxa"/>
            <w:shd w:val="clear" w:color="auto" w:fill="BDD7EE"/>
            <w:vAlign w:val="center"/>
          </w:tcPr>
          <w:p w14:paraId="3BFE36BE"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1134" w:type="dxa"/>
            <w:shd w:val="clear" w:color="auto" w:fill="BDD7EE"/>
            <w:vAlign w:val="center"/>
          </w:tcPr>
          <w:p w14:paraId="2286E720" w14:textId="77777777" w:rsidR="006A46A5" w:rsidRDefault="00772A3E">
            <w:pPr>
              <w:keepNext/>
              <w:keepLines/>
              <w:ind w:left="-57" w:right="-5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F0740E" w14:paraId="245563C7" w14:textId="77777777" w:rsidTr="00704FD2">
        <w:trPr>
          <w:trHeight w:val="340"/>
          <w:jc w:val="center"/>
        </w:trPr>
        <w:tc>
          <w:tcPr>
            <w:tcW w:w="2375" w:type="dxa"/>
            <w:shd w:val="clear" w:color="auto" w:fill="auto"/>
            <w:vAlign w:val="center"/>
          </w:tcPr>
          <w:p w14:paraId="17BC0D9C"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134" w:type="dxa"/>
            <w:shd w:val="clear" w:color="auto" w:fill="auto"/>
            <w:vAlign w:val="bottom"/>
          </w:tcPr>
          <w:p w14:paraId="2462DD8F" w14:textId="7ABC56D8"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11 109</w:t>
            </w:r>
          </w:p>
        </w:tc>
        <w:tc>
          <w:tcPr>
            <w:tcW w:w="1134" w:type="dxa"/>
            <w:shd w:val="clear" w:color="auto" w:fill="auto"/>
            <w:vAlign w:val="bottom"/>
          </w:tcPr>
          <w:p w14:paraId="7FDA8027" w14:textId="498EA8A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11 574</w:t>
            </w:r>
          </w:p>
        </w:tc>
        <w:tc>
          <w:tcPr>
            <w:tcW w:w="1134" w:type="dxa"/>
            <w:shd w:val="clear" w:color="auto" w:fill="auto"/>
            <w:vAlign w:val="bottom"/>
          </w:tcPr>
          <w:p w14:paraId="7C7343C3" w14:textId="2EB7B3DD"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12 229</w:t>
            </w:r>
          </w:p>
        </w:tc>
        <w:tc>
          <w:tcPr>
            <w:tcW w:w="1134" w:type="dxa"/>
            <w:shd w:val="clear" w:color="auto" w:fill="auto"/>
            <w:vAlign w:val="bottom"/>
          </w:tcPr>
          <w:p w14:paraId="6CFB89BF" w14:textId="2714360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12 074</w:t>
            </w:r>
          </w:p>
        </w:tc>
        <w:tc>
          <w:tcPr>
            <w:tcW w:w="1134" w:type="dxa"/>
            <w:shd w:val="clear" w:color="auto" w:fill="auto"/>
            <w:vAlign w:val="bottom"/>
          </w:tcPr>
          <w:p w14:paraId="08E0529C" w14:textId="51F7655C"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12 344</w:t>
            </w:r>
          </w:p>
        </w:tc>
        <w:tc>
          <w:tcPr>
            <w:tcW w:w="1134" w:type="dxa"/>
            <w:shd w:val="clear" w:color="auto" w:fill="auto"/>
            <w:vAlign w:val="bottom"/>
          </w:tcPr>
          <w:p w14:paraId="20CDE5A5" w14:textId="42CB4B43"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12 613</w:t>
            </w:r>
          </w:p>
        </w:tc>
        <w:tc>
          <w:tcPr>
            <w:tcW w:w="1134" w:type="dxa"/>
            <w:shd w:val="clear" w:color="auto" w:fill="auto"/>
            <w:vAlign w:val="bottom"/>
          </w:tcPr>
          <w:p w14:paraId="15EF9C8C" w14:textId="5724F74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12 883</w:t>
            </w:r>
          </w:p>
        </w:tc>
      </w:tr>
      <w:tr w:rsidR="00F0740E" w14:paraId="02E3E4BA" w14:textId="77777777" w:rsidTr="00704FD2">
        <w:trPr>
          <w:trHeight w:val="340"/>
          <w:jc w:val="center"/>
        </w:trPr>
        <w:tc>
          <w:tcPr>
            <w:tcW w:w="2375" w:type="dxa"/>
            <w:shd w:val="clear" w:color="auto" w:fill="auto"/>
            <w:vAlign w:val="center"/>
          </w:tcPr>
          <w:p w14:paraId="7AE1969E"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134" w:type="dxa"/>
            <w:shd w:val="clear" w:color="auto" w:fill="auto"/>
            <w:vAlign w:val="bottom"/>
          </w:tcPr>
          <w:p w14:paraId="3B5C169F" w14:textId="60EC6E2C"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91 907</w:t>
            </w:r>
          </w:p>
        </w:tc>
        <w:tc>
          <w:tcPr>
            <w:tcW w:w="1134" w:type="dxa"/>
            <w:shd w:val="clear" w:color="auto" w:fill="auto"/>
            <w:vAlign w:val="bottom"/>
          </w:tcPr>
          <w:p w14:paraId="56DCA8E7" w14:textId="0C7BFF98"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93 103</w:t>
            </w:r>
          </w:p>
        </w:tc>
        <w:tc>
          <w:tcPr>
            <w:tcW w:w="1134" w:type="dxa"/>
            <w:shd w:val="clear" w:color="auto" w:fill="auto"/>
            <w:vAlign w:val="bottom"/>
          </w:tcPr>
          <w:p w14:paraId="6A488945" w14:textId="57D5C407"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96 409</w:t>
            </w:r>
          </w:p>
        </w:tc>
        <w:tc>
          <w:tcPr>
            <w:tcW w:w="1134" w:type="dxa"/>
            <w:shd w:val="clear" w:color="auto" w:fill="auto"/>
            <w:vAlign w:val="bottom"/>
          </w:tcPr>
          <w:p w14:paraId="7BC716B8" w14:textId="07A56770"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96 126</w:t>
            </w:r>
          </w:p>
        </w:tc>
        <w:tc>
          <w:tcPr>
            <w:tcW w:w="1134" w:type="dxa"/>
            <w:shd w:val="clear" w:color="auto" w:fill="auto"/>
            <w:vAlign w:val="bottom"/>
          </w:tcPr>
          <w:p w14:paraId="1FBF9E50" w14:textId="49A48440"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97 816</w:t>
            </w:r>
          </w:p>
        </w:tc>
        <w:tc>
          <w:tcPr>
            <w:tcW w:w="1134" w:type="dxa"/>
            <w:shd w:val="clear" w:color="auto" w:fill="auto"/>
            <w:vAlign w:val="bottom"/>
          </w:tcPr>
          <w:p w14:paraId="15291425" w14:textId="0D93D2E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99 215</w:t>
            </w:r>
          </w:p>
        </w:tc>
        <w:tc>
          <w:tcPr>
            <w:tcW w:w="1134" w:type="dxa"/>
            <w:shd w:val="clear" w:color="auto" w:fill="auto"/>
            <w:vAlign w:val="bottom"/>
          </w:tcPr>
          <w:p w14:paraId="63F681F1" w14:textId="670AE29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100 809</w:t>
            </w:r>
          </w:p>
        </w:tc>
      </w:tr>
      <w:tr w:rsidR="00F0740E" w14:paraId="2165B2CF" w14:textId="77777777" w:rsidTr="00704FD2">
        <w:trPr>
          <w:trHeight w:val="340"/>
          <w:jc w:val="center"/>
        </w:trPr>
        <w:tc>
          <w:tcPr>
            <w:tcW w:w="2375" w:type="dxa"/>
            <w:shd w:val="clear" w:color="auto" w:fill="auto"/>
            <w:vAlign w:val="center"/>
          </w:tcPr>
          <w:p w14:paraId="7BCA75CE"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134" w:type="dxa"/>
            <w:shd w:val="clear" w:color="auto" w:fill="auto"/>
            <w:vAlign w:val="bottom"/>
          </w:tcPr>
          <w:p w14:paraId="21164F8F" w14:textId="3A976E99"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4 002</w:t>
            </w:r>
          </w:p>
        </w:tc>
        <w:tc>
          <w:tcPr>
            <w:tcW w:w="1134" w:type="dxa"/>
            <w:shd w:val="clear" w:color="auto" w:fill="auto"/>
            <w:vAlign w:val="bottom"/>
          </w:tcPr>
          <w:p w14:paraId="6FF6E4C2" w14:textId="262EE4FE"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3 911</w:t>
            </w:r>
          </w:p>
        </w:tc>
        <w:tc>
          <w:tcPr>
            <w:tcW w:w="1134" w:type="dxa"/>
            <w:shd w:val="clear" w:color="auto" w:fill="auto"/>
            <w:vAlign w:val="bottom"/>
          </w:tcPr>
          <w:p w14:paraId="6DB2CF13" w14:textId="3FE7366A"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4 074</w:t>
            </w:r>
          </w:p>
        </w:tc>
        <w:tc>
          <w:tcPr>
            <w:tcW w:w="1134" w:type="dxa"/>
            <w:shd w:val="clear" w:color="auto" w:fill="auto"/>
            <w:vAlign w:val="bottom"/>
          </w:tcPr>
          <w:p w14:paraId="7FBEFB9E" w14:textId="62AE906F"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4 237</w:t>
            </w:r>
          </w:p>
        </w:tc>
        <w:tc>
          <w:tcPr>
            <w:tcW w:w="1134" w:type="dxa"/>
            <w:shd w:val="clear" w:color="auto" w:fill="auto"/>
            <w:vAlign w:val="bottom"/>
          </w:tcPr>
          <w:p w14:paraId="5CC7D601" w14:textId="20C9B658"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4 400</w:t>
            </w:r>
          </w:p>
        </w:tc>
        <w:tc>
          <w:tcPr>
            <w:tcW w:w="1134" w:type="dxa"/>
            <w:shd w:val="clear" w:color="auto" w:fill="auto"/>
            <w:vAlign w:val="bottom"/>
          </w:tcPr>
          <w:p w14:paraId="7969DD12" w14:textId="43C94C7A"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4 563</w:t>
            </w:r>
          </w:p>
        </w:tc>
        <w:tc>
          <w:tcPr>
            <w:tcW w:w="1134" w:type="dxa"/>
            <w:shd w:val="clear" w:color="auto" w:fill="auto"/>
            <w:vAlign w:val="bottom"/>
          </w:tcPr>
          <w:p w14:paraId="6D52ED47" w14:textId="1D6C0A05" w:rsidR="00F0740E" w:rsidRPr="00F0740E" w:rsidRDefault="00F0740E">
            <w:pPr>
              <w:jc w:val="right"/>
              <w:rPr>
                <w:rFonts w:ascii="Times New Roman" w:eastAsia="Times New Roman" w:hAnsi="Times New Roman" w:cs="Times New Roman"/>
                <w:color w:val="auto"/>
                <w:sz w:val="20"/>
                <w:szCs w:val="20"/>
              </w:rPr>
            </w:pPr>
            <w:r w:rsidRPr="00F0740E">
              <w:rPr>
                <w:rFonts w:ascii="Times New Roman" w:hAnsi="Times New Roman" w:cs="Times New Roman"/>
                <w:color w:val="auto"/>
                <w:sz w:val="20"/>
                <w:szCs w:val="20"/>
              </w:rPr>
              <w:t>4 726</w:t>
            </w:r>
          </w:p>
        </w:tc>
      </w:tr>
      <w:tr w:rsidR="00F0740E" w14:paraId="15D04A55" w14:textId="77777777" w:rsidTr="00704FD2">
        <w:trPr>
          <w:trHeight w:val="340"/>
          <w:jc w:val="center"/>
        </w:trPr>
        <w:tc>
          <w:tcPr>
            <w:tcW w:w="2375" w:type="dxa"/>
            <w:shd w:val="clear" w:color="auto" w:fill="auto"/>
            <w:vAlign w:val="center"/>
          </w:tcPr>
          <w:p w14:paraId="558965F9"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134" w:type="dxa"/>
            <w:shd w:val="clear" w:color="auto" w:fill="auto"/>
            <w:vAlign w:val="bottom"/>
          </w:tcPr>
          <w:p w14:paraId="1319D2D5" w14:textId="422E6550"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666</w:t>
            </w:r>
          </w:p>
        </w:tc>
        <w:tc>
          <w:tcPr>
            <w:tcW w:w="1134" w:type="dxa"/>
            <w:shd w:val="clear" w:color="auto" w:fill="auto"/>
            <w:vAlign w:val="bottom"/>
          </w:tcPr>
          <w:p w14:paraId="60B9F2E5" w14:textId="35FFEEB1"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663</w:t>
            </w:r>
          </w:p>
        </w:tc>
        <w:tc>
          <w:tcPr>
            <w:tcW w:w="1134" w:type="dxa"/>
            <w:shd w:val="clear" w:color="auto" w:fill="auto"/>
            <w:vAlign w:val="bottom"/>
          </w:tcPr>
          <w:p w14:paraId="58A819E6" w14:textId="3BE32DC4"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678</w:t>
            </w:r>
          </w:p>
        </w:tc>
        <w:tc>
          <w:tcPr>
            <w:tcW w:w="1134" w:type="dxa"/>
            <w:shd w:val="clear" w:color="auto" w:fill="auto"/>
            <w:vAlign w:val="bottom"/>
          </w:tcPr>
          <w:p w14:paraId="43F67D2C" w14:textId="0F867542"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690</w:t>
            </w:r>
          </w:p>
        </w:tc>
        <w:tc>
          <w:tcPr>
            <w:tcW w:w="1134" w:type="dxa"/>
            <w:shd w:val="clear" w:color="auto" w:fill="auto"/>
            <w:vAlign w:val="bottom"/>
          </w:tcPr>
          <w:p w14:paraId="622CDB0C" w14:textId="0AD2C149"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701</w:t>
            </w:r>
          </w:p>
        </w:tc>
        <w:tc>
          <w:tcPr>
            <w:tcW w:w="1134" w:type="dxa"/>
            <w:shd w:val="clear" w:color="auto" w:fill="auto"/>
            <w:vAlign w:val="bottom"/>
          </w:tcPr>
          <w:p w14:paraId="6DDC41EF" w14:textId="0AE95436"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713</w:t>
            </w:r>
          </w:p>
        </w:tc>
        <w:tc>
          <w:tcPr>
            <w:tcW w:w="1134" w:type="dxa"/>
            <w:shd w:val="clear" w:color="auto" w:fill="auto"/>
            <w:vAlign w:val="bottom"/>
          </w:tcPr>
          <w:p w14:paraId="35DA6137" w14:textId="073965EE"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725</w:t>
            </w:r>
          </w:p>
        </w:tc>
      </w:tr>
      <w:tr w:rsidR="00F0740E" w14:paraId="6A9B5CCF" w14:textId="77777777" w:rsidTr="00704FD2">
        <w:trPr>
          <w:trHeight w:val="340"/>
          <w:jc w:val="center"/>
        </w:trPr>
        <w:tc>
          <w:tcPr>
            <w:tcW w:w="2375" w:type="dxa"/>
            <w:shd w:val="clear" w:color="auto" w:fill="auto"/>
            <w:vAlign w:val="center"/>
          </w:tcPr>
          <w:p w14:paraId="72C06010"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134" w:type="dxa"/>
            <w:shd w:val="clear" w:color="auto" w:fill="auto"/>
            <w:vAlign w:val="bottom"/>
          </w:tcPr>
          <w:p w14:paraId="59324710" w14:textId="38937F5A"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78DD1763" w14:textId="0D897E09"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54D7245A" w14:textId="6EB4C6AE"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5C9A8668" w14:textId="2836EFE2"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2F232B55" w14:textId="5E9D6F84"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734236C4" w14:textId="58CC008E"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4E3BE3B4" w14:textId="253E2D1E"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740E" w14:paraId="335451CB" w14:textId="77777777" w:rsidTr="00704FD2">
        <w:trPr>
          <w:trHeight w:val="340"/>
          <w:jc w:val="center"/>
        </w:trPr>
        <w:tc>
          <w:tcPr>
            <w:tcW w:w="2375" w:type="dxa"/>
            <w:shd w:val="clear" w:color="auto" w:fill="auto"/>
            <w:vAlign w:val="center"/>
          </w:tcPr>
          <w:p w14:paraId="65446B08"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134" w:type="dxa"/>
            <w:shd w:val="clear" w:color="auto" w:fill="auto"/>
            <w:vAlign w:val="bottom"/>
          </w:tcPr>
          <w:p w14:paraId="0CCAF916" w14:textId="6E9A3A1B"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355</w:t>
            </w:r>
          </w:p>
        </w:tc>
        <w:tc>
          <w:tcPr>
            <w:tcW w:w="1134" w:type="dxa"/>
            <w:shd w:val="clear" w:color="auto" w:fill="auto"/>
            <w:vAlign w:val="bottom"/>
          </w:tcPr>
          <w:p w14:paraId="61C27909" w14:textId="718B8F49"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355</w:t>
            </w:r>
          </w:p>
        </w:tc>
        <w:tc>
          <w:tcPr>
            <w:tcW w:w="1134" w:type="dxa"/>
            <w:shd w:val="clear" w:color="auto" w:fill="auto"/>
            <w:vAlign w:val="bottom"/>
          </w:tcPr>
          <w:p w14:paraId="7CAA4960" w14:textId="5F2E328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360</w:t>
            </w:r>
          </w:p>
        </w:tc>
        <w:tc>
          <w:tcPr>
            <w:tcW w:w="1134" w:type="dxa"/>
            <w:shd w:val="clear" w:color="auto" w:fill="auto"/>
            <w:vAlign w:val="bottom"/>
          </w:tcPr>
          <w:p w14:paraId="2BCDD26D" w14:textId="3634CC0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362</w:t>
            </w:r>
          </w:p>
        </w:tc>
        <w:tc>
          <w:tcPr>
            <w:tcW w:w="1134" w:type="dxa"/>
            <w:shd w:val="clear" w:color="auto" w:fill="auto"/>
            <w:vAlign w:val="bottom"/>
          </w:tcPr>
          <w:p w14:paraId="120E5E77" w14:textId="6854EC57"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366</w:t>
            </w:r>
          </w:p>
        </w:tc>
        <w:tc>
          <w:tcPr>
            <w:tcW w:w="1134" w:type="dxa"/>
            <w:shd w:val="clear" w:color="auto" w:fill="auto"/>
            <w:vAlign w:val="bottom"/>
          </w:tcPr>
          <w:p w14:paraId="4C4ABDEB" w14:textId="0136CF81"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369</w:t>
            </w:r>
          </w:p>
        </w:tc>
        <w:tc>
          <w:tcPr>
            <w:tcW w:w="1134" w:type="dxa"/>
            <w:shd w:val="clear" w:color="auto" w:fill="auto"/>
            <w:vAlign w:val="bottom"/>
          </w:tcPr>
          <w:p w14:paraId="6A64AD2C" w14:textId="14A854AF" w:rsidR="00F0740E" w:rsidRPr="00F0740E" w:rsidRDefault="00F0740E">
            <w:pPr>
              <w:jc w:val="right"/>
              <w:rPr>
                <w:rFonts w:ascii="Times New Roman" w:eastAsia="Times New Roman" w:hAnsi="Times New Roman" w:cs="Times New Roman"/>
                <w:sz w:val="20"/>
                <w:szCs w:val="20"/>
              </w:rPr>
            </w:pPr>
            <w:r w:rsidRPr="00F0740E">
              <w:rPr>
                <w:rFonts w:ascii="Times New Roman" w:hAnsi="Times New Roman" w:cs="Times New Roman"/>
                <w:sz w:val="20"/>
                <w:szCs w:val="20"/>
              </w:rPr>
              <w:t>372</w:t>
            </w:r>
          </w:p>
        </w:tc>
      </w:tr>
      <w:tr w:rsidR="00F0740E" w14:paraId="21DE6DEB" w14:textId="77777777" w:rsidTr="00704FD2">
        <w:trPr>
          <w:trHeight w:val="340"/>
          <w:jc w:val="center"/>
        </w:trPr>
        <w:tc>
          <w:tcPr>
            <w:tcW w:w="2375" w:type="dxa"/>
            <w:shd w:val="clear" w:color="auto" w:fill="auto"/>
            <w:vAlign w:val="center"/>
          </w:tcPr>
          <w:p w14:paraId="44D2A64C" w14:textId="77777777" w:rsidR="00F0740E" w:rsidRDefault="00F0740E">
            <w:pPr>
              <w:keepNext/>
              <w:keepLines/>
              <w:ind w:left="-57" w:right="-57"/>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134" w:type="dxa"/>
            <w:shd w:val="clear" w:color="auto" w:fill="auto"/>
            <w:vAlign w:val="bottom"/>
          </w:tcPr>
          <w:p w14:paraId="60428B5F" w14:textId="7D66EE6C"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73E9AC93" w14:textId="0452F3FD"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668E8746" w14:textId="7BD3B851"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04E87CA6" w14:textId="2DA3B140"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66029537" w14:textId="45D8EA5C"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0C233F91" w14:textId="3685CB66"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vAlign w:val="bottom"/>
          </w:tcPr>
          <w:p w14:paraId="3F4A5652" w14:textId="5D559018" w:rsidR="00F0740E" w:rsidRPr="00F0740E" w:rsidRDefault="00C02595">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740E" w14:paraId="793A5668" w14:textId="77777777" w:rsidTr="00704FD2">
        <w:trPr>
          <w:trHeight w:val="340"/>
          <w:jc w:val="center"/>
        </w:trPr>
        <w:tc>
          <w:tcPr>
            <w:tcW w:w="2375" w:type="dxa"/>
            <w:shd w:val="clear" w:color="auto" w:fill="auto"/>
            <w:vAlign w:val="center"/>
          </w:tcPr>
          <w:p w14:paraId="6D2B99F3" w14:textId="77777777" w:rsidR="00F0740E" w:rsidRDefault="00F0740E">
            <w:pPr>
              <w:keepNext/>
              <w:keepLines/>
              <w:ind w:left="-57" w:right="-57"/>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(обов'язкові сектори)</w:t>
            </w:r>
          </w:p>
        </w:tc>
        <w:tc>
          <w:tcPr>
            <w:tcW w:w="1134" w:type="dxa"/>
            <w:shd w:val="clear" w:color="auto" w:fill="auto"/>
            <w:vAlign w:val="bottom"/>
          </w:tcPr>
          <w:p w14:paraId="3CBDE75A" w14:textId="55C161CD"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108 039</w:t>
            </w:r>
          </w:p>
        </w:tc>
        <w:tc>
          <w:tcPr>
            <w:tcW w:w="1134" w:type="dxa"/>
            <w:shd w:val="clear" w:color="auto" w:fill="auto"/>
            <w:vAlign w:val="bottom"/>
          </w:tcPr>
          <w:p w14:paraId="5C614D12" w14:textId="6CA8C399"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109 605</w:t>
            </w:r>
          </w:p>
        </w:tc>
        <w:tc>
          <w:tcPr>
            <w:tcW w:w="1134" w:type="dxa"/>
            <w:shd w:val="clear" w:color="auto" w:fill="auto"/>
            <w:vAlign w:val="bottom"/>
          </w:tcPr>
          <w:p w14:paraId="1BD6A287" w14:textId="31A4A75B"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113 751</w:t>
            </w:r>
          </w:p>
        </w:tc>
        <w:tc>
          <w:tcPr>
            <w:tcW w:w="1134" w:type="dxa"/>
            <w:shd w:val="clear" w:color="auto" w:fill="auto"/>
            <w:vAlign w:val="bottom"/>
          </w:tcPr>
          <w:p w14:paraId="1425D99B" w14:textId="00DD415E"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113 489</w:t>
            </w:r>
          </w:p>
        </w:tc>
        <w:tc>
          <w:tcPr>
            <w:tcW w:w="1134" w:type="dxa"/>
            <w:shd w:val="clear" w:color="auto" w:fill="auto"/>
            <w:vAlign w:val="bottom"/>
          </w:tcPr>
          <w:p w14:paraId="0B19CA81" w14:textId="706B5C53"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115 627</w:t>
            </w:r>
          </w:p>
        </w:tc>
        <w:tc>
          <w:tcPr>
            <w:tcW w:w="1134" w:type="dxa"/>
            <w:shd w:val="clear" w:color="auto" w:fill="auto"/>
            <w:vAlign w:val="bottom"/>
          </w:tcPr>
          <w:p w14:paraId="777A7D5E" w14:textId="650162DF"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117 473</w:t>
            </w:r>
          </w:p>
        </w:tc>
        <w:tc>
          <w:tcPr>
            <w:tcW w:w="1134" w:type="dxa"/>
            <w:shd w:val="clear" w:color="auto" w:fill="auto"/>
            <w:vAlign w:val="bottom"/>
          </w:tcPr>
          <w:p w14:paraId="31287C6E" w14:textId="4FA00806" w:rsidR="00F0740E" w:rsidRPr="00F0740E" w:rsidRDefault="00F0740E">
            <w:pPr>
              <w:jc w:val="right"/>
              <w:rPr>
                <w:rFonts w:ascii="Times New Roman" w:eastAsia="Times New Roman" w:hAnsi="Times New Roman" w:cs="Times New Roman"/>
                <w:b/>
                <w:sz w:val="20"/>
                <w:szCs w:val="20"/>
              </w:rPr>
            </w:pPr>
            <w:r w:rsidRPr="00F0740E">
              <w:rPr>
                <w:rFonts w:ascii="Times New Roman" w:hAnsi="Times New Roman" w:cs="Times New Roman"/>
                <w:b/>
                <w:bCs/>
                <w:sz w:val="20"/>
                <w:szCs w:val="20"/>
              </w:rPr>
              <w:t>119 514</w:t>
            </w:r>
          </w:p>
        </w:tc>
      </w:tr>
    </w:tbl>
    <w:p w14:paraId="4E11DACD" w14:textId="77777777" w:rsidR="006A46A5" w:rsidRDefault="006A46A5">
      <w:pPr>
        <w:spacing w:after="120"/>
        <w:jc w:val="both"/>
        <w:rPr>
          <w:rFonts w:ascii="Times New Roman" w:eastAsia="Times New Roman" w:hAnsi="Times New Roman" w:cs="Times New Roman"/>
          <w:sz w:val="24"/>
          <w:szCs w:val="24"/>
        </w:rPr>
      </w:pPr>
    </w:p>
    <w:p w14:paraId="1E03D09A" w14:textId="32C9935A" w:rsidR="006A46A5" w:rsidRDefault="00602373">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noProof/>
          <w:color w:val="44546A"/>
          <w:sz w:val="24"/>
          <w:szCs w:val="24"/>
          <w:lang w:eastAsia="uk-UA" w:bidi="ar-SA"/>
        </w:rPr>
        <w:lastRenderedPageBreak/>
        <w:drawing>
          <wp:inline distT="0" distB="0" distL="0" distR="0" wp14:anchorId="53EB827F" wp14:editId="4B2F906F">
            <wp:extent cx="5219866" cy="2170514"/>
            <wp:effectExtent l="0" t="0" r="0" b="1270"/>
            <wp:docPr id="811819439" name="Рисунок 81181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8621" cy="2169996"/>
                    </a:xfrm>
                    <a:prstGeom prst="rect">
                      <a:avLst/>
                    </a:prstGeom>
                    <a:noFill/>
                  </pic:spPr>
                </pic:pic>
              </a:graphicData>
            </a:graphic>
          </wp:inline>
        </w:drawing>
      </w:r>
    </w:p>
    <w:p w14:paraId="13666D87" w14:textId="0A87FA0E" w:rsidR="006A46A5" w:rsidRPr="00C91DEE" w:rsidRDefault="00772A3E">
      <w:pPr>
        <w:spacing w:before="240" w:line="258" w:lineRule="auto"/>
        <w:rPr>
          <w:rFonts w:ascii="Times New Roman" w:eastAsia="Times New Roman" w:hAnsi="Times New Roman" w:cs="Times New Roman"/>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38</w:t>
      </w:r>
      <w:r w:rsidR="00C91DEE">
        <w:rPr>
          <w:rFonts w:ascii="Times New Roman" w:eastAsia="Times New Roman" w:hAnsi="Times New Roman" w:cs="Times New Roman"/>
          <w:b/>
          <w:color w:val="44546A"/>
          <w:sz w:val="24"/>
          <w:szCs w:val="24"/>
        </w:rPr>
        <w:t xml:space="preserve">. </w:t>
      </w:r>
      <w:sdt>
        <w:sdtPr>
          <w:rPr>
            <w:rFonts w:ascii="Times New Roman" w:eastAsia="Times New Roman" w:hAnsi="Times New Roman" w:cs="Times New Roman"/>
            <w:color w:val="44546A"/>
            <w:sz w:val="24"/>
            <w:szCs w:val="24"/>
          </w:rPr>
          <w:tag w:val="goog_rdk_1"/>
          <w:id w:val="202830844"/>
        </w:sdtPr>
        <w:sdtContent>
          <w:r w:rsidR="00C91DEE" w:rsidRPr="00C91DEE">
            <w:rPr>
              <w:rFonts w:ascii="Times New Roman" w:eastAsia="Times New Roman" w:hAnsi="Times New Roman" w:cs="Times New Roman"/>
              <w:color w:val="44546A"/>
              <w:sz w:val="24"/>
              <w:szCs w:val="24"/>
            </w:rPr>
            <w:t>Прогнозоване кінцеве споживання енергії (МВт∙год)</w:t>
          </w:r>
        </w:sdtContent>
      </w:sdt>
    </w:p>
    <w:p w14:paraId="5B8495C1" w14:textId="25EB5073" w:rsidR="006A46A5" w:rsidRDefault="00772A3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порівнянні з базовим роком (2021 р.) рівень споживання ПЕР в середньому зросте на </w:t>
      </w:r>
      <w:r w:rsidR="00690884">
        <w:rPr>
          <w:rFonts w:ascii="Times New Roman" w:eastAsia="Times New Roman" w:hAnsi="Times New Roman" w:cs="Times New Roman"/>
          <w:sz w:val="24"/>
          <w:szCs w:val="24"/>
        </w:rPr>
        <w:t>10</w:t>
      </w:r>
      <w:r>
        <w:rPr>
          <w:rFonts w:ascii="Times New Roman" w:eastAsia="Times New Roman" w:hAnsi="Times New Roman" w:cs="Times New Roman"/>
          <w:sz w:val="24"/>
          <w:szCs w:val="24"/>
        </w:rPr>
        <w:t>%. Найбільший рівень зростання енергоспоживання відбудеться в секторах:</w:t>
      </w:r>
    </w:p>
    <w:p w14:paraId="0871F26C" w14:textId="01CACC34" w:rsidR="006A46A5" w:rsidRDefault="00772A3E">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Громадські будівлі – </w:t>
      </w:r>
      <w:r w:rsidR="00690884">
        <w:rPr>
          <w:rFonts w:ascii="Times New Roman" w:eastAsia="Times New Roman" w:hAnsi="Times New Roman" w:cs="Times New Roman"/>
          <w:color w:val="000000"/>
          <w:sz w:val="24"/>
          <w:szCs w:val="24"/>
        </w:rPr>
        <w:t>18%;</w:t>
      </w:r>
    </w:p>
    <w:p w14:paraId="610BC7F2" w14:textId="11F9C3E7" w:rsidR="00690884" w:rsidRDefault="00690884" w:rsidP="00690884">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Населення – 9%;</w:t>
      </w:r>
    </w:p>
    <w:p w14:paraId="0AE64FBA" w14:textId="0F502DCD" w:rsidR="006A46A5" w:rsidRDefault="00772A3E" w:rsidP="00690884">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Сфера </w:t>
      </w:r>
      <w:r w:rsidR="00690884" w:rsidRPr="00690884">
        <w:rPr>
          <w:rFonts w:ascii="Times New Roman" w:eastAsia="Times New Roman" w:hAnsi="Times New Roman" w:cs="Times New Roman"/>
          <w:color w:val="000000"/>
          <w:sz w:val="24"/>
          <w:szCs w:val="24"/>
        </w:rPr>
        <w:t>водопостачання і водовідведення</w:t>
      </w:r>
      <w:r w:rsidR="006908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9088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690884">
        <w:rPr>
          <w:rFonts w:ascii="Times New Roman" w:eastAsia="Times New Roman" w:hAnsi="Times New Roman" w:cs="Times New Roman"/>
          <w:color w:val="000000"/>
          <w:sz w:val="24"/>
          <w:szCs w:val="24"/>
        </w:rPr>
        <w:t>;</w:t>
      </w:r>
    </w:p>
    <w:p w14:paraId="5A9409AC" w14:textId="29CF4328" w:rsidR="00690884" w:rsidRDefault="00690884" w:rsidP="00690884">
      <w:pPr>
        <w:numPr>
          <w:ilvl w:val="0"/>
          <w:numId w:val="16"/>
        </w:numPr>
        <w:pBdr>
          <w:top w:val="nil"/>
          <w:left w:val="nil"/>
          <w:bottom w:val="nil"/>
          <w:right w:val="nil"/>
          <w:between w:val="nil"/>
        </w:pBdr>
        <w:spacing w:after="0" w:line="276"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Сфера зовнішнього освітлення – 7%;</w:t>
      </w:r>
    </w:p>
    <w:p w14:paraId="408D4D64" w14:textId="5E9589AB" w:rsidR="006A46A5" w:rsidRPr="00690884" w:rsidRDefault="00690884" w:rsidP="00690884">
      <w:pPr>
        <w:numPr>
          <w:ilvl w:val="0"/>
          <w:numId w:val="16"/>
        </w:numPr>
        <w:pBdr>
          <w:top w:val="nil"/>
          <w:left w:val="nil"/>
          <w:bottom w:val="nil"/>
          <w:right w:val="nil"/>
          <w:between w:val="nil"/>
        </w:pBdr>
        <w:spacing w:after="120" w:line="276" w:lineRule="auto"/>
        <w:ind w:left="567"/>
        <w:rPr>
          <w:rFonts w:ascii="Times New Roman" w:eastAsia="Times New Roman" w:hAnsi="Times New Roman" w:cs="Times New Roman"/>
          <w:color w:val="000000"/>
          <w:sz w:val="24"/>
          <w:szCs w:val="24"/>
        </w:rPr>
      </w:pPr>
      <w:r w:rsidRPr="00690884">
        <w:rPr>
          <w:rFonts w:ascii="Times New Roman" w:eastAsia="Times New Roman" w:hAnsi="Times New Roman" w:cs="Times New Roman"/>
          <w:color w:val="000000"/>
          <w:sz w:val="24"/>
          <w:szCs w:val="24"/>
        </w:rPr>
        <w:t>Сфера теплопостачання – 1%</w:t>
      </w:r>
      <w:r w:rsidR="00772A3E" w:rsidRPr="00690884">
        <w:rPr>
          <w:rFonts w:ascii="Times New Roman" w:eastAsia="Times New Roman" w:hAnsi="Times New Roman" w:cs="Times New Roman"/>
          <w:color w:val="000000"/>
          <w:sz w:val="24"/>
          <w:szCs w:val="24"/>
        </w:rPr>
        <w:t>.</w:t>
      </w:r>
    </w:p>
    <w:p w14:paraId="07DEBF5C" w14:textId="77777777" w:rsidR="006A46A5" w:rsidRDefault="00772A3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 інших секторів очікується зменшення споживання ПЕР.</w:t>
      </w:r>
    </w:p>
    <w:p w14:paraId="075FF196"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3" w:name="_Toc191983209"/>
      <w:r>
        <w:rPr>
          <w:rFonts w:ascii="Times New Roman" w:eastAsia="Times New Roman" w:hAnsi="Times New Roman" w:cs="Times New Roman"/>
          <w:color w:val="2E75B5"/>
          <w:sz w:val="28"/>
          <w:szCs w:val="28"/>
        </w:rPr>
        <w:t>Цільові показники ефективності МЕП</w:t>
      </w:r>
      <w:bookmarkEnd w:id="33"/>
    </w:p>
    <w:p w14:paraId="06C3ADB6" w14:textId="1D9EC36F" w:rsidR="006A46A5" w:rsidRDefault="00772A3E">
      <w:pPr>
        <w:spacing w:before="240"/>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Щорічні індикативні показники підвищення енергоефективності</w:t>
      </w:r>
    </w:p>
    <w:tbl>
      <w:tblPr>
        <w:tblStyle w:val="16"/>
        <w:tblW w:w="10184"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982"/>
        <w:gridCol w:w="1442"/>
        <w:gridCol w:w="960"/>
        <w:gridCol w:w="960"/>
        <w:gridCol w:w="960"/>
        <w:gridCol w:w="960"/>
        <w:gridCol w:w="960"/>
        <w:gridCol w:w="960"/>
      </w:tblGrid>
      <w:tr w:rsidR="006A46A5" w14:paraId="65AFCFD3" w14:textId="77777777">
        <w:trPr>
          <w:trHeight w:val="510"/>
        </w:trPr>
        <w:tc>
          <w:tcPr>
            <w:tcW w:w="2982" w:type="dxa"/>
            <w:shd w:val="clear" w:color="auto" w:fill="BDD7EE"/>
            <w:vAlign w:val="center"/>
          </w:tcPr>
          <w:p w14:paraId="1BEBC4A9"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 сектора</w:t>
            </w:r>
          </w:p>
        </w:tc>
        <w:tc>
          <w:tcPr>
            <w:tcW w:w="1442" w:type="dxa"/>
            <w:shd w:val="clear" w:color="auto" w:fill="BDD7EE"/>
            <w:vAlign w:val="center"/>
          </w:tcPr>
          <w:p w14:paraId="3EE43AF2"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Одиниці вимірювання</w:t>
            </w:r>
          </w:p>
        </w:tc>
        <w:tc>
          <w:tcPr>
            <w:tcW w:w="960" w:type="dxa"/>
            <w:shd w:val="clear" w:color="auto" w:fill="BDD7EE"/>
            <w:vAlign w:val="center"/>
          </w:tcPr>
          <w:p w14:paraId="54B62E8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960" w:type="dxa"/>
            <w:shd w:val="clear" w:color="auto" w:fill="BDD7EE"/>
            <w:vAlign w:val="center"/>
          </w:tcPr>
          <w:p w14:paraId="6C24D2DA"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960" w:type="dxa"/>
            <w:shd w:val="clear" w:color="auto" w:fill="BDD7EE"/>
            <w:vAlign w:val="center"/>
          </w:tcPr>
          <w:p w14:paraId="5BB9EA28"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960" w:type="dxa"/>
            <w:shd w:val="clear" w:color="auto" w:fill="BDD7EE"/>
            <w:vAlign w:val="center"/>
          </w:tcPr>
          <w:p w14:paraId="0658EF34"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60" w:type="dxa"/>
            <w:shd w:val="clear" w:color="auto" w:fill="BDD7EE"/>
            <w:vAlign w:val="center"/>
          </w:tcPr>
          <w:p w14:paraId="1CDD5C3C"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960" w:type="dxa"/>
            <w:shd w:val="clear" w:color="auto" w:fill="BDD7EE"/>
            <w:vAlign w:val="center"/>
          </w:tcPr>
          <w:p w14:paraId="73282211"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2B066E" w14:paraId="1500CA8A" w14:textId="77777777">
        <w:trPr>
          <w:trHeight w:val="300"/>
        </w:trPr>
        <w:tc>
          <w:tcPr>
            <w:tcW w:w="2982" w:type="dxa"/>
            <w:vMerge w:val="restart"/>
            <w:shd w:val="clear" w:color="auto" w:fill="auto"/>
            <w:vAlign w:val="center"/>
          </w:tcPr>
          <w:p w14:paraId="24C4AFFD"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442" w:type="dxa"/>
            <w:shd w:val="clear" w:color="auto" w:fill="auto"/>
            <w:vAlign w:val="center"/>
          </w:tcPr>
          <w:p w14:paraId="28A04AB0"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285E0A3F" w14:textId="02FDD350"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3ABBD13A" w14:textId="5EA0570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312</w:t>
            </w:r>
          </w:p>
        </w:tc>
        <w:tc>
          <w:tcPr>
            <w:tcW w:w="960" w:type="dxa"/>
            <w:shd w:val="clear" w:color="auto" w:fill="auto"/>
            <w:vAlign w:val="center"/>
          </w:tcPr>
          <w:p w14:paraId="52567CB4" w14:textId="4836FBB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2 172</w:t>
            </w:r>
          </w:p>
        </w:tc>
        <w:tc>
          <w:tcPr>
            <w:tcW w:w="960" w:type="dxa"/>
            <w:shd w:val="clear" w:color="auto" w:fill="auto"/>
            <w:vAlign w:val="center"/>
          </w:tcPr>
          <w:p w14:paraId="5AFAEF0A" w14:textId="00635BFF"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3 661</w:t>
            </w:r>
          </w:p>
        </w:tc>
        <w:tc>
          <w:tcPr>
            <w:tcW w:w="960" w:type="dxa"/>
            <w:shd w:val="clear" w:color="auto" w:fill="auto"/>
            <w:vAlign w:val="center"/>
          </w:tcPr>
          <w:p w14:paraId="67B130D1" w14:textId="7ECD082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5 513</w:t>
            </w:r>
          </w:p>
        </w:tc>
        <w:tc>
          <w:tcPr>
            <w:tcW w:w="960" w:type="dxa"/>
            <w:shd w:val="clear" w:color="auto" w:fill="auto"/>
            <w:vAlign w:val="center"/>
          </w:tcPr>
          <w:p w14:paraId="13AAA822" w14:textId="1ABF653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7 776</w:t>
            </w:r>
          </w:p>
        </w:tc>
      </w:tr>
      <w:tr w:rsidR="002B066E" w14:paraId="3BF0983E" w14:textId="77777777">
        <w:trPr>
          <w:trHeight w:val="300"/>
        </w:trPr>
        <w:tc>
          <w:tcPr>
            <w:tcW w:w="2982" w:type="dxa"/>
            <w:vMerge/>
            <w:shd w:val="clear" w:color="auto" w:fill="auto"/>
            <w:vAlign w:val="center"/>
          </w:tcPr>
          <w:p w14:paraId="5A66CDB9"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34EF17E3"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53742599" w14:textId="3B9ABFF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0,0%</w:t>
            </w:r>
          </w:p>
        </w:tc>
        <w:tc>
          <w:tcPr>
            <w:tcW w:w="960" w:type="dxa"/>
            <w:shd w:val="clear" w:color="auto" w:fill="auto"/>
            <w:vAlign w:val="center"/>
          </w:tcPr>
          <w:p w14:paraId="29D33906" w14:textId="3AC3C13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2,5%</w:t>
            </w:r>
          </w:p>
        </w:tc>
        <w:tc>
          <w:tcPr>
            <w:tcW w:w="960" w:type="dxa"/>
            <w:shd w:val="clear" w:color="auto" w:fill="auto"/>
            <w:vAlign w:val="center"/>
          </w:tcPr>
          <w:p w14:paraId="273F57E0" w14:textId="02D874AA"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18,0%</w:t>
            </w:r>
          </w:p>
        </w:tc>
        <w:tc>
          <w:tcPr>
            <w:tcW w:w="960" w:type="dxa"/>
            <w:shd w:val="clear" w:color="auto" w:fill="auto"/>
            <w:vAlign w:val="center"/>
          </w:tcPr>
          <w:p w14:paraId="441AE4CC" w14:textId="45003FC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29,7%</w:t>
            </w:r>
          </w:p>
        </w:tc>
        <w:tc>
          <w:tcPr>
            <w:tcW w:w="960" w:type="dxa"/>
            <w:shd w:val="clear" w:color="auto" w:fill="auto"/>
            <w:vAlign w:val="center"/>
          </w:tcPr>
          <w:p w14:paraId="56C83755" w14:textId="359B7A9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43,7%</w:t>
            </w:r>
          </w:p>
        </w:tc>
        <w:tc>
          <w:tcPr>
            <w:tcW w:w="960" w:type="dxa"/>
            <w:shd w:val="clear" w:color="auto" w:fill="auto"/>
            <w:vAlign w:val="center"/>
          </w:tcPr>
          <w:p w14:paraId="59FF8DD2" w14:textId="28BB577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60,4%</w:t>
            </w:r>
          </w:p>
        </w:tc>
      </w:tr>
      <w:tr w:rsidR="002B066E" w14:paraId="662C5D14" w14:textId="77777777">
        <w:trPr>
          <w:trHeight w:val="300"/>
        </w:trPr>
        <w:tc>
          <w:tcPr>
            <w:tcW w:w="2982" w:type="dxa"/>
            <w:vMerge w:val="restart"/>
            <w:shd w:val="clear" w:color="auto" w:fill="auto"/>
            <w:vAlign w:val="center"/>
          </w:tcPr>
          <w:p w14:paraId="180D4C08"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442" w:type="dxa"/>
            <w:shd w:val="clear" w:color="auto" w:fill="auto"/>
            <w:vAlign w:val="center"/>
          </w:tcPr>
          <w:p w14:paraId="512A89A6"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67EF8EBA" w14:textId="36172AD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6C436536" w14:textId="31D2BC24"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530</w:t>
            </w:r>
          </w:p>
        </w:tc>
        <w:tc>
          <w:tcPr>
            <w:tcW w:w="960" w:type="dxa"/>
            <w:shd w:val="clear" w:color="auto" w:fill="auto"/>
            <w:vAlign w:val="center"/>
          </w:tcPr>
          <w:p w14:paraId="708EBB2E" w14:textId="7C88829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1 943</w:t>
            </w:r>
          </w:p>
        </w:tc>
        <w:tc>
          <w:tcPr>
            <w:tcW w:w="960" w:type="dxa"/>
            <w:shd w:val="clear" w:color="auto" w:fill="auto"/>
            <w:vAlign w:val="center"/>
          </w:tcPr>
          <w:p w14:paraId="2EAFC993" w14:textId="1C07196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3 878</w:t>
            </w:r>
          </w:p>
        </w:tc>
        <w:tc>
          <w:tcPr>
            <w:tcW w:w="960" w:type="dxa"/>
            <w:shd w:val="clear" w:color="auto" w:fill="auto"/>
            <w:vAlign w:val="center"/>
          </w:tcPr>
          <w:p w14:paraId="28D4DB9A" w14:textId="5766349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5 813</w:t>
            </w:r>
          </w:p>
        </w:tc>
        <w:tc>
          <w:tcPr>
            <w:tcW w:w="960" w:type="dxa"/>
            <w:shd w:val="clear" w:color="auto" w:fill="auto"/>
            <w:vAlign w:val="center"/>
          </w:tcPr>
          <w:p w14:paraId="08F97C90" w14:textId="06FCA38F"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9 674</w:t>
            </w:r>
          </w:p>
        </w:tc>
      </w:tr>
      <w:tr w:rsidR="002B066E" w14:paraId="2D283943" w14:textId="77777777">
        <w:trPr>
          <w:trHeight w:val="300"/>
        </w:trPr>
        <w:tc>
          <w:tcPr>
            <w:tcW w:w="2982" w:type="dxa"/>
            <w:vMerge/>
            <w:shd w:val="clear" w:color="auto" w:fill="auto"/>
            <w:vAlign w:val="center"/>
          </w:tcPr>
          <w:p w14:paraId="4EFBAE05"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284FC2EB"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6F587B1" w14:textId="251B4D7D"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0,0%</w:t>
            </w:r>
          </w:p>
        </w:tc>
        <w:tc>
          <w:tcPr>
            <w:tcW w:w="960" w:type="dxa"/>
            <w:shd w:val="clear" w:color="auto" w:fill="auto"/>
            <w:vAlign w:val="center"/>
          </w:tcPr>
          <w:p w14:paraId="64634E5E" w14:textId="2378722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0,5%</w:t>
            </w:r>
          </w:p>
        </w:tc>
        <w:tc>
          <w:tcPr>
            <w:tcW w:w="960" w:type="dxa"/>
            <w:shd w:val="clear" w:color="auto" w:fill="auto"/>
            <w:vAlign w:val="center"/>
          </w:tcPr>
          <w:p w14:paraId="50C24769" w14:textId="5EC00F6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2,0%</w:t>
            </w:r>
          </w:p>
        </w:tc>
        <w:tc>
          <w:tcPr>
            <w:tcW w:w="960" w:type="dxa"/>
            <w:shd w:val="clear" w:color="auto" w:fill="auto"/>
            <w:vAlign w:val="center"/>
          </w:tcPr>
          <w:p w14:paraId="483A6A20" w14:textId="091C602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4,0%</w:t>
            </w:r>
          </w:p>
        </w:tc>
        <w:tc>
          <w:tcPr>
            <w:tcW w:w="960" w:type="dxa"/>
            <w:shd w:val="clear" w:color="auto" w:fill="auto"/>
            <w:vAlign w:val="center"/>
          </w:tcPr>
          <w:p w14:paraId="04062572" w14:textId="20A086D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5,9%</w:t>
            </w:r>
          </w:p>
        </w:tc>
        <w:tc>
          <w:tcPr>
            <w:tcW w:w="960" w:type="dxa"/>
            <w:shd w:val="clear" w:color="auto" w:fill="auto"/>
            <w:vAlign w:val="center"/>
          </w:tcPr>
          <w:p w14:paraId="7AD73564" w14:textId="4960B59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9,6%</w:t>
            </w:r>
          </w:p>
        </w:tc>
      </w:tr>
      <w:tr w:rsidR="002B066E" w14:paraId="4FFA2B2B" w14:textId="77777777">
        <w:trPr>
          <w:trHeight w:val="300"/>
        </w:trPr>
        <w:tc>
          <w:tcPr>
            <w:tcW w:w="2982" w:type="dxa"/>
            <w:vMerge w:val="restart"/>
            <w:shd w:val="clear" w:color="auto" w:fill="auto"/>
            <w:vAlign w:val="center"/>
          </w:tcPr>
          <w:p w14:paraId="7B298399"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442" w:type="dxa"/>
            <w:shd w:val="clear" w:color="auto" w:fill="auto"/>
            <w:vAlign w:val="center"/>
          </w:tcPr>
          <w:p w14:paraId="02AA70A2"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5FAFA7A1" w14:textId="1E22A45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0BEAED8" w14:textId="3207729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878</w:t>
            </w:r>
          </w:p>
        </w:tc>
        <w:tc>
          <w:tcPr>
            <w:tcW w:w="960" w:type="dxa"/>
            <w:shd w:val="clear" w:color="auto" w:fill="auto"/>
            <w:vAlign w:val="center"/>
          </w:tcPr>
          <w:p w14:paraId="5E467FC4" w14:textId="62C34A7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1 711</w:t>
            </w:r>
          </w:p>
        </w:tc>
        <w:tc>
          <w:tcPr>
            <w:tcW w:w="960" w:type="dxa"/>
            <w:shd w:val="clear" w:color="auto" w:fill="auto"/>
            <w:vAlign w:val="center"/>
          </w:tcPr>
          <w:p w14:paraId="51A0603D" w14:textId="790D9C7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2 141</w:t>
            </w:r>
          </w:p>
        </w:tc>
        <w:tc>
          <w:tcPr>
            <w:tcW w:w="960" w:type="dxa"/>
            <w:shd w:val="clear" w:color="auto" w:fill="auto"/>
            <w:vAlign w:val="center"/>
          </w:tcPr>
          <w:p w14:paraId="1098DC6E" w14:textId="1A3943A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2 271</w:t>
            </w:r>
          </w:p>
        </w:tc>
        <w:tc>
          <w:tcPr>
            <w:tcW w:w="960" w:type="dxa"/>
            <w:shd w:val="clear" w:color="auto" w:fill="auto"/>
            <w:vAlign w:val="center"/>
          </w:tcPr>
          <w:p w14:paraId="534D1A63" w14:textId="21E501D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2 271</w:t>
            </w:r>
          </w:p>
        </w:tc>
      </w:tr>
      <w:tr w:rsidR="002B066E" w14:paraId="6DFFFDB0" w14:textId="77777777">
        <w:trPr>
          <w:trHeight w:val="300"/>
        </w:trPr>
        <w:tc>
          <w:tcPr>
            <w:tcW w:w="2982" w:type="dxa"/>
            <w:vMerge/>
            <w:shd w:val="clear" w:color="auto" w:fill="auto"/>
            <w:vAlign w:val="center"/>
          </w:tcPr>
          <w:p w14:paraId="4B56FD57"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6341E1F2"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7185FDF7" w14:textId="6985247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3C6CF301" w14:textId="33D5F23B"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22%</w:t>
            </w:r>
          </w:p>
        </w:tc>
        <w:tc>
          <w:tcPr>
            <w:tcW w:w="960" w:type="dxa"/>
            <w:shd w:val="clear" w:color="auto" w:fill="auto"/>
            <w:vAlign w:val="center"/>
          </w:tcPr>
          <w:p w14:paraId="3AB33405" w14:textId="31BA8FF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40%</w:t>
            </w:r>
          </w:p>
        </w:tc>
        <w:tc>
          <w:tcPr>
            <w:tcW w:w="960" w:type="dxa"/>
            <w:shd w:val="clear" w:color="auto" w:fill="auto"/>
            <w:vAlign w:val="center"/>
          </w:tcPr>
          <w:p w14:paraId="07DF88AC" w14:textId="5D3191A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49%</w:t>
            </w:r>
          </w:p>
        </w:tc>
        <w:tc>
          <w:tcPr>
            <w:tcW w:w="960" w:type="dxa"/>
            <w:shd w:val="clear" w:color="auto" w:fill="auto"/>
            <w:vAlign w:val="center"/>
          </w:tcPr>
          <w:p w14:paraId="258AF4B2" w14:textId="51ACAF58"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50%</w:t>
            </w:r>
          </w:p>
        </w:tc>
        <w:tc>
          <w:tcPr>
            <w:tcW w:w="960" w:type="dxa"/>
            <w:shd w:val="clear" w:color="auto" w:fill="auto"/>
            <w:vAlign w:val="center"/>
          </w:tcPr>
          <w:p w14:paraId="5EDA0BB5" w14:textId="68CFA55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48%</w:t>
            </w:r>
          </w:p>
        </w:tc>
      </w:tr>
      <w:tr w:rsidR="002B066E" w14:paraId="63050AF6" w14:textId="77777777">
        <w:trPr>
          <w:trHeight w:val="300"/>
        </w:trPr>
        <w:tc>
          <w:tcPr>
            <w:tcW w:w="2982" w:type="dxa"/>
            <w:vMerge w:val="restart"/>
            <w:shd w:val="clear" w:color="auto" w:fill="auto"/>
            <w:vAlign w:val="center"/>
          </w:tcPr>
          <w:p w14:paraId="10B4281A"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442" w:type="dxa"/>
            <w:shd w:val="clear" w:color="auto" w:fill="auto"/>
            <w:vAlign w:val="center"/>
          </w:tcPr>
          <w:p w14:paraId="6A7314EE"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5BF6E419" w14:textId="01073422"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99973AB" w14:textId="0C67A5F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7EF71FC3" w14:textId="7F55BAC2"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698A8854" w14:textId="16EA9044"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029CEE8A" w14:textId="3FAD2C1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15</w:t>
            </w:r>
          </w:p>
        </w:tc>
        <w:tc>
          <w:tcPr>
            <w:tcW w:w="960" w:type="dxa"/>
            <w:shd w:val="clear" w:color="auto" w:fill="auto"/>
            <w:vAlign w:val="center"/>
          </w:tcPr>
          <w:p w14:paraId="5977C673" w14:textId="71812859"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66</w:t>
            </w:r>
          </w:p>
        </w:tc>
      </w:tr>
      <w:tr w:rsidR="002B066E" w14:paraId="5C199747" w14:textId="77777777">
        <w:trPr>
          <w:trHeight w:val="300"/>
        </w:trPr>
        <w:tc>
          <w:tcPr>
            <w:tcW w:w="2982" w:type="dxa"/>
            <w:vMerge/>
            <w:shd w:val="clear" w:color="auto" w:fill="auto"/>
            <w:vAlign w:val="center"/>
          </w:tcPr>
          <w:p w14:paraId="53826066"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4BB90B83"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4FB6DFE" w14:textId="02F5CEC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0CB7751B" w14:textId="2B0B5AAD"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5143963" w14:textId="6DA26E4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3EA8E17" w14:textId="0B6D5298"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859DD65" w14:textId="7C06388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2A8F721D" w14:textId="15B4874A"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9%</w:t>
            </w:r>
          </w:p>
        </w:tc>
      </w:tr>
      <w:tr w:rsidR="00C10D53" w14:paraId="35365F4C" w14:textId="77777777" w:rsidTr="00C10D53">
        <w:trPr>
          <w:trHeight w:val="300"/>
        </w:trPr>
        <w:tc>
          <w:tcPr>
            <w:tcW w:w="2982" w:type="dxa"/>
            <w:vMerge w:val="restart"/>
            <w:shd w:val="clear" w:color="auto" w:fill="auto"/>
            <w:vAlign w:val="center"/>
          </w:tcPr>
          <w:p w14:paraId="5CCD6957" w14:textId="77777777" w:rsidR="00C10D53" w:rsidRDefault="00C10D5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442" w:type="dxa"/>
            <w:shd w:val="clear" w:color="auto" w:fill="auto"/>
            <w:vAlign w:val="center"/>
          </w:tcPr>
          <w:p w14:paraId="4F4F13AF" w14:textId="77777777" w:rsidR="00C10D53" w:rsidRDefault="00C10D53">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27B2FBB0" w14:textId="787FF2E0" w:rsidR="00C10D53" w:rsidRPr="002B066E" w:rsidRDefault="00C10D5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0" w:type="dxa"/>
            <w:shd w:val="clear" w:color="auto" w:fill="auto"/>
          </w:tcPr>
          <w:p w14:paraId="186E63FC" w14:textId="06E03FF7"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5DFE743D" w14:textId="52BD569B"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05BE431F" w14:textId="3D829400"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6F21B282" w14:textId="74D83E49"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c>
          <w:tcPr>
            <w:tcW w:w="960" w:type="dxa"/>
            <w:shd w:val="clear" w:color="auto" w:fill="auto"/>
          </w:tcPr>
          <w:p w14:paraId="7ACA128B" w14:textId="237166C1" w:rsidR="00C10D53" w:rsidRPr="002B066E" w:rsidRDefault="00C10D53">
            <w:pPr>
              <w:jc w:val="right"/>
              <w:rPr>
                <w:rFonts w:ascii="Times New Roman" w:eastAsia="Times New Roman" w:hAnsi="Times New Roman" w:cs="Times New Roman"/>
                <w:sz w:val="20"/>
                <w:szCs w:val="20"/>
              </w:rPr>
            </w:pPr>
            <w:r w:rsidRPr="00756DA9">
              <w:rPr>
                <w:rFonts w:ascii="Times New Roman" w:eastAsia="Times New Roman" w:hAnsi="Times New Roman" w:cs="Times New Roman"/>
                <w:sz w:val="20"/>
                <w:szCs w:val="20"/>
              </w:rPr>
              <w:t>-</w:t>
            </w:r>
          </w:p>
        </w:tc>
      </w:tr>
      <w:tr w:rsidR="00C10D53" w14:paraId="6EB35FF4" w14:textId="77777777" w:rsidTr="00C10D53">
        <w:trPr>
          <w:trHeight w:val="300"/>
        </w:trPr>
        <w:tc>
          <w:tcPr>
            <w:tcW w:w="2982" w:type="dxa"/>
            <w:vMerge/>
            <w:shd w:val="clear" w:color="auto" w:fill="auto"/>
            <w:vAlign w:val="center"/>
          </w:tcPr>
          <w:p w14:paraId="01F2C9BE" w14:textId="77777777" w:rsidR="00C10D53" w:rsidRDefault="00C10D53">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5A323D69" w14:textId="77777777" w:rsidR="00C10D53" w:rsidRDefault="00C10D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tcPr>
          <w:p w14:paraId="546AD89C" w14:textId="29CC3318"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2204C5FF" w14:textId="7F95A50B"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2C2C7BA3" w14:textId="5C3B09A4"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418FF84D" w14:textId="3E8ED146"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4B3584E1" w14:textId="66D0FDE6"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c>
          <w:tcPr>
            <w:tcW w:w="960" w:type="dxa"/>
            <w:shd w:val="clear" w:color="auto" w:fill="auto"/>
          </w:tcPr>
          <w:p w14:paraId="5F377C96" w14:textId="4EAFA71F" w:rsidR="00C10D53" w:rsidRPr="002B066E" w:rsidRDefault="00C10D53">
            <w:pPr>
              <w:jc w:val="right"/>
              <w:rPr>
                <w:rFonts w:ascii="Times New Roman" w:eastAsia="Times New Roman" w:hAnsi="Times New Roman" w:cs="Times New Roman"/>
                <w:sz w:val="20"/>
                <w:szCs w:val="20"/>
              </w:rPr>
            </w:pPr>
            <w:r w:rsidRPr="00F01B43">
              <w:rPr>
                <w:rFonts w:ascii="Times New Roman" w:eastAsia="Times New Roman" w:hAnsi="Times New Roman" w:cs="Times New Roman"/>
                <w:sz w:val="20"/>
                <w:szCs w:val="20"/>
              </w:rPr>
              <w:t>-</w:t>
            </w:r>
          </w:p>
        </w:tc>
      </w:tr>
      <w:tr w:rsidR="002B066E" w14:paraId="202744E2" w14:textId="77777777">
        <w:trPr>
          <w:trHeight w:val="300"/>
        </w:trPr>
        <w:tc>
          <w:tcPr>
            <w:tcW w:w="2982" w:type="dxa"/>
            <w:vMerge w:val="restart"/>
            <w:shd w:val="clear" w:color="auto" w:fill="auto"/>
            <w:vAlign w:val="center"/>
          </w:tcPr>
          <w:p w14:paraId="72750F32" w14:textId="77777777" w:rsidR="002B066E" w:rsidRDefault="002B066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442" w:type="dxa"/>
            <w:shd w:val="clear" w:color="auto" w:fill="auto"/>
            <w:vAlign w:val="center"/>
          </w:tcPr>
          <w:p w14:paraId="0FD4DF3D" w14:textId="77777777" w:rsidR="002B066E" w:rsidRDefault="002B066E">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7484D430" w14:textId="795CCCF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6CD3C03" w14:textId="7830D7E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2A83FB42" w14:textId="04D6C80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w:t>
            </w:r>
          </w:p>
        </w:tc>
        <w:tc>
          <w:tcPr>
            <w:tcW w:w="960" w:type="dxa"/>
            <w:shd w:val="clear" w:color="auto" w:fill="auto"/>
            <w:vAlign w:val="center"/>
          </w:tcPr>
          <w:p w14:paraId="244AE759" w14:textId="3EC38C2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6</w:t>
            </w:r>
          </w:p>
        </w:tc>
        <w:tc>
          <w:tcPr>
            <w:tcW w:w="960" w:type="dxa"/>
            <w:shd w:val="clear" w:color="auto" w:fill="auto"/>
            <w:vAlign w:val="center"/>
          </w:tcPr>
          <w:p w14:paraId="689A0909" w14:textId="6EE594EE"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8</w:t>
            </w:r>
          </w:p>
        </w:tc>
        <w:tc>
          <w:tcPr>
            <w:tcW w:w="960" w:type="dxa"/>
            <w:shd w:val="clear" w:color="auto" w:fill="auto"/>
            <w:vAlign w:val="center"/>
          </w:tcPr>
          <w:p w14:paraId="785997F3" w14:textId="788F4E9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114</w:t>
            </w:r>
          </w:p>
        </w:tc>
      </w:tr>
      <w:tr w:rsidR="002B066E" w14:paraId="26C85B29" w14:textId="77777777">
        <w:trPr>
          <w:trHeight w:val="300"/>
        </w:trPr>
        <w:tc>
          <w:tcPr>
            <w:tcW w:w="2982" w:type="dxa"/>
            <w:vMerge/>
            <w:shd w:val="clear" w:color="auto" w:fill="auto"/>
            <w:vAlign w:val="center"/>
          </w:tcPr>
          <w:p w14:paraId="1D8A5278"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5E8A7A31"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017E9746" w14:textId="2CC6F8DC"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707E1A5D" w14:textId="6845C91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0%</w:t>
            </w:r>
          </w:p>
        </w:tc>
        <w:tc>
          <w:tcPr>
            <w:tcW w:w="960" w:type="dxa"/>
            <w:shd w:val="clear" w:color="auto" w:fill="auto"/>
            <w:vAlign w:val="center"/>
          </w:tcPr>
          <w:p w14:paraId="30C65BFF" w14:textId="584067E6"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1%</w:t>
            </w:r>
          </w:p>
        </w:tc>
        <w:tc>
          <w:tcPr>
            <w:tcW w:w="960" w:type="dxa"/>
            <w:shd w:val="clear" w:color="auto" w:fill="auto"/>
            <w:vAlign w:val="center"/>
          </w:tcPr>
          <w:p w14:paraId="44C40E8B" w14:textId="39DEB5A7"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306EBA39" w14:textId="2FEB8C01"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2%</w:t>
            </w:r>
          </w:p>
        </w:tc>
        <w:tc>
          <w:tcPr>
            <w:tcW w:w="960" w:type="dxa"/>
            <w:shd w:val="clear" w:color="auto" w:fill="auto"/>
            <w:vAlign w:val="center"/>
          </w:tcPr>
          <w:p w14:paraId="22EADA60" w14:textId="7A66CF03" w:rsidR="002B066E" w:rsidRPr="002B066E" w:rsidRDefault="002B066E">
            <w:pPr>
              <w:jc w:val="right"/>
              <w:rPr>
                <w:rFonts w:ascii="Times New Roman" w:eastAsia="Times New Roman" w:hAnsi="Times New Roman" w:cs="Times New Roman"/>
                <w:sz w:val="20"/>
                <w:szCs w:val="20"/>
              </w:rPr>
            </w:pPr>
            <w:r w:rsidRPr="002B066E">
              <w:rPr>
                <w:rFonts w:ascii="Times New Roman" w:hAnsi="Times New Roman" w:cs="Times New Roman"/>
                <w:sz w:val="20"/>
                <w:szCs w:val="20"/>
              </w:rPr>
              <w:t>31%</w:t>
            </w:r>
          </w:p>
        </w:tc>
      </w:tr>
      <w:tr w:rsidR="00C10D53" w14:paraId="0DA0DA3C" w14:textId="77777777" w:rsidTr="00C10D53">
        <w:trPr>
          <w:trHeight w:val="300"/>
        </w:trPr>
        <w:tc>
          <w:tcPr>
            <w:tcW w:w="2982" w:type="dxa"/>
            <w:vMerge w:val="restart"/>
            <w:shd w:val="clear" w:color="auto" w:fill="auto"/>
            <w:vAlign w:val="center"/>
          </w:tcPr>
          <w:p w14:paraId="6F5DF5E7" w14:textId="77777777" w:rsidR="00C10D53" w:rsidRDefault="00C10D5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442" w:type="dxa"/>
            <w:shd w:val="clear" w:color="auto" w:fill="auto"/>
            <w:vAlign w:val="center"/>
          </w:tcPr>
          <w:p w14:paraId="02AFA019" w14:textId="77777777" w:rsidR="00C10D53" w:rsidRDefault="00C10D53">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tcPr>
          <w:p w14:paraId="269D9841" w14:textId="7D04A8FD"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06E6BFCC" w14:textId="7B4F9C0A"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5D58B8D8" w14:textId="0FC23BE5"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2FB8181A" w14:textId="40BF8ED6"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44816AEC" w14:textId="57F2358D"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c>
          <w:tcPr>
            <w:tcW w:w="960" w:type="dxa"/>
            <w:shd w:val="clear" w:color="auto" w:fill="auto"/>
          </w:tcPr>
          <w:p w14:paraId="33EFB288" w14:textId="6E34BE1B" w:rsidR="00C10D53" w:rsidRPr="002B066E" w:rsidRDefault="00C10D53">
            <w:pPr>
              <w:jc w:val="right"/>
              <w:rPr>
                <w:rFonts w:ascii="Times New Roman" w:eastAsia="Times New Roman" w:hAnsi="Times New Roman" w:cs="Times New Roman"/>
                <w:sz w:val="20"/>
                <w:szCs w:val="20"/>
              </w:rPr>
            </w:pPr>
            <w:r w:rsidRPr="009C5730">
              <w:rPr>
                <w:rFonts w:ascii="Times New Roman" w:eastAsia="Times New Roman" w:hAnsi="Times New Roman" w:cs="Times New Roman"/>
                <w:sz w:val="20"/>
                <w:szCs w:val="20"/>
              </w:rPr>
              <w:t>-</w:t>
            </w:r>
          </w:p>
        </w:tc>
      </w:tr>
      <w:tr w:rsidR="00C10D53" w14:paraId="0CB3C2DD" w14:textId="77777777" w:rsidTr="00C10D53">
        <w:trPr>
          <w:trHeight w:val="300"/>
        </w:trPr>
        <w:tc>
          <w:tcPr>
            <w:tcW w:w="2982" w:type="dxa"/>
            <w:vMerge/>
            <w:shd w:val="clear" w:color="auto" w:fill="auto"/>
            <w:vAlign w:val="center"/>
          </w:tcPr>
          <w:p w14:paraId="6EE0E691" w14:textId="77777777" w:rsidR="00C10D53" w:rsidRDefault="00C10D53">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42" w:type="dxa"/>
            <w:shd w:val="clear" w:color="auto" w:fill="auto"/>
            <w:vAlign w:val="bottom"/>
          </w:tcPr>
          <w:p w14:paraId="44FA4069" w14:textId="77777777" w:rsidR="00C10D53" w:rsidRDefault="00C10D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tcPr>
          <w:p w14:paraId="4F85E02C" w14:textId="6FFE664F"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5DF5E4A1" w14:textId="7CFCA3F9"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3D50DCDD" w14:textId="39C93B81"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6235E519" w14:textId="30B3D125"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48A2CF9E" w14:textId="181B3306"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c>
          <w:tcPr>
            <w:tcW w:w="960" w:type="dxa"/>
            <w:shd w:val="clear" w:color="auto" w:fill="auto"/>
          </w:tcPr>
          <w:p w14:paraId="2903AA94" w14:textId="027E2254" w:rsidR="00C10D53" w:rsidRPr="002B066E" w:rsidRDefault="00C10D53">
            <w:pPr>
              <w:jc w:val="right"/>
              <w:rPr>
                <w:rFonts w:ascii="Times New Roman" w:eastAsia="Times New Roman" w:hAnsi="Times New Roman" w:cs="Times New Roman"/>
                <w:sz w:val="20"/>
                <w:szCs w:val="20"/>
              </w:rPr>
            </w:pPr>
            <w:r w:rsidRPr="003F1B67">
              <w:rPr>
                <w:rFonts w:ascii="Times New Roman" w:eastAsia="Times New Roman" w:hAnsi="Times New Roman" w:cs="Times New Roman"/>
                <w:sz w:val="20"/>
                <w:szCs w:val="20"/>
              </w:rPr>
              <w:t>-</w:t>
            </w:r>
          </w:p>
        </w:tc>
      </w:tr>
      <w:tr w:rsidR="002B066E" w14:paraId="6744AA50" w14:textId="77777777">
        <w:trPr>
          <w:trHeight w:val="300"/>
        </w:trPr>
        <w:tc>
          <w:tcPr>
            <w:tcW w:w="2982" w:type="dxa"/>
            <w:vMerge w:val="restart"/>
            <w:shd w:val="clear" w:color="auto" w:fill="auto"/>
            <w:vAlign w:val="center"/>
          </w:tcPr>
          <w:p w14:paraId="67475C9E" w14:textId="77777777" w:rsidR="002B066E" w:rsidRDefault="002B066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(обов'язкові сектори)</w:t>
            </w:r>
          </w:p>
        </w:tc>
        <w:tc>
          <w:tcPr>
            <w:tcW w:w="1442" w:type="dxa"/>
            <w:shd w:val="clear" w:color="auto" w:fill="auto"/>
            <w:vAlign w:val="center"/>
          </w:tcPr>
          <w:p w14:paraId="37B90C6A"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МВт·год</w:t>
            </w:r>
          </w:p>
        </w:tc>
        <w:tc>
          <w:tcPr>
            <w:tcW w:w="960" w:type="dxa"/>
            <w:shd w:val="clear" w:color="auto" w:fill="auto"/>
            <w:vAlign w:val="center"/>
          </w:tcPr>
          <w:p w14:paraId="511E1161" w14:textId="2284DE4D"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0</w:t>
            </w:r>
          </w:p>
        </w:tc>
        <w:tc>
          <w:tcPr>
            <w:tcW w:w="960" w:type="dxa"/>
            <w:shd w:val="clear" w:color="auto" w:fill="auto"/>
            <w:vAlign w:val="center"/>
          </w:tcPr>
          <w:p w14:paraId="098D8C09" w14:textId="5E50EFBC"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1 722</w:t>
            </w:r>
          </w:p>
        </w:tc>
        <w:tc>
          <w:tcPr>
            <w:tcW w:w="960" w:type="dxa"/>
            <w:shd w:val="clear" w:color="auto" w:fill="auto"/>
            <w:vAlign w:val="center"/>
          </w:tcPr>
          <w:p w14:paraId="1641E7ED" w14:textId="6209EF3D"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5 832</w:t>
            </w:r>
          </w:p>
        </w:tc>
        <w:tc>
          <w:tcPr>
            <w:tcW w:w="960" w:type="dxa"/>
            <w:shd w:val="clear" w:color="auto" w:fill="auto"/>
            <w:vAlign w:val="center"/>
          </w:tcPr>
          <w:p w14:paraId="796B1A7A" w14:textId="322BDF3D"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9 688</w:t>
            </w:r>
          </w:p>
        </w:tc>
        <w:tc>
          <w:tcPr>
            <w:tcW w:w="960" w:type="dxa"/>
            <w:shd w:val="clear" w:color="auto" w:fill="auto"/>
            <w:vAlign w:val="center"/>
          </w:tcPr>
          <w:p w14:paraId="1CE3C10B" w14:textId="581FE619"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13 620</w:t>
            </w:r>
          </w:p>
        </w:tc>
        <w:tc>
          <w:tcPr>
            <w:tcW w:w="960" w:type="dxa"/>
            <w:shd w:val="clear" w:color="auto" w:fill="auto"/>
            <w:vAlign w:val="center"/>
          </w:tcPr>
          <w:p w14:paraId="68718D3F" w14:textId="5ACB3D19"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19 901</w:t>
            </w:r>
          </w:p>
        </w:tc>
      </w:tr>
      <w:tr w:rsidR="002B066E" w14:paraId="4A736F55" w14:textId="77777777">
        <w:trPr>
          <w:trHeight w:val="300"/>
        </w:trPr>
        <w:tc>
          <w:tcPr>
            <w:tcW w:w="2982" w:type="dxa"/>
            <w:vMerge/>
            <w:shd w:val="clear" w:color="auto" w:fill="auto"/>
            <w:vAlign w:val="center"/>
          </w:tcPr>
          <w:p w14:paraId="5046A5A3" w14:textId="77777777" w:rsidR="002B066E" w:rsidRDefault="002B066E">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42" w:type="dxa"/>
            <w:shd w:val="clear" w:color="auto" w:fill="auto"/>
            <w:vAlign w:val="bottom"/>
          </w:tcPr>
          <w:p w14:paraId="414D519B" w14:textId="77777777" w:rsidR="002B066E" w:rsidRDefault="002B066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4E4076A8" w14:textId="41F3D720"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0,0%</w:t>
            </w:r>
          </w:p>
        </w:tc>
        <w:tc>
          <w:tcPr>
            <w:tcW w:w="960" w:type="dxa"/>
            <w:shd w:val="clear" w:color="auto" w:fill="auto"/>
            <w:vAlign w:val="center"/>
          </w:tcPr>
          <w:p w14:paraId="1A14F296" w14:textId="4290C7CF"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1,5%</w:t>
            </w:r>
          </w:p>
        </w:tc>
        <w:tc>
          <w:tcPr>
            <w:tcW w:w="960" w:type="dxa"/>
            <w:shd w:val="clear" w:color="auto" w:fill="auto"/>
            <w:vAlign w:val="center"/>
          </w:tcPr>
          <w:p w14:paraId="30AB1905" w14:textId="474E1A3A"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5,1%</w:t>
            </w:r>
          </w:p>
        </w:tc>
        <w:tc>
          <w:tcPr>
            <w:tcW w:w="960" w:type="dxa"/>
            <w:shd w:val="clear" w:color="auto" w:fill="auto"/>
            <w:vAlign w:val="center"/>
          </w:tcPr>
          <w:p w14:paraId="2EEB94F5" w14:textId="1A510E98"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8,4%</w:t>
            </w:r>
          </w:p>
        </w:tc>
        <w:tc>
          <w:tcPr>
            <w:tcW w:w="960" w:type="dxa"/>
            <w:shd w:val="clear" w:color="auto" w:fill="auto"/>
            <w:vAlign w:val="center"/>
          </w:tcPr>
          <w:p w14:paraId="1EBE4110" w14:textId="32A9A9CC"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11,6%</w:t>
            </w:r>
          </w:p>
        </w:tc>
        <w:tc>
          <w:tcPr>
            <w:tcW w:w="960" w:type="dxa"/>
            <w:shd w:val="clear" w:color="auto" w:fill="auto"/>
            <w:vAlign w:val="center"/>
          </w:tcPr>
          <w:p w14:paraId="03D2D649" w14:textId="31E3C303" w:rsidR="002B066E" w:rsidRPr="002B066E" w:rsidRDefault="002B066E">
            <w:pPr>
              <w:jc w:val="right"/>
              <w:rPr>
                <w:rFonts w:ascii="Times New Roman" w:eastAsia="Times New Roman" w:hAnsi="Times New Roman" w:cs="Times New Roman"/>
                <w:b/>
                <w:sz w:val="20"/>
                <w:szCs w:val="20"/>
              </w:rPr>
            </w:pPr>
            <w:r w:rsidRPr="002B066E">
              <w:rPr>
                <w:rFonts w:ascii="Times New Roman" w:hAnsi="Times New Roman" w:cs="Times New Roman"/>
                <w:b/>
                <w:bCs/>
                <w:sz w:val="20"/>
                <w:szCs w:val="20"/>
              </w:rPr>
              <w:t>16,7%</w:t>
            </w:r>
          </w:p>
        </w:tc>
      </w:tr>
    </w:tbl>
    <w:p w14:paraId="4982EE4A" w14:textId="77777777" w:rsidR="006A46A5" w:rsidRDefault="006A46A5">
      <w:pPr>
        <w:spacing w:before="240"/>
        <w:jc w:val="both"/>
        <w:rPr>
          <w:rFonts w:ascii="Times New Roman" w:eastAsia="Times New Roman" w:hAnsi="Times New Roman" w:cs="Times New Roman"/>
          <w:b/>
          <w:sz w:val="24"/>
          <w:szCs w:val="24"/>
        </w:rPr>
      </w:pPr>
    </w:p>
    <w:p w14:paraId="3EFC61A1" w14:textId="543AAF24" w:rsidR="006A46A5"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855FA9">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Щорічні індикативні показники розвитку частки відновлюваних джерел енергії в кінцевому споживанні енергії</w:t>
      </w:r>
    </w:p>
    <w:tbl>
      <w:tblPr>
        <w:tblStyle w:val="15"/>
        <w:tblW w:w="10246"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3068"/>
        <w:gridCol w:w="1418"/>
        <w:gridCol w:w="960"/>
        <w:gridCol w:w="960"/>
        <w:gridCol w:w="960"/>
        <w:gridCol w:w="960"/>
        <w:gridCol w:w="960"/>
        <w:gridCol w:w="960"/>
      </w:tblGrid>
      <w:tr w:rsidR="00766578" w14:paraId="69646876" w14:textId="77777777" w:rsidTr="00766578">
        <w:trPr>
          <w:trHeight w:val="510"/>
        </w:trPr>
        <w:tc>
          <w:tcPr>
            <w:tcW w:w="3068" w:type="dxa"/>
            <w:shd w:val="clear" w:color="auto" w:fill="BDD7EE"/>
            <w:vAlign w:val="center"/>
          </w:tcPr>
          <w:p w14:paraId="733A21AC"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 сектора</w:t>
            </w:r>
          </w:p>
        </w:tc>
        <w:tc>
          <w:tcPr>
            <w:tcW w:w="1418" w:type="dxa"/>
            <w:shd w:val="clear" w:color="auto" w:fill="BDD7EE"/>
            <w:vAlign w:val="center"/>
          </w:tcPr>
          <w:p w14:paraId="182AA891"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Одиниці вим-ня</w:t>
            </w:r>
          </w:p>
        </w:tc>
        <w:tc>
          <w:tcPr>
            <w:tcW w:w="960" w:type="dxa"/>
            <w:shd w:val="clear" w:color="auto" w:fill="BDD7EE"/>
            <w:vAlign w:val="center"/>
          </w:tcPr>
          <w:p w14:paraId="62A24583"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960" w:type="dxa"/>
            <w:shd w:val="clear" w:color="auto" w:fill="BDD7EE"/>
            <w:vAlign w:val="center"/>
          </w:tcPr>
          <w:p w14:paraId="06518E88"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960" w:type="dxa"/>
            <w:shd w:val="clear" w:color="auto" w:fill="BDD7EE"/>
            <w:vAlign w:val="center"/>
          </w:tcPr>
          <w:p w14:paraId="01D5A604"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960" w:type="dxa"/>
            <w:shd w:val="clear" w:color="auto" w:fill="BDD7EE"/>
            <w:vAlign w:val="center"/>
          </w:tcPr>
          <w:p w14:paraId="7C4E9A2D"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60" w:type="dxa"/>
            <w:shd w:val="clear" w:color="auto" w:fill="BDD7EE"/>
            <w:vAlign w:val="center"/>
          </w:tcPr>
          <w:p w14:paraId="6E7DAF6D"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960" w:type="dxa"/>
            <w:shd w:val="clear" w:color="auto" w:fill="BDD7EE"/>
            <w:vAlign w:val="center"/>
          </w:tcPr>
          <w:p w14:paraId="66BFDBE9" w14:textId="77777777" w:rsidR="00766578" w:rsidRDefault="0076657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766578" w14:paraId="2A1F849D" w14:textId="77777777" w:rsidTr="00766578">
        <w:trPr>
          <w:trHeight w:val="300"/>
        </w:trPr>
        <w:tc>
          <w:tcPr>
            <w:tcW w:w="3068" w:type="dxa"/>
            <w:vMerge w:val="restart"/>
            <w:shd w:val="clear" w:color="auto" w:fill="auto"/>
            <w:vAlign w:val="center"/>
          </w:tcPr>
          <w:p w14:paraId="4C086982"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tc>
          <w:tcPr>
            <w:tcW w:w="1418" w:type="dxa"/>
            <w:shd w:val="clear" w:color="auto" w:fill="auto"/>
            <w:vAlign w:val="center"/>
          </w:tcPr>
          <w:p w14:paraId="79C4769E"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163EEA41" w14:textId="0451718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166</w:t>
            </w:r>
          </w:p>
        </w:tc>
        <w:tc>
          <w:tcPr>
            <w:tcW w:w="960" w:type="dxa"/>
            <w:shd w:val="clear" w:color="auto" w:fill="auto"/>
            <w:vAlign w:val="center"/>
          </w:tcPr>
          <w:p w14:paraId="06AD7C9C" w14:textId="437DCBF8"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258</w:t>
            </w:r>
          </w:p>
        </w:tc>
        <w:tc>
          <w:tcPr>
            <w:tcW w:w="960" w:type="dxa"/>
            <w:shd w:val="clear" w:color="auto" w:fill="auto"/>
            <w:vAlign w:val="center"/>
          </w:tcPr>
          <w:p w14:paraId="4892261B" w14:textId="4C06C734"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258</w:t>
            </w:r>
          </w:p>
        </w:tc>
        <w:tc>
          <w:tcPr>
            <w:tcW w:w="960" w:type="dxa"/>
            <w:shd w:val="clear" w:color="auto" w:fill="auto"/>
            <w:vAlign w:val="center"/>
          </w:tcPr>
          <w:p w14:paraId="29CCA932" w14:textId="3B14F52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258</w:t>
            </w:r>
          </w:p>
        </w:tc>
        <w:tc>
          <w:tcPr>
            <w:tcW w:w="960" w:type="dxa"/>
            <w:shd w:val="clear" w:color="auto" w:fill="auto"/>
            <w:vAlign w:val="center"/>
          </w:tcPr>
          <w:p w14:paraId="2B83BAFB" w14:textId="2E0CA14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120</w:t>
            </w:r>
          </w:p>
        </w:tc>
        <w:tc>
          <w:tcPr>
            <w:tcW w:w="960" w:type="dxa"/>
            <w:shd w:val="clear" w:color="auto" w:fill="auto"/>
            <w:vAlign w:val="center"/>
          </w:tcPr>
          <w:p w14:paraId="77A90486" w14:textId="35949DD4"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7A9D745E" w14:textId="77777777" w:rsidTr="00766578">
        <w:trPr>
          <w:trHeight w:val="300"/>
        </w:trPr>
        <w:tc>
          <w:tcPr>
            <w:tcW w:w="3068" w:type="dxa"/>
            <w:vMerge/>
            <w:shd w:val="clear" w:color="auto" w:fill="auto"/>
            <w:vAlign w:val="center"/>
          </w:tcPr>
          <w:p w14:paraId="162F3F4C"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2D9C0C4B"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7E2EA993" w14:textId="217790D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1,4%</w:t>
            </w:r>
          </w:p>
        </w:tc>
        <w:tc>
          <w:tcPr>
            <w:tcW w:w="960" w:type="dxa"/>
            <w:shd w:val="clear" w:color="auto" w:fill="auto"/>
            <w:vAlign w:val="center"/>
          </w:tcPr>
          <w:p w14:paraId="5F2C6F4D" w14:textId="02FCD5F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2,1%</w:t>
            </w:r>
          </w:p>
        </w:tc>
        <w:tc>
          <w:tcPr>
            <w:tcW w:w="960" w:type="dxa"/>
            <w:shd w:val="clear" w:color="auto" w:fill="auto"/>
            <w:vAlign w:val="center"/>
          </w:tcPr>
          <w:p w14:paraId="46B6C366" w14:textId="38A80A64"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2,1%</w:t>
            </w:r>
          </w:p>
        </w:tc>
        <w:tc>
          <w:tcPr>
            <w:tcW w:w="960" w:type="dxa"/>
            <w:shd w:val="clear" w:color="auto" w:fill="auto"/>
            <w:vAlign w:val="center"/>
          </w:tcPr>
          <w:p w14:paraId="6C730581" w14:textId="21A36CA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2,1%</w:t>
            </w:r>
          </w:p>
        </w:tc>
        <w:tc>
          <w:tcPr>
            <w:tcW w:w="960" w:type="dxa"/>
            <w:shd w:val="clear" w:color="auto" w:fill="auto"/>
            <w:vAlign w:val="center"/>
          </w:tcPr>
          <w:p w14:paraId="13A723D2" w14:textId="158B463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0,9%</w:t>
            </w:r>
          </w:p>
        </w:tc>
        <w:tc>
          <w:tcPr>
            <w:tcW w:w="960" w:type="dxa"/>
            <w:shd w:val="clear" w:color="auto" w:fill="auto"/>
            <w:vAlign w:val="center"/>
          </w:tcPr>
          <w:p w14:paraId="0E15EFCE" w14:textId="1B116AC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r>
      <w:tr w:rsidR="00766578" w14:paraId="3A0EBEEE" w14:textId="77777777" w:rsidTr="00766578">
        <w:trPr>
          <w:trHeight w:val="300"/>
        </w:trPr>
        <w:tc>
          <w:tcPr>
            <w:tcW w:w="3068" w:type="dxa"/>
            <w:vMerge w:val="restart"/>
            <w:shd w:val="clear" w:color="auto" w:fill="auto"/>
            <w:vAlign w:val="center"/>
          </w:tcPr>
          <w:p w14:paraId="058645BE"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будівлі</w:t>
            </w:r>
          </w:p>
        </w:tc>
        <w:tc>
          <w:tcPr>
            <w:tcW w:w="1418" w:type="dxa"/>
            <w:shd w:val="clear" w:color="auto" w:fill="auto"/>
            <w:vAlign w:val="center"/>
          </w:tcPr>
          <w:p w14:paraId="0B2E4CCA"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0326B813" w14:textId="0639E9A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F705876" w14:textId="76C5563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13FEA37A" w14:textId="0B89CF8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AD24C6C" w14:textId="40EA590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60CAA18D" w14:textId="7965971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58A481A7" w14:textId="49612BE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08B8ED72" w14:textId="77777777" w:rsidTr="00766578">
        <w:trPr>
          <w:trHeight w:val="300"/>
        </w:trPr>
        <w:tc>
          <w:tcPr>
            <w:tcW w:w="3068" w:type="dxa"/>
            <w:vMerge/>
            <w:shd w:val="clear" w:color="auto" w:fill="auto"/>
            <w:vAlign w:val="center"/>
          </w:tcPr>
          <w:p w14:paraId="62BF9370"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6A882DDD"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3CC4FD8" w14:textId="2FDD6CA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01FD595" w14:textId="5C9EC7B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0516CE1" w14:textId="5260B16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ECAAC9C" w14:textId="6282111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504CB157" w14:textId="32D7397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93C4893" w14:textId="05C438F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1A525236" w14:textId="77777777" w:rsidTr="00766578">
        <w:trPr>
          <w:trHeight w:val="300"/>
        </w:trPr>
        <w:tc>
          <w:tcPr>
            <w:tcW w:w="3068" w:type="dxa"/>
            <w:vMerge w:val="restart"/>
            <w:shd w:val="clear" w:color="auto" w:fill="auto"/>
            <w:vAlign w:val="center"/>
          </w:tcPr>
          <w:p w14:paraId="3979F12D"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tc>
          <w:tcPr>
            <w:tcW w:w="1418" w:type="dxa"/>
            <w:shd w:val="clear" w:color="auto" w:fill="auto"/>
            <w:vAlign w:val="center"/>
          </w:tcPr>
          <w:p w14:paraId="16261F1F"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2DC4AE6B" w14:textId="53CB029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6D64151C" w14:textId="2E2E91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56</w:t>
            </w:r>
          </w:p>
        </w:tc>
        <w:tc>
          <w:tcPr>
            <w:tcW w:w="960" w:type="dxa"/>
            <w:shd w:val="clear" w:color="auto" w:fill="auto"/>
            <w:vAlign w:val="center"/>
          </w:tcPr>
          <w:p w14:paraId="338AD5FF" w14:textId="4B9F1B5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19</w:t>
            </w:r>
          </w:p>
        </w:tc>
        <w:tc>
          <w:tcPr>
            <w:tcW w:w="960" w:type="dxa"/>
            <w:shd w:val="clear" w:color="auto" w:fill="auto"/>
            <w:vAlign w:val="center"/>
          </w:tcPr>
          <w:p w14:paraId="7040772B" w14:textId="31E9823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74289D29" w14:textId="66358A7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55222781" w14:textId="2F0DD53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72612D33" w14:textId="77777777" w:rsidTr="00766578">
        <w:trPr>
          <w:trHeight w:val="300"/>
        </w:trPr>
        <w:tc>
          <w:tcPr>
            <w:tcW w:w="3068" w:type="dxa"/>
            <w:vMerge/>
            <w:shd w:val="clear" w:color="auto" w:fill="auto"/>
            <w:vAlign w:val="center"/>
          </w:tcPr>
          <w:p w14:paraId="6328ACFE"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2A818223"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1952D5C1" w14:textId="40B88A1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19DF0E01" w14:textId="0296BDF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w:t>
            </w:r>
          </w:p>
        </w:tc>
        <w:tc>
          <w:tcPr>
            <w:tcW w:w="960" w:type="dxa"/>
            <w:shd w:val="clear" w:color="auto" w:fill="auto"/>
            <w:vAlign w:val="center"/>
          </w:tcPr>
          <w:p w14:paraId="1D28FB61" w14:textId="6C039C1A"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484088DC" w14:textId="618881B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6ECF4AD8" w14:textId="4CE43173"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1772207" w14:textId="6949F3E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5F80D342" w14:textId="77777777" w:rsidTr="00766578">
        <w:trPr>
          <w:trHeight w:val="300"/>
        </w:trPr>
        <w:tc>
          <w:tcPr>
            <w:tcW w:w="3068" w:type="dxa"/>
            <w:vMerge w:val="restart"/>
            <w:shd w:val="clear" w:color="auto" w:fill="auto"/>
            <w:vAlign w:val="center"/>
          </w:tcPr>
          <w:p w14:paraId="150FE262"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tc>
          <w:tcPr>
            <w:tcW w:w="1418" w:type="dxa"/>
            <w:shd w:val="clear" w:color="auto" w:fill="auto"/>
            <w:vAlign w:val="center"/>
          </w:tcPr>
          <w:p w14:paraId="1D6C8FF6"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4B96C206" w14:textId="551F9B3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146</w:t>
            </w:r>
          </w:p>
        </w:tc>
        <w:tc>
          <w:tcPr>
            <w:tcW w:w="960" w:type="dxa"/>
            <w:shd w:val="clear" w:color="auto" w:fill="auto"/>
            <w:vAlign w:val="center"/>
          </w:tcPr>
          <w:p w14:paraId="719E4016" w14:textId="3891ADA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5F0D7903" w14:textId="47C0778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2E84D05" w14:textId="3DB639EE"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44DF85FE" w14:textId="12D928A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4E243E8F" w14:textId="2FF9ED5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25822BFC" w14:textId="77777777" w:rsidTr="00766578">
        <w:trPr>
          <w:trHeight w:val="300"/>
        </w:trPr>
        <w:tc>
          <w:tcPr>
            <w:tcW w:w="3068" w:type="dxa"/>
            <w:vMerge/>
            <w:shd w:val="clear" w:color="auto" w:fill="auto"/>
            <w:vAlign w:val="center"/>
          </w:tcPr>
          <w:p w14:paraId="6C35669D"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57AE747E"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5D6BC04A" w14:textId="22138F9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22%</w:t>
            </w:r>
          </w:p>
        </w:tc>
        <w:tc>
          <w:tcPr>
            <w:tcW w:w="960" w:type="dxa"/>
            <w:shd w:val="clear" w:color="auto" w:fill="auto"/>
            <w:vAlign w:val="center"/>
          </w:tcPr>
          <w:p w14:paraId="09BCB8F8" w14:textId="6378F51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810ACA8" w14:textId="325F4DA5"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2BC631A" w14:textId="0D32881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3032AD85" w14:textId="669A8E7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23378F53" w14:textId="5258AEC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r>
      <w:tr w:rsidR="00766578" w14:paraId="6BD41D06" w14:textId="77777777" w:rsidTr="00766578">
        <w:trPr>
          <w:trHeight w:val="300"/>
        </w:trPr>
        <w:tc>
          <w:tcPr>
            <w:tcW w:w="3068" w:type="dxa"/>
            <w:vMerge w:val="restart"/>
            <w:shd w:val="clear" w:color="auto" w:fill="auto"/>
            <w:vAlign w:val="center"/>
          </w:tcPr>
          <w:p w14:paraId="0DDE2B4E"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управління побутовими відходами</w:t>
            </w:r>
          </w:p>
        </w:tc>
        <w:tc>
          <w:tcPr>
            <w:tcW w:w="1418" w:type="dxa"/>
            <w:shd w:val="clear" w:color="auto" w:fill="auto"/>
            <w:vAlign w:val="center"/>
          </w:tcPr>
          <w:p w14:paraId="1F301120"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3453534E" w14:textId="2F367EB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BAFA063" w14:textId="58A8B5B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1BA8F9FE" w14:textId="5B50B30E"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3C8B3AD9" w14:textId="41F1FE0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45D6BCD" w14:textId="7BABE3A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EFD7090" w14:textId="0C4980F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03C55C8B" w14:textId="77777777" w:rsidTr="00766578">
        <w:trPr>
          <w:trHeight w:val="300"/>
        </w:trPr>
        <w:tc>
          <w:tcPr>
            <w:tcW w:w="3068" w:type="dxa"/>
            <w:vMerge/>
            <w:shd w:val="clear" w:color="auto" w:fill="auto"/>
            <w:vAlign w:val="center"/>
          </w:tcPr>
          <w:p w14:paraId="436A71C8"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659BD035"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0BDC68E6" w14:textId="7AE4806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1B0E7B8" w14:textId="2B1DF97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1AB63F1C" w14:textId="37F8C145"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5C9FD0AA" w14:textId="5D1B48E2"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A14EC23" w14:textId="7AC7F79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FB3E784" w14:textId="6473495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2581CBBE" w14:textId="77777777" w:rsidTr="00766578">
        <w:trPr>
          <w:trHeight w:val="300"/>
        </w:trPr>
        <w:tc>
          <w:tcPr>
            <w:tcW w:w="3068" w:type="dxa"/>
            <w:vMerge w:val="restart"/>
            <w:shd w:val="clear" w:color="auto" w:fill="auto"/>
            <w:vAlign w:val="center"/>
          </w:tcPr>
          <w:p w14:paraId="457BECB4"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Зовнішнє освітлення</w:t>
            </w:r>
          </w:p>
        </w:tc>
        <w:tc>
          <w:tcPr>
            <w:tcW w:w="1418" w:type="dxa"/>
            <w:shd w:val="clear" w:color="auto" w:fill="auto"/>
            <w:vAlign w:val="center"/>
          </w:tcPr>
          <w:p w14:paraId="3E3495AD"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0A8423CC" w14:textId="35D2038C"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0A5E1132" w14:textId="54DEE36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55C66B98" w14:textId="05C5F20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381A78E5" w14:textId="15E3D98E"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w:t>
            </w:r>
          </w:p>
        </w:tc>
        <w:tc>
          <w:tcPr>
            <w:tcW w:w="960" w:type="dxa"/>
            <w:shd w:val="clear" w:color="auto" w:fill="auto"/>
            <w:vAlign w:val="center"/>
          </w:tcPr>
          <w:p w14:paraId="6A9CB17F" w14:textId="611DE79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8</w:t>
            </w:r>
          </w:p>
        </w:tc>
        <w:tc>
          <w:tcPr>
            <w:tcW w:w="960" w:type="dxa"/>
            <w:shd w:val="clear" w:color="auto" w:fill="auto"/>
            <w:vAlign w:val="center"/>
          </w:tcPr>
          <w:p w14:paraId="185239D8" w14:textId="534A5E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8</w:t>
            </w:r>
          </w:p>
        </w:tc>
      </w:tr>
      <w:tr w:rsidR="00766578" w14:paraId="244B876A" w14:textId="77777777" w:rsidTr="00766578">
        <w:trPr>
          <w:trHeight w:val="300"/>
        </w:trPr>
        <w:tc>
          <w:tcPr>
            <w:tcW w:w="3068" w:type="dxa"/>
            <w:vMerge/>
            <w:shd w:val="clear" w:color="auto" w:fill="auto"/>
            <w:vAlign w:val="center"/>
          </w:tcPr>
          <w:p w14:paraId="7F71FB4E"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52C2E3E2"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25CBCFC2" w14:textId="67269B1A"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16EDFEF3" w14:textId="4F192B95"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435A6FF7" w14:textId="13A9C5A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7F863FB4" w14:textId="730F647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0,0%</w:t>
            </w:r>
          </w:p>
        </w:tc>
        <w:tc>
          <w:tcPr>
            <w:tcW w:w="960" w:type="dxa"/>
            <w:shd w:val="clear" w:color="auto" w:fill="auto"/>
            <w:vAlign w:val="center"/>
          </w:tcPr>
          <w:p w14:paraId="5C46C896" w14:textId="308D0A4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2,2%</w:t>
            </w:r>
          </w:p>
        </w:tc>
        <w:tc>
          <w:tcPr>
            <w:tcW w:w="960" w:type="dxa"/>
            <w:shd w:val="clear" w:color="auto" w:fill="auto"/>
            <w:vAlign w:val="center"/>
          </w:tcPr>
          <w:p w14:paraId="228A076C" w14:textId="2DD148A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2,2%</w:t>
            </w:r>
          </w:p>
        </w:tc>
      </w:tr>
      <w:tr w:rsidR="00766578" w14:paraId="455163D9" w14:textId="77777777" w:rsidTr="00766578">
        <w:trPr>
          <w:trHeight w:val="300"/>
        </w:trPr>
        <w:tc>
          <w:tcPr>
            <w:tcW w:w="3068" w:type="dxa"/>
            <w:vMerge w:val="restart"/>
            <w:shd w:val="clear" w:color="auto" w:fill="auto"/>
            <w:vAlign w:val="center"/>
          </w:tcPr>
          <w:p w14:paraId="0096A46F"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tc>
          <w:tcPr>
            <w:tcW w:w="1418" w:type="dxa"/>
            <w:shd w:val="clear" w:color="auto" w:fill="auto"/>
            <w:vAlign w:val="center"/>
          </w:tcPr>
          <w:p w14:paraId="2E2EEF45" w14:textId="77777777" w:rsidR="00766578" w:rsidRDefault="00766578">
            <w:pPr>
              <w:rPr>
                <w:rFonts w:ascii="Times New Roman" w:eastAsia="Times New Roman" w:hAnsi="Times New Roman" w:cs="Times New Roman"/>
                <w:sz w:val="20"/>
                <w:szCs w:val="20"/>
              </w:rPr>
            </w:pPr>
            <w:r>
              <w:rPr>
                <w:rFonts w:ascii="Times New Roman" w:eastAsia="Times New Roman" w:hAnsi="Times New Roman" w:cs="Times New Roman"/>
                <w:sz w:val="20"/>
                <w:szCs w:val="20"/>
              </w:rPr>
              <w:t>МВт·год</w:t>
            </w:r>
          </w:p>
        </w:tc>
        <w:tc>
          <w:tcPr>
            <w:tcW w:w="960" w:type="dxa"/>
            <w:shd w:val="clear" w:color="auto" w:fill="auto"/>
            <w:vAlign w:val="center"/>
          </w:tcPr>
          <w:p w14:paraId="1E4DB55A" w14:textId="50DCDA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6330F85" w14:textId="43C5A3A8"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FE72248" w14:textId="10244D89"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311AEA24" w14:textId="5BBF2AA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0953394" w14:textId="4FD4371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6E8A011" w14:textId="1B532356"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483283D4" w14:textId="77777777" w:rsidTr="00766578">
        <w:trPr>
          <w:trHeight w:val="300"/>
        </w:trPr>
        <w:tc>
          <w:tcPr>
            <w:tcW w:w="3068" w:type="dxa"/>
            <w:vMerge/>
            <w:shd w:val="clear" w:color="auto" w:fill="auto"/>
            <w:vAlign w:val="center"/>
          </w:tcPr>
          <w:p w14:paraId="5E705419"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shd w:val="clear" w:color="auto" w:fill="auto"/>
            <w:vAlign w:val="bottom"/>
          </w:tcPr>
          <w:p w14:paraId="16571BE0"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58CEB3B3" w14:textId="5F7F5EE0"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0CD0C960" w14:textId="34679FE7"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40CA1834" w14:textId="066E234F"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240F62CD" w14:textId="4A4D3EA1"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7D4E1920" w14:textId="1068716B"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c>
          <w:tcPr>
            <w:tcW w:w="960" w:type="dxa"/>
            <w:shd w:val="clear" w:color="auto" w:fill="auto"/>
            <w:vAlign w:val="center"/>
          </w:tcPr>
          <w:p w14:paraId="3826EBD8" w14:textId="11D3E1ED" w:rsidR="00766578" w:rsidRPr="00766578" w:rsidRDefault="00766578" w:rsidP="00766578">
            <w:pPr>
              <w:jc w:val="right"/>
              <w:rPr>
                <w:rFonts w:ascii="Times New Roman" w:eastAsia="Times New Roman" w:hAnsi="Times New Roman" w:cs="Times New Roman"/>
                <w:sz w:val="20"/>
                <w:szCs w:val="20"/>
              </w:rPr>
            </w:pPr>
            <w:r w:rsidRPr="00766578">
              <w:rPr>
                <w:rFonts w:ascii="Times New Roman" w:hAnsi="Times New Roman" w:cs="Times New Roman"/>
                <w:sz w:val="20"/>
                <w:szCs w:val="20"/>
              </w:rPr>
              <w:t> </w:t>
            </w:r>
          </w:p>
        </w:tc>
      </w:tr>
      <w:tr w:rsidR="00766578" w14:paraId="7EC7D196" w14:textId="77777777" w:rsidTr="00766578">
        <w:trPr>
          <w:trHeight w:val="300"/>
        </w:trPr>
        <w:tc>
          <w:tcPr>
            <w:tcW w:w="3068" w:type="dxa"/>
            <w:vMerge w:val="restart"/>
            <w:shd w:val="clear" w:color="auto" w:fill="auto"/>
            <w:vAlign w:val="center"/>
          </w:tcPr>
          <w:p w14:paraId="54F824FF"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(обов'язкові сектори)</w:t>
            </w:r>
          </w:p>
        </w:tc>
        <w:tc>
          <w:tcPr>
            <w:tcW w:w="1418" w:type="dxa"/>
            <w:shd w:val="clear" w:color="auto" w:fill="auto"/>
            <w:vAlign w:val="center"/>
          </w:tcPr>
          <w:p w14:paraId="4EB02154"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МВт·год</w:t>
            </w:r>
          </w:p>
        </w:tc>
        <w:tc>
          <w:tcPr>
            <w:tcW w:w="960" w:type="dxa"/>
            <w:shd w:val="clear" w:color="auto" w:fill="auto"/>
            <w:vAlign w:val="center"/>
          </w:tcPr>
          <w:p w14:paraId="2A87E342" w14:textId="088F0297"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312</w:t>
            </w:r>
          </w:p>
        </w:tc>
        <w:tc>
          <w:tcPr>
            <w:tcW w:w="960" w:type="dxa"/>
            <w:shd w:val="clear" w:color="auto" w:fill="auto"/>
            <w:vAlign w:val="center"/>
          </w:tcPr>
          <w:p w14:paraId="3A261978" w14:textId="716304E3"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315</w:t>
            </w:r>
          </w:p>
        </w:tc>
        <w:tc>
          <w:tcPr>
            <w:tcW w:w="960" w:type="dxa"/>
            <w:shd w:val="clear" w:color="auto" w:fill="auto"/>
            <w:vAlign w:val="center"/>
          </w:tcPr>
          <w:p w14:paraId="62ABD6CD" w14:textId="7EBF74D8"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277</w:t>
            </w:r>
          </w:p>
        </w:tc>
        <w:tc>
          <w:tcPr>
            <w:tcW w:w="960" w:type="dxa"/>
            <w:shd w:val="clear" w:color="auto" w:fill="auto"/>
            <w:vAlign w:val="center"/>
          </w:tcPr>
          <w:p w14:paraId="755C57E0" w14:textId="11F27064"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258</w:t>
            </w:r>
          </w:p>
        </w:tc>
        <w:tc>
          <w:tcPr>
            <w:tcW w:w="960" w:type="dxa"/>
            <w:shd w:val="clear" w:color="auto" w:fill="auto"/>
            <w:vAlign w:val="center"/>
          </w:tcPr>
          <w:p w14:paraId="72A431AB" w14:textId="1CCE71CA"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128</w:t>
            </w:r>
          </w:p>
        </w:tc>
        <w:tc>
          <w:tcPr>
            <w:tcW w:w="960" w:type="dxa"/>
            <w:shd w:val="clear" w:color="auto" w:fill="auto"/>
            <w:vAlign w:val="center"/>
          </w:tcPr>
          <w:p w14:paraId="201272B8" w14:textId="36F01478"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8</w:t>
            </w:r>
          </w:p>
        </w:tc>
      </w:tr>
      <w:tr w:rsidR="00766578" w14:paraId="65609CCA" w14:textId="77777777" w:rsidTr="00766578">
        <w:trPr>
          <w:trHeight w:val="300"/>
        </w:trPr>
        <w:tc>
          <w:tcPr>
            <w:tcW w:w="3068" w:type="dxa"/>
            <w:vMerge/>
            <w:shd w:val="clear" w:color="auto" w:fill="auto"/>
            <w:vAlign w:val="center"/>
          </w:tcPr>
          <w:p w14:paraId="52C0520A" w14:textId="77777777" w:rsidR="00766578" w:rsidRDefault="00766578">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18" w:type="dxa"/>
            <w:shd w:val="clear" w:color="auto" w:fill="auto"/>
            <w:vAlign w:val="bottom"/>
          </w:tcPr>
          <w:p w14:paraId="37182EDD" w14:textId="77777777" w:rsidR="00766578" w:rsidRDefault="0076657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960" w:type="dxa"/>
            <w:shd w:val="clear" w:color="auto" w:fill="auto"/>
            <w:vAlign w:val="center"/>
          </w:tcPr>
          <w:p w14:paraId="380E9B42" w14:textId="334E2160"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0,3%</w:t>
            </w:r>
          </w:p>
        </w:tc>
        <w:tc>
          <w:tcPr>
            <w:tcW w:w="960" w:type="dxa"/>
            <w:shd w:val="clear" w:color="auto" w:fill="auto"/>
            <w:vAlign w:val="center"/>
          </w:tcPr>
          <w:p w14:paraId="236713C9" w14:textId="57633B49"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0,3%</w:t>
            </w:r>
          </w:p>
        </w:tc>
        <w:tc>
          <w:tcPr>
            <w:tcW w:w="960" w:type="dxa"/>
            <w:shd w:val="clear" w:color="auto" w:fill="auto"/>
            <w:vAlign w:val="center"/>
          </w:tcPr>
          <w:p w14:paraId="446ED392" w14:textId="14E65070"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0,2%</w:t>
            </w:r>
          </w:p>
        </w:tc>
        <w:tc>
          <w:tcPr>
            <w:tcW w:w="960" w:type="dxa"/>
            <w:shd w:val="clear" w:color="auto" w:fill="auto"/>
            <w:vAlign w:val="center"/>
          </w:tcPr>
          <w:p w14:paraId="6AB761CD" w14:textId="62A8A842"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0,2%</w:t>
            </w:r>
          </w:p>
        </w:tc>
        <w:tc>
          <w:tcPr>
            <w:tcW w:w="960" w:type="dxa"/>
            <w:shd w:val="clear" w:color="auto" w:fill="auto"/>
            <w:vAlign w:val="center"/>
          </w:tcPr>
          <w:p w14:paraId="182FE68B" w14:textId="7B4BE86E"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0,1%</w:t>
            </w:r>
          </w:p>
        </w:tc>
        <w:tc>
          <w:tcPr>
            <w:tcW w:w="960" w:type="dxa"/>
            <w:shd w:val="clear" w:color="auto" w:fill="auto"/>
            <w:vAlign w:val="center"/>
          </w:tcPr>
          <w:p w14:paraId="00AC19A6" w14:textId="2A20B8DA" w:rsidR="00766578" w:rsidRPr="00766578" w:rsidRDefault="00766578" w:rsidP="00766578">
            <w:pPr>
              <w:jc w:val="right"/>
              <w:rPr>
                <w:rFonts w:ascii="Times New Roman" w:eastAsia="Times New Roman" w:hAnsi="Times New Roman" w:cs="Times New Roman"/>
                <w:b/>
                <w:sz w:val="20"/>
                <w:szCs w:val="20"/>
              </w:rPr>
            </w:pPr>
            <w:r w:rsidRPr="00766578">
              <w:rPr>
                <w:rFonts w:ascii="Times New Roman" w:hAnsi="Times New Roman" w:cs="Times New Roman"/>
                <w:b/>
                <w:bCs/>
                <w:sz w:val="20"/>
                <w:szCs w:val="20"/>
              </w:rPr>
              <w:t>0,0%</w:t>
            </w:r>
          </w:p>
        </w:tc>
      </w:tr>
    </w:tbl>
    <w:p w14:paraId="466BE705"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4" w:name="_Toc191983210"/>
      <w:r>
        <w:rPr>
          <w:rFonts w:ascii="Times New Roman" w:eastAsia="Times New Roman" w:hAnsi="Times New Roman" w:cs="Times New Roman"/>
          <w:color w:val="2E75B5"/>
          <w:sz w:val="28"/>
          <w:szCs w:val="28"/>
        </w:rPr>
        <w:t>Розрахунок секторальних цілей</w:t>
      </w:r>
      <w:bookmarkEnd w:id="34"/>
    </w:p>
    <w:p w14:paraId="348A96DD"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t>Громадські будівлі</w:t>
      </w:r>
    </w:p>
    <w:p w14:paraId="43CA7347" w14:textId="69DEC85D" w:rsidR="006A46A5" w:rsidRDefault="00772A3E">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громадських будівлях</w:t>
      </w:r>
    </w:p>
    <w:tbl>
      <w:tblPr>
        <w:tblStyle w:val="14"/>
        <w:tblW w:w="10245"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2415"/>
        <w:gridCol w:w="711"/>
        <w:gridCol w:w="711"/>
        <w:gridCol w:w="801"/>
        <w:gridCol w:w="801"/>
        <w:gridCol w:w="801"/>
        <w:gridCol w:w="801"/>
        <w:gridCol w:w="801"/>
        <w:gridCol w:w="801"/>
        <w:gridCol w:w="801"/>
        <w:gridCol w:w="801"/>
      </w:tblGrid>
      <w:tr w:rsidR="006A46A5" w14:paraId="7834F549" w14:textId="77777777">
        <w:trPr>
          <w:trHeight w:val="300"/>
        </w:trPr>
        <w:tc>
          <w:tcPr>
            <w:tcW w:w="2415" w:type="dxa"/>
            <w:shd w:val="clear" w:color="auto" w:fill="BDD7EE"/>
            <w:vAlign w:val="center"/>
          </w:tcPr>
          <w:p w14:paraId="48B54036"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w:t>
            </w:r>
          </w:p>
        </w:tc>
        <w:tc>
          <w:tcPr>
            <w:tcW w:w="711" w:type="dxa"/>
            <w:shd w:val="clear" w:color="auto" w:fill="BDD7EE"/>
            <w:vAlign w:val="center"/>
          </w:tcPr>
          <w:p w14:paraId="6C6D3427"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711" w:type="dxa"/>
            <w:shd w:val="clear" w:color="auto" w:fill="BDD7EE"/>
            <w:vAlign w:val="center"/>
          </w:tcPr>
          <w:p w14:paraId="3476A285"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801" w:type="dxa"/>
            <w:shd w:val="clear" w:color="auto" w:fill="BDD7EE"/>
            <w:vAlign w:val="center"/>
          </w:tcPr>
          <w:p w14:paraId="4645A6F3"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c>
          <w:tcPr>
            <w:tcW w:w="801" w:type="dxa"/>
            <w:shd w:val="clear" w:color="auto" w:fill="BDD7EE"/>
            <w:vAlign w:val="center"/>
          </w:tcPr>
          <w:p w14:paraId="7922A1EC"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801" w:type="dxa"/>
            <w:shd w:val="clear" w:color="auto" w:fill="BDD7EE"/>
            <w:vAlign w:val="center"/>
          </w:tcPr>
          <w:p w14:paraId="40AADF48"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801" w:type="dxa"/>
            <w:shd w:val="clear" w:color="auto" w:fill="BDD7EE"/>
            <w:vAlign w:val="center"/>
          </w:tcPr>
          <w:p w14:paraId="7644B36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801" w:type="dxa"/>
            <w:shd w:val="clear" w:color="auto" w:fill="BDD7EE"/>
            <w:vAlign w:val="center"/>
          </w:tcPr>
          <w:p w14:paraId="44A480D7"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801" w:type="dxa"/>
            <w:shd w:val="clear" w:color="auto" w:fill="BDD7EE"/>
            <w:vAlign w:val="center"/>
          </w:tcPr>
          <w:p w14:paraId="75EF97F0"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801" w:type="dxa"/>
            <w:shd w:val="clear" w:color="auto" w:fill="BDD7EE"/>
            <w:vAlign w:val="center"/>
          </w:tcPr>
          <w:p w14:paraId="03A4B83E"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2029</w:t>
            </w:r>
          </w:p>
        </w:tc>
        <w:tc>
          <w:tcPr>
            <w:tcW w:w="801" w:type="dxa"/>
            <w:shd w:val="clear" w:color="auto" w:fill="BDD7EE"/>
            <w:vAlign w:val="center"/>
          </w:tcPr>
          <w:p w14:paraId="613CE548" w14:textId="77777777" w:rsidR="006A46A5" w:rsidRDefault="00772A3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2030</w:t>
            </w:r>
          </w:p>
        </w:tc>
      </w:tr>
      <w:tr w:rsidR="00A23237" w14:paraId="058E6456" w14:textId="77777777">
        <w:trPr>
          <w:trHeight w:val="480"/>
          <w:hidden/>
        </w:trPr>
        <w:tc>
          <w:tcPr>
            <w:tcW w:w="2415" w:type="dxa"/>
            <w:shd w:val="clear" w:color="auto" w:fill="auto"/>
            <w:vAlign w:val="center"/>
          </w:tcPr>
          <w:p w14:paraId="22B2F492" w14:textId="77777777" w:rsidR="00A23237" w:rsidRPr="001751A1"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2"/>
                <w:id w:val="-1976287896"/>
              </w:sdtPr>
              <w:sdtContent>
                <w:r w:rsidR="00A23237" w:rsidRPr="001751A1">
                  <w:rPr>
                    <w:rFonts w:ascii="Times New Roman" w:eastAsia="Gungsuh" w:hAnsi="Times New Roman" w:cs="Times New Roman"/>
                    <w:sz w:val="18"/>
                    <w:szCs w:val="18"/>
                  </w:rPr>
                  <w:t>Базове споживання енергії, МВт∙год</w:t>
                </w:r>
              </w:sdtContent>
            </w:sdt>
          </w:p>
        </w:tc>
        <w:tc>
          <w:tcPr>
            <w:tcW w:w="711" w:type="dxa"/>
            <w:shd w:val="clear" w:color="auto" w:fill="auto"/>
            <w:vAlign w:val="center"/>
          </w:tcPr>
          <w:p w14:paraId="465D530A" w14:textId="58BE9295"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10 941</w:t>
            </w:r>
          </w:p>
        </w:tc>
        <w:tc>
          <w:tcPr>
            <w:tcW w:w="711" w:type="dxa"/>
            <w:shd w:val="clear" w:color="auto" w:fill="auto"/>
            <w:vAlign w:val="center"/>
          </w:tcPr>
          <w:p w14:paraId="054783D9" w14:textId="7E11CB4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8 951</w:t>
            </w:r>
          </w:p>
        </w:tc>
        <w:tc>
          <w:tcPr>
            <w:tcW w:w="801" w:type="dxa"/>
            <w:shd w:val="clear" w:color="auto" w:fill="auto"/>
            <w:vAlign w:val="center"/>
          </w:tcPr>
          <w:p w14:paraId="2399CDD0" w14:textId="6309F57D"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8 996</w:t>
            </w:r>
          </w:p>
        </w:tc>
        <w:tc>
          <w:tcPr>
            <w:tcW w:w="801" w:type="dxa"/>
            <w:shd w:val="clear" w:color="auto" w:fill="auto"/>
            <w:vAlign w:val="center"/>
          </w:tcPr>
          <w:p w14:paraId="5E795DF5" w14:textId="10092846"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11 109</w:t>
            </w:r>
          </w:p>
        </w:tc>
        <w:tc>
          <w:tcPr>
            <w:tcW w:w="801" w:type="dxa"/>
            <w:shd w:val="clear" w:color="auto" w:fill="auto"/>
            <w:vAlign w:val="center"/>
          </w:tcPr>
          <w:p w14:paraId="71165F16" w14:textId="187F6AE9"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11 574</w:t>
            </w:r>
          </w:p>
        </w:tc>
        <w:tc>
          <w:tcPr>
            <w:tcW w:w="801" w:type="dxa"/>
            <w:shd w:val="clear" w:color="auto" w:fill="auto"/>
            <w:vAlign w:val="center"/>
          </w:tcPr>
          <w:p w14:paraId="024ABC18" w14:textId="6F68FF14"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12 229</w:t>
            </w:r>
          </w:p>
        </w:tc>
        <w:tc>
          <w:tcPr>
            <w:tcW w:w="801" w:type="dxa"/>
            <w:shd w:val="clear" w:color="auto" w:fill="auto"/>
            <w:vAlign w:val="center"/>
          </w:tcPr>
          <w:p w14:paraId="081E83D1" w14:textId="0D17376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12 074</w:t>
            </w:r>
          </w:p>
        </w:tc>
        <w:tc>
          <w:tcPr>
            <w:tcW w:w="801" w:type="dxa"/>
            <w:shd w:val="clear" w:color="auto" w:fill="auto"/>
            <w:vAlign w:val="center"/>
          </w:tcPr>
          <w:p w14:paraId="15B3AB05" w14:textId="759BB8B0"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12 344</w:t>
            </w:r>
          </w:p>
        </w:tc>
        <w:tc>
          <w:tcPr>
            <w:tcW w:w="801" w:type="dxa"/>
            <w:shd w:val="clear" w:color="auto" w:fill="auto"/>
            <w:vAlign w:val="center"/>
          </w:tcPr>
          <w:p w14:paraId="28B48ADE" w14:textId="66E0ED1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12 613</w:t>
            </w:r>
          </w:p>
        </w:tc>
        <w:tc>
          <w:tcPr>
            <w:tcW w:w="801" w:type="dxa"/>
            <w:shd w:val="clear" w:color="auto" w:fill="auto"/>
            <w:vAlign w:val="center"/>
          </w:tcPr>
          <w:p w14:paraId="314029BF" w14:textId="64C666C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12 883</w:t>
            </w:r>
          </w:p>
        </w:tc>
      </w:tr>
      <w:tr w:rsidR="00A23237" w14:paraId="136FBA3D" w14:textId="77777777">
        <w:trPr>
          <w:trHeight w:val="300"/>
          <w:hidden/>
        </w:trPr>
        <w:tc>
          <w:tcPr>
            <w:tcW w:w="2415" w:type="dxa"/>
            <w:shd w:val="clear" w:color="auto" w:fill="auto"/>
            <w:vAlign w:val="center"/>
          </w:tcPr>
          <w:p w14:paraId="42ABEE34" w14:textId="77777777" w:rsidR="00A23237" w:rsidRPr="001751A1"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3"/>
                <w:id w:val="486680632"/>
              </w:sdtPr>
              <w:sdtContent>
                <w:r w:rsidR="00A23237" w:rsidRPr="001751A1">
                  <w:rPr>
                    <w:rFonts w:ascii="Times New Roman" w:eastAsia="Gungsuh" w:hAnsi="Times New Roman" w:cs="Times New Roman"/>
                    <w:sz w:val="18"/>
                    <w:szCs w:val="18"/>
                  </w:rPr>
                  <w:t>Споживання ПЕР МЕП, МВт∙год</w:t>
                </w:r>
              </w:sdtContent>
            </w:sdt>
          </w:p>
        </w:tc>
        <w:tc>
          <w:tcPr>
            <w:tcW w:w="711" w:type="dxa"/>
            <w:shd w:val="clear" w:color="auto" w:fill="auto"/>
            <w:vAlign w:val="center"/>
          </w:tcPr>
          <w:p w14:paraId="58DE1080" w14:textId="3215145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10 941</w:t>
            </w:r>
          </w:p>
        </w:tc>
        <w:tc>
          <w:tcPr>
            <w:tcW w:w="711" w:type="dxa"/>
            <w:shd w:val="clear" w:color="auto" w:fill="auto"/>
            <w:vAlign w:val="center"/>
          </w:tcPr>
          <w:p w14:paraId="5A2BEB4B" w14:textId="7B36EF43"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8 951</w:t>
            </w:r>
          </w:p>
        </w:tc>
        <w:tc>
          <w:tcPr>
            <w:tcW w:w="801" w:type="dxa"/>
            <w:shd w:val="clear" w:color="auto" w:fill="auto"/>
            <w:vAlign w:val="center"/>
          </w:tcPr>
          <w:p w14:paraId="61EE928E" w14:textId="7BB92D6E"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8 996</w:t>
            </w:r>
          </w:p>
        </w:tc>
        <w:tc>
          <w:tcPr>
            <w:tcW w:w="801" w:type="dxa"/>
            <w:shd w:val="clear" w:color="auto" w:fill="auto"/>
            <w:vAlign w:val="center"/>
          </w:tcPr>
          <w:p w14:paraId="18794A86" w14:textId="40E2F40B"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11 109</w:t>
            </w:r>
          </w:p>
        </w:tc>
        <w:tc>
          <w:tcPr>
            <w:tcW w:w="801" w:type="dxa"/>
            <w:shd w:val="clear" w:color="auto" w:fill="auto"/>
            <w:vAlign w:val="center"/>
          </w:tcPr>
          <w:p w14:paraId="002CB09A" w14:textId="24AEA2C0"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11 574</w:t>
            </w:r>
          </w:p>
        </w:tc>
        <w:tc>
          <w:tcPr>
            <w:tcW w:w="801" w:type="dxa"/>
            <w:shd w:val="clear" w:color="auto" w:fill="auto"/>
            <w:vAlign w:val="center"/>
          </w:tcPr>
          <w:p w14:paraId="4D7FC715" w14:textId="3BB973E3"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11 917</w:t>
            </w:r>
          </w:p>
        </w:tc>
        <w:tc>
          <w:tcPr>
            <w:tcW w:w="801" w:type="dxa"/>
            <w:shd w:val="clear" w:color="auto" w:fill="auto"/>
            <w:vAlign w:val="center"/>
          </w:tcPr>
          <w:p w14:paraId="3A0540E1" w14:textId="0AA11E01"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9 903</w:t>
            </w:r>
          </w:p>
        </w:tc>
        <w:tc>
          <w:tcPr>
            <w:tcW w:w="801" w:type="dxa"/>
            <w:shd w:val="clear" w:color="auto" w:fill="auto"/>
            <w:vAlign w:val="center"/>
          </w:tcPr>
          <w:p w14:paraId="7696CE34" w14:textId="0563C4E4"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8 683</w:t>
            </w:r>
          </w:p>
        </w:tc>
        <w:tc>
          <w:tcPr>
            <w:tcW w:w="801" w:type="dxa"/>
            <w:shd w:val="clear" w:color="auto" w:fill="auto"/>
            <w:vAlign w:val="center"/>
          </w:tcPr>
          <w:p w14:paraId="12719243" w14:textId="119D0F2C"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7 100</w:t>
            </w:r>
          </w:p>
        </w:tc>
        <w:tc>
          <w:tcPr>
            <w:tcW w:w="801" w:type="dxa"/>
            <w:shd w:val="clear" w:color="auto" w:fill="auto"/>
            <w:vAlign w:val="center"/>
          </w:tcPr>
          <w:p w14:paraId="2A04C113" w14:textId="47D76457"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5 107</w:t>
            </w:r>
          </w:p>
        </w:tc>
      </w:tr>
      <w:tr w:rsidR="00A23237" w14:paraId="1411D1C5" w14:textId="77777777">
        <w:trPr>
          <w:trHeight w:val="300"/>
        </w:trPr>
        <w:tc>
          <w:tcPr>
            <w:tcW w:w="2415" w:type="dxa"/>
            <w:shd w:val="clear" w:color="auto" w:fill="auto"/>
            <w:vAlign w:val="center"/>
          </w:tcPr>
          <w:p w14:paraId="404882D0" w14:textId="77777777" w:rsidR="00A23237" w:rsidRPr="001751A1" w:rsidRDefault="00A23237">
            <w:pPr>
              <w:rPr>
                <w:rFonts w:ascii="Times New Roman" w:eastAsia="Times New Roman" w:hAnsi="Times New Roman" w:cs="Times New Roman"/>
                <w:sz w:val="18"/>
                <w:szCs w:val="18"/>
              </w:rPr>
            </w:pPr>
            <w:r w:rsidRPr="001751A1">
              <w:rPr>
                <w:rFonts w:ascii="Times New Roman" w:eastAsia="Times New Roman" w:hAnsi="Times New Roman" w:cs="Times New Roman"/>
                <w:sz w:val="18"/>
                <w:szCs w:val="18"/>
              </w:rPr>
              <w:t>Економія ПЕР</w:t>
            </w:r>
          </w:p>
        </w:tc>
        <w:tc>
          <w:tcPr>
            <w:tcW w:w="711" w:type="dxa"/>
            <w:shd w:val="clear" w:color="auto" w:fill="auto"/>
            <w:vAlign w:val="center"/>
          </w:tcPr>
          <w:p w14:paraId="38CF386F" w14:textId="5517775A"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711" w:type="dxa"/>
            <w:shd w:val="clear" w:color="auto" w:fill="auto"/>
            <w:vAlign w:val="center"/>
          </w:tcPr>
          <w:p w14:paraId="00B4D01F" w14:textId="482861A8"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33A0E7EA" w14:textId="7347C129"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3EEDCDC2" w14:textId="44FA636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43FB50F9" w14:textId="6A5CE9A5"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0</w:t>
            </w:r>
          </w:p>
        </w:tc>
        <w:tc>
          <w:tcPr>
            <w:tcW w:w="801" w:type="dxa"/>
            <w:shd w:val="clear" w:color="auto" w:fill="auto"/>
            <w:vAlign w:val="center"/>
          </w:tcPr>
          <w:p w14:paraId="1B5E392D" w14:textId="7FE867D0"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312</w:t>
            </w:r>
          </w:p>
        </w:tc>
        <w:tc>
          <w:tcPr>
            <w:tcW w:w="801" w:type="dxa"/>
            <w:shd w:val="clear" w:color="auto" w:fill="auto"/>
            <w:vAlign w:val="center"/>
          </w:tcPr>
          <w:p w14:paraId="08C4293A" w14:textId="62EAD11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2 172</w:t>
            </w:r>
          </w:p>
        </w:tc>
        <w:tc>
          <w:tcPr>
            <w:tcW w:w="801" w:type="dxa"/>
            <w:shd w:val="clear" w:color="auto" w:fill="auto"/>
            <w:vAlign w:val="center"/>
          </w:tcPr>
          <w:p w14:paraId="686E3A2F" w14:textId="38E2F9FB"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3 661</w:t>
            </w:r>
          </w:p>
        </w:tc>
        <w:tc>
          <w:tcPr>
            <w:tcW w:w="801" w:type="dxa"/>
            <w:shd w:val="clear" w:color="auto" w:fill="auto"/>
            <w:vAlign w:val="center"/>
          </w:tcPr>
          <w:p w14:paraId="67BB0C0A" w14:textId="7E34070B"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5 513</w:t>
            </w:r>
          </w:p>
        </w:tc>
        <w:tc>
          <w:tcPr>
            <w:tcW w:w="801" w:type="dxa"/>
            <w:shd w:val="clear" w:color="auto" w:fill="auto"/>
            <w:vAlign w:val="center"/>
          </w:tcPr>
          <w:p w14:paraId="0DC9DC37" w14:textId="571A6BBC"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7 776</w:t>
            </w:r>
          </w:p>
        </w:tc>
      </w:tr>
      <w:tr w:rsidR="00A23237" w14:paraId="03806804" w14:textId="77777777">
        <w:trPr>
          <w:trHeight w:val="480"/>
          <w:hidden/>
        </w:trPr>
        <w:tc>
          <w:tcPr>
            <w:tcW w:w="2415" w:type="dxa"/>
            <w:shd w:val="clear" w:color="auto" w:fill="auto"/>
            <w:vAlign w:val="center"/>
          </w:tcPr>
          <w:p w14:paraId="0AA9375B" w14:textId="77777777" w:rsidR="00A23237" w:rsidRPr="001751A1"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4"/>
                <w:id w:val="754626888"/>
              </w:sdtPr>
              <w:sdtContent>
                <w:r w:rsidR="00A23237" w:rsidRPr="001751A1">
                  <w:rPr>
                    <w:rFonts w:ascii="Times New Roman" w:eastAsia="Gungsuh" w:hAnsi="Times New Roman" w:cs="Times New Roman"/>
                    <w:sz w:val="18"/>
                    <w:szCs w:val="18"/>
                  </w:rPr>
                  <w:t>Заміщення традиційних видів енергії на ВДЕ, МВт∙год</w:t>
                </w:r>
              </w:sdtContent>
            </w:sdt>
          </w:p>
        </w:tc>
        <w:tc>
          <w:tcPr>
            <w:tcW w:w="711" w:type="dxa"/>
            <w:shd w:val="clear" w:color="auto" w:fill="auto"/>
            <w:vAlign w:val="center"/>
          </w:tcPr>
          <w:p w14:paraId="18BD47CC" w14:textId="4D297864"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711" w:type="dxa"/>
            <w:shd w:val="clear" w:color="auto" w:fill="auto"/>
            <w:vAlign w:val="center"/>
          </w:tcPr>
          <w:p w14:paraId="30781741" w14:textId="50BC5D8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0A20F0A8" w14:textId="67C7A3B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2CBD20EB" w14:textId="2100E6E7"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01" w:type="dxa"/>
            <w:shd w:val="clear" w:color="auto" w:fill="auto"/>
            <w:vAlign w:val="center"/>
          </w:tcPr>
          <w:p w14:paraId="6EA4A093" w14:textId="32221158"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166</w:t>
            </w:r>
          </w:p>
        </w:tc>
        <w:tc>
          <w:tcPr>
            <w:tcW w:w="801" w:type="dxa"/>
            <w:shd w:val="clear" w:color="auto" w:fill="auto"/>
            <w:vAlign w:val="center"/>
          </w:tcPr>
          <w:p w14:paraId="3CB11300" w14:textId="7FD99C2F"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424</w:t>
            </w:r>
          </w:p>
        </w:tc>
        <w:tc>
          <w:tcPr>
            <w:tcW w:w="801" w:type="dxa"/>
            <w:shd w:val="clear" w:color="auto" w:fill="auto"/>
            <w:vAlign w:val="center"/>
          </w:tcPr>
          <w:p w14:paraId="7032BA8B" w14:textId="56FDC813"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682</w:t>
            </w:r>
          </w:p>
        </w:tc>
        <w:tc>
          <w:tcPr>
            <w:tcW w:w="801" w:type="dxa"/>
            <w:shd w:val="clear" w:color="auto" w:fill="auto"/>
            <w:vAlign w:val="center"/>
          </w:tcPr>
          <w:p w14:paraId="652B54A4" w14:textId="2A57ACFA"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941</w:t>
            </w:r>
          </w:p>
        </w:tc>
        <w:tc>
          <w:tcPr>
            <w:tcW w:w="801" w:type="dxa"/>
            <w:shd w:val="clear" w:color="auto" w:fill="auto"/>
            <w:vAlign w:val="center"/>
          </w:tcPr>
          <w:p w14:paraId="4A5AF204" w14:textId="3D620C22"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1 060</w:t>
            </w:r>
          </w:p>
        </w:tc>
        <w:tc>
          <w:tcPr>
            <w:tcW w:w="801" w:type="dxa"/>
            <w:shd w:val="clear" w:color="auto" w:fill="auto"/>
            <w:vAlign w:val="center"/>
          </w:tcPr>
          <w:p w14:paraId="1E036683" w14:textId="21FAFAD9" w:rsidR="00A23237" w:rsidRPr="00A23237" w:rsidRDefault="00A23237">
            <w:pPr>
              <w:jc w:val="right"/>
              <w:rPr>
                <w:rFonts w:ascii="Times New Roman" w:eastAsia="Times New Roman" w:hAnsi="Times New Roman" w:cs="Times New Roman"/>
                <w:sz w:val="18"/>
                <w:szCs w:val="18"/>
              </w:rPr>
            </w:pPr>
            <w:r w:rsidRPr="00A23237">
              <w:rPr>
                <w:rFonts w:ascii="Times New Roman" w:hAnsi="Times New Roman" w:cs="Times New Roman"/>
                <w:sz w:val="18"/>
                <w:szCs w:val="18"/>
              </w:rPr>
              <w:t>1 060</w:t>
            </w:r>
          </w:p>
        </w:tc>
      </w:tr>
    </w:tbl>
    <w:p w14:paraId="70230C4F" w14:textId="77777777" w:rsidR="006A46A5" w:rsidRDefault="006A46A5">
      <w:pPr>
        <w:jc w:val="center"/>
        <w:rPr>
          <w:b/>
        </w:rPr>
      </w:pPr>
    </w:p>
    <w:p w14:paraId="0B9C2F02" w14:textId="1046A457" w:rsidR="006A46A5" w:rsidRDefault="00A23237">
      <w:pPr>
        <w:jc w:val="center"/>
        <w:rPr>
          <w:b/>
        </w:rPr>
      </w:pPr>
      <w:r>
        <w:rPr>
          <w:b/>
          <w:noProof/>
          <w:lang w:eastAsia="uk-UA" w:bidi="ar-SA"/>
        </w:rPr>
        <w:drawing>
          <wp:inline distT="0" distB="0" distL="0" distR="0" wp14:anchorId="07839B36" wp14:editId="1A4B80D3">
            <wp:extent cx="5005545" cy="2209402"/>
            <wp:effectExtent l="0" t="0" r="5080" b="635"/>
            <wp:docPr id="811819434" name="Рисунок 81181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5545" cy="2209402"/>
                    </a:xfrm>
                    <a:prstGeom prst="rect">
                      <a:avLst/>
                    </a:prstGeom>
                    <a:noFill/>
                  </pic:spPr>
                </pic:pic>
              </a:graphicData>
            </a:graphic>
          </wp:inline>
        </w:drawing>
      </w:r>
    </w:p>
    <w:p w14:paraId="01C42065" w14:textId="7DBCCD4E" w:rsidR="006A46A5" w:rsidRDefault="00772A3E" w:rsidP="00A23237">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39</w:t>
      </w:r>
      <w:r>
        <w:rPr>
          <w:rFonts w:ascii="Times New Roman" w:eastAsia="Times New Roman" w:hAnsi="Times New Roman" w:cs="Times New Roman"/>
          <w:b/>
          <w:color w:val="44546A"/>
          <w:sz w:val="24"/>
          <w:szCs w:val="24"/>
        </w:rPr>
        <w:t>. Цільові показники для громадських будівель</w:t>
      </w:r>
    </w:p>
    <w:p w14:paraId="5C1B6CCD"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lastRenderedPageBreak/>
        <w:t>Житлові будинки (Населення)</w:t>
      </w:r>
    </w:p>
    <w:p w14:paraId="2329D177" w14:textId="29770809" w:rsidR="006A46A5" w:rsidRDefault="00772A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в житлових будинках</w:t>
      </w:r>
    </w:p>
    <w:tbl>
      <w:tblPr>
        <w:tblStyle w:val="13a"/>
        <w:tblW w:w="10297"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92"/>
        <w:gridCol w:w="851"/>
        <w:gridCol w:w="850"/>
        <w:gridCol w:w="851"/>
        <w:gridCol w:w="850"/>
        <w:gridCol w:w="851"/>
        <w:gridCol w:w="850"/>
        <w:gridCol w:w="851"/>
        <w:gridCol w:w="850"/>
        <w:gridCol w:w="851"/>
        <w:gridCol w:w="850"/>
      </w:tblGrid>
      <w:tr w:rsidR="006A46A5" w:rsidRPr="00C10D53" w14:paraId="27C905DD" w14:textId="77777777" w:rsidTr="00C10D53">
        <w:trPr>
          <w:trHeight w:val="300"/>
        </w:trPr>
        <w:tc>
          <w:tcPr>
            <w:tcW w:w="1792" w:type="dxa"/>
            <w:shd w:val="clear" w:color="auto" w:fill="BDD7EE"/>
            <w:vAlign w:val="center"/>
          </w:tcPr>
          <w:p w14:paraId="1655764F"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Назва</w:t>
            </w:r>
          </w:p>
        </w:tc>
        <w:tc>
          <w:tcPr>
            <w:tcW w:w="851" w:type="dxa"/>
            <w:shd w:val="clear" w:color="auto" w:fill="BDD7EE"/>
            <w:vAlign w:val="center"/>
          </w:tcPr>
          <w:p w14:paraId="67A87164"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2021</w:t>
            </w:r>
          </w:p>
        </w:tc>
        <w:tc>
          <w:tcPr>
            <w:tcW w:w="850" w:type="dxa"/>
            <w:shd w:val="clear" w:color="auto" w:fill="BDD7EE"/>
            <w:vAlign w:val="center"/>
          </w:tcPr>
          <w:p w14:paraId="4412E81D"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2022</w:t>
            </w:r>
          </w:p>
        </w:tc>
        <w:tc>
          <w:tcPr>
            <w:tcW w:w="851" w:type="dxa"/>
            <w:shd w:val="clear" w:color="auto" w:fill="BDD7EE"/>
            <w:vAlign w:val="center"/>
          </w:tcPr>
          <w:p w14:paraId="245F71C2"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2023</w:t>
            </w:r>
          </w:p>
        </w:tc>
        <w:tc>
          <w:tcPr>
            <w:tcW w:w="850" w:type="dxa"/>
            <w:shd w:val="clear" w:color="auto" w:fill="BDD7EE"/>
            <w:vAlign w:val="center"/>
          </w:tcPr>
          <w:p w14:paraId="7C9BF56A"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2024</w:t>
            </w:r>
          </w:p>
        </w:tc>
        <w:tc>
          <w:tcPr>
            <w:tcW w:w="851" w:type="dxa"/>
            <w:shd w:val="clear" w:color="auto" w:fill="BDD7EE"/>
            <w:vAlign w:val="center"/>
          </w:tcPr>
          <w:p w14:paraId="0622F0D4"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2025</w:t>
            </w:r>
          </w:p>
        </w:tc>
        <w:tc>
          <w:tcPr>
            <w:tcW w:w="850" w:type="dxa"/>
            <w:shd w:val="clear" w:color="auto" w:fill="BDD7EE"/>
            <w:vAlign w:val="center"/>
          </w:tcPr>
          <w:p w14:paraId="057D985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2026</w:t>
            </w:r>
          </w:p>
        </w:tc>
        <w:tc>
          <w:tcPr>
            <w:tcW w:w="851" w:type="dxa"/>
            <w:shd w:val="clear" w:color="auto" w:fill="BDD7EE"/>
            <w:vAlign w:val="center"/>
          </w:tcPr>
          <w:p w14:paraId="3E48D761"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2027</w:t>
            </w:r>
          </w:p>
        </w:tc>
        <w:tc>
          <w:tcPr>
            <w:tcW w:w="850" w:type="dxa"/>
            <w:shd w:val="clear" w:color="auto" w:fill="BDD7EE"/>
            <w:vAlign w:val="center"/>
          </w:tcPr>
          <w:p w14:paraId="0B7B856C"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2028</w:t>
            </w:r>
          </w:p>
        </w:tc>
        <w:tc>
          <w:tcPr>
            <w:tcW w:w="851" w:type="dxa"/>
            <w:shd w:val="clear" w:color="auto" w:fill="BDD7EE"/>
            <w:vAlign w:val="center"/>
          </w:tcPr>
          <w:p w14:paraId="1CBA4A44"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2029</w:t>
            </w:r>
          </w:p>
        </w:tc>
        <w:tc>
          <w:tcPr>
            <w:tcW w:w="850" w:type="dxa"/>
            <w:shd w:val="clear" w:color="auto" w:fill="BDD7EE"/>
            <w:vAlign w:val="center"/>
          </w:tcPr>
          <w:p w14:paraId="31BFD7DD"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2030</w:t>
            </w:r>
          </w:p>
        </w:tc>
      </w:tr>
      <w:tr w:rsidR="00A23237" w:rsidRPr="00C10D53" w14:paraId="39D0101D" w14:textId="77777777" w:rsidTr="00C10D53">
        <w:trPr>
          <w:trHeight w:val="480"/>
          <w:hidden/>
        </w:trPr>
        <w:tc>
          <w:tcPr>
            <w:tcW w:w="1792" w:type="dxa"/>
            <w:shd w:val="clear" w:color="auto" w:fill="auto"/>
            <w:vAlign w:val="center"/>
          </w:tcPr>
          <w:p w14:paraId="65F2BB2F" w14:textId="77777777" w:rsidR="00A2323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5"/>
                <w:id w:val="1821460258"/>
              </w:sdtPr>
              <w:sdtContent>
                <w:r w:rsidR="00A23237" w:rsidRPr="00C10D53">
                  <w:rPr>
                    <w:rFonts w:ascii="Times New Roman" w:eastAsia="Gungsuh" w:hAnsi="Times New Roman" w:cs="Times New Roman"/>
                    <w:sz w:val="20"/>
                    <w:szCs w:val="20"/>
                  </w:rPr>
                  <w:t>Базове споживання енергії, МВт∙год</w:t>
                </w:r>
              </w:sdtContent>
            </w:sdt>
          </w:p>
        </w:tc>
        <w:tc>
          <w:tcPr>
            <w:tcW w:w="851" w:type="dxa"/>
            <w:shd w:val="clear" w:color="auto" w:fill="auto"/>
            <w:vAlign w:val="center"/>
          </w:tcPr>
          <w:p w14:paraId="2C03FA5A" w14:textId="4D230E30"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95 792</w:t>
            </w:r>
          </w:p>
        </w:tc>
        <w:tc>
          <w:tcPr>
            <w:tcW w:w="850" w:type="dxa"/>
            <w:shd w:val="clear" w:color="auto" w:fill="auto"/>
            <w:vAlign w:val="center"/>
          </w:tcPr>
          <w:p w14:paraId="2FA82756" w14:textId="4CE948F8"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94 670</w:t>
            </w:r>
          </w:p>
        </w:tc>
        <w:tc>
          <w:tcPr>
            <w:tcW w:w="851" w:type="dxa"/>
            <w:shd w:val="clear" w:color="auto" w:fill="auto"/>
            <w:vAlign w:val="center"/>
          </w:tcPr>
          <w:p w14:paraId="60F9E382" w14:textId="3C47D6B5"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92 435</w:t>
            </w:r>
          </w:p>
        </w:tc>
        <w:tc>
          <w:tcPr>
            <w:tcW w:w="850" w:type="dxa"/>
            <w:shd w:val="clear" w:color="auto" w:fill="auto"/>
            <w:vAlign w:val="center"/>
          </w:tcPr>
          <w:p w14:paraId="6D99E730" w14:textId="6CBF6E0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86 940</w:t>
            </w:r>
          </w:p>
        </w:tc>
        <w:tc>
          <w:tcPr>
            <w:tcW w:w="851" w:type="dxa"/>
            <w:shd w:val="clear" w:color="auto" w:fill="auto"/>
            <w:vAlign w:val="center"/>
          </w:tcPr>
          <w:p w14:paraId="44470B08" w14:textId="34C448B0"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83 311</w:t>
            </w:r>
          </w:p>
        </w:tc>
        <w:tc>
          <w:tcPr>
            <w:tcW w:w="850" w:type="dxa"/>
            <w:shd w:val="clear" w:color="auto" w:fill="auto"/>
            <w:vAlign w:val="center"/>
          </w:tcPr>
          <w:p w14:paraId="747F0FA3" w14:textId="56732B8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91 907</w:t>
            </w:r>
          </w:p>
        </w:tc>
        <w:tc>
          <w:tcPr>
            <w:tcW w:w="851" w:type="dxa"/>
            <w:shd w:val="clear" w:color="auto" w:fill="auto"/>
            <w:vAlign w:val="center"/>
          </w:tcPr>
          <w:p w14:paraId="4987E955" w14:textId="463D89C7"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93 103</w:t>
            </w:r>
          </w:p>
        </w:tc>
        <w:tc>
          <w:tcPr>
            <w:tcW w:w="850" w:type="dxa"/>
            <w:shd w:val="clear" w:color="auto" w:fill="auto"/>
            <w:vAlign w:val="center"/>
          </w:tcPr>
          <w:p w14:paraId="7E0F4B4D" w14:textId="199BA205"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96 409</w:t>
            </w:r>
          </w:p>
        </w:tc>
        <w:tc>
          <w:tcPr>
            <w:tcW w:w="851" w:type="dxa"/>
            <w:shd w:val="clear" w:color="auto" w:fill="auto"/>
            <w:vAlign w:val="center"/>
          </w:tcPr>
          <w:p w14:paraId="2BC8B89E" w14:textId="4E886007"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96 126</w:t>
            </w:r>
          </w:p>
        </w:tc>
        <w:tc>
          <w:tcPr>
            <w:tcW w:w="850" w:type="dxa"/>
            <w:shd w:val="clear" w:color="auto" w:fill="auto"/>
            <w:vAlign w:val="center"/>
          </w:tcPr>
          <w:p w14:paraId="4E5F51C0" w14:textId="79C0896F"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97 816</w:t>
            </w:r>
          </w:p>
        </w:tc>
      </w:tr>
      <w:tr w:rsidR="00A23237" w:rsidRPr="00C10D53" w14:paraId="1D154D58" w14:textId="77777777" w:rsidTr="00C10D53">
        <w:trPr>
          <w:trHeight w:val="300"/>
          <w:hidden/>
        </w:trPr>
        <w:tc>
          <w:tcPr>
            <w:tcW w:w="1792" w:type="dxa"/>
            <w:shd w:val="clear" w:color="auto" w:fill="auto"/>
            <w:vAlign w:val="center"/>
          </w:tcPr>
          <w:p w14:paraId="7E06E872" w14:textId="77777777" w:rsidR="00A2323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6"/>
                <w:id w:val="1030376905"/>
              </w:sdtPr>
              <w:sdtContent>
                <w:r w:rsidR="00A23237" w:rsidRPr="00C10D53">
                  <w:rPr>
                    <w:rFonts w:ascii="Times New Roman" w:eastAsia="Gungsuh" w:hAnsi="Times New Roman" w:cs="Times New Roman"/>
                    <w:sz w:val="20"/>
                    <w:szCs w:val="20"/>
                  </w:rPr>
                  <w:t>Споживання ПЕР з МЕП, МВт∙год</w:t>
                </w:r>
              </w:sdtContent>
            </w:sdt>
          </w:p>
        </w:tc>
        <w:tc>
          <w:tcPr>
            <w:tcW w:w="851" w:type="dxa"/>
            <w:shd w:val="clear" w:color="auto" w:fill="auto"/>
            <w:vAlign w:val="center"/>
          </w:tcPr>
          <w:p w14:paraId="6A105B4B" w14:textId="4E16853D"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95 792</w:t>
            </w:r>
          </w:p>
        </w:tc>
        <w:tc>
          <w:tcPr>
            <w:tcW w:w="850" w:type="dxa"/>
            <w:shd w:val="clear" w:color="auto" w:fill="auto"/>
            <w:vAlign w:val="center"/>
          </w:tcPr>
          <w:p w14:paraId="108B2C15" w14:textId="62948E0A"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94 670</w:t>
            </w:r>
          </w:p>
        </w:tc>
        <w:tc>
          <w:tcPr>
            <w:tcW w:w="851" w:type="dxa"/>
            <w:shd w:val="clear" w:color="auto" w:fill="auto"/>
            <w:vAlign w:val="center"/>
          </w:tcPr>
          <w:p w14:paraId="4626E151" w14:textId="171B9A16"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92 435</w:t>
            </w:r>
          </w:p>
        </w:tc>
        <w:tc>
          <w:tcPr>
            <w:tcW w:w="850" w:type="dxa"/>
            <w:shd w:val="clear" w:color="auto" w:fill="auto"/>
            <w:vAlign w:val="center"/>
          </w:tcPr>
          <w:p w14:paraId="5C9EC966" w14:textId="3E6DB481"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86 940</w:t>
            </w:r>
          </w:p>
        </w:tc>
        <w:tc>
          <w:tcPr>
            <w:tcW w:w="851" w:type="dxa"/>
            <w:shd w:val="clear" w:color="auto" w:fill="auto"/>
            <w:vAlign w:val="center"/>
          </w:tcPr>
          <w:p w14:paraId="52A13A40" w14:textId="08852E28"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83 311</w:t>
            </w:r>
          </w:p>
        </w:tc>
        <w:tc>
          <w:tcPr>
            <w:tcW w:w="850" w:type="dxa"/>
            <w:shd w:val="clear" w:color="auto" w:fill="auto"/>
            <w:vAlign w:val="center"/>
          </w:tcPr>
          <w:p w14:paraId="0E448E2F" w14:textId="0BCDF1C8"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91 907</w:t>
            </w:r>
          </w:p>
        </w:tc>
        <w:tc>
          <w:tcPr>
            <w:tcW w:w="851" w:type="dxa"/>
            <w:shd w:val="clear" w:color="auto" w:fill="auto"/>
            <w:vAlign w:val="center"/>
          </w:tcPr>
          <w:p w14:paraId="770F47E2" w14:textId="704341C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93 103</w:t>
            </w:r>
          </w:p>
        </w:tc>
        <w:tc>
          <w:tcPr>
            <w:tcW w:w="850" w:type="dxa"/>
            <w:shd w:val="clear" w:color="auto" w:fill="auto"/>
            <w:vAlign w:val="center"/>
          </w:tcPr>
          <w:p w14:paraId="2045ACC1" w14:textId="34FAB72A"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95 879</w:t>
            </w:r>
          </w:p>
        </w:tc>
        <w:tc>
          <w:tcPr>
            <w:tcW w:w="851" w:type="dxa"/>
            <w:shd w:val="clear" w:color="auto" w:fill="auto"/>
            <w:vAlign w:val="center"/>
          </w:tcPr>
          <w:p w14:paraId="2C012123" w14:textId="03DC4C3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94 183</w:t>
            </w:r>
          </w:p>
        </w:tc>
        <w:tc>
          <w:tcPr>
            <w:tcW w:w="850" w:type="dxa"/>
            <w:shd w:val="clear" w:color="auto" w:fill="auto"/>
            <w:vAlign w:val="center"/>
          </w:tcPr>
          <w:p w14:paraId="4260F7F5" w14:textId="05E2DB30"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93 938</w:t>
            </w:r>
          </w:p>
        </w:tc>
      </w:tr>
      <w:tr w:rsidR="00A23237" w:rsidRPr="00C10D53" w14:paraId="34DCFB04" w14:textId="77777777" w:rsidTr="00C10D53">
        <w:trPr>
          <w:trHeight w:val="300"/>
        </w:trPr>
        <w:tc>
          <w:tcPr>
            <w:tcW w:w="1792" w:type="dxa"/>
            <w:shd w:val="clear" w:color="auto" w:fill="auto"/>
            <w:vAlign w:val="center"/>
          </w:tcPr>
          <w:p w14:paraId="5544EC8E" w14:textId="77777777" w:rsidR="00A23237" w:rsidRPr="00C10D53" w:rsidRDefault="00A23237">
            <w:pPr>
              <w:rPr>
                <w:rFonts w:ascii="Times New Roman" w:eastAsia="Times New Roman" w:hAnsi="Times New Roman" w:cs="Times New Roman"/>
                <w:sz w:val="20"/>
                <w:szCs w:val="20"/>
              </w:rPr>
            </w:pPr>
            <w:r w:rsidRPr="00C10D53">
              <w:rPr>
                <w:rFonts w:ascii="Times New Roman" w:eastAsia="Times New Roman" w:hAnsi="Times New Roman" w:cs="Times New Roman"/>
                <w:sz w:val="20"/>
                <w:szCs w:val="20"/>
              </w:rPr>
              <w:t>Економія ПЕР</w:t>
            </w:r>
          </w:p>
        </w:tc>
        <w:tc>
          <w:tcPr>
            <w:tcW w:w="851" w:type="dxa"/>
            <w:shd w:val="clear" w:color="auto" w:fill="auto"/>
            <w:vAlign w:val="center"/>
          </w:tcPr>
          <w:p w14:paraId="5033D748" w14:textId="6778ADDF"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0" w:type="dxa"/>
            <w:shd w:val="clear" w:color="auto" w:fill="auto"/>
            <w:vAlign w:val="center"/>
          </w:tcPr>
          <w:p w14:paraId="6FD6BADF" w14:textId="46B18AA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1" w:type="dxa"/>
            <w:shd w:val="clear" w:color="auto" w:fill="auto"/>
            <w:vAlign w:val="center"/>
          </w:tcPr>
          <w:p w14:paraId="1BCBF56D" w14:textId="09349DB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0" w:type="dxa"/>
            <w:shd w:val="clear" w:color="auto" w:fill="auto"/>
            <w:vAlign w:val="center"/>
          </w:tcPr>
          <w:p w14:paraId="7A93062D" w14:textId="373A62FA"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1" w:type="dxa"/>
            <w:shd w:val="clear" w:color="auto" w:fill="auto"/>
            <w:vAlign w:val="center"/>
          </w:tcPr>
          <w:p w14:paraId="7560D34C" w14:textId="06E34513"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0" w:type="dxa"/>
            <w:shd w:val="clear" w:color="auto" w:fill="auto"/>
            <w:vAlign w:val="center"/>
          </w:tcPr>
          <w:p w14:paraId="1E96FAA1" w14:textId="6B6729DB"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 </w:t>
            </w:r>
          </w:p>
        </w:tc>
        <w:tc>
          <w:tcPr>
            <w:tcW w:w="851" w:type="dxa"/>
            <w:shd w:val="clear" w:color="auto" w:fill="auto"/>
            <w:vAlign w:val="center"/>
          </w:tcPr>
          <w:p w14:paraId="2119BB3F" w14:textId="5BB1AD3E"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0</w:t>
            </w:r>
          </w:p>
        </w:tc>
        <w:tc>
          <w:tcPr>
            <w:tcW w:w="850" w:type="dxa"/>
            <w:shd w:val="clear" w:color="auto" w:fill="auto"/>
            <w:vAlign w:val="center"/>
          </w:tcPr>
          <w:p w14:paraId="733121AC" w14:textId="79F127DE"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530</w:t>
            </w:r>
          </w:p>
        </w:tc>
        <w:tc>
          <w:tcPr>
            <w:tcW w:w="851" w:type="dxa"/>
            <w:shd w:val="clear" w:color="auto" w:fill="auto"/>
            <w:vAlign w:val="center"/>
          </w:tcPr>
          <w:p w14:paraId="3EE5AFC2" w14:textId="394B1A8C"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1 943</w:t>
            </w:r>
          </w:p>
        </w:tc>
        <w:tc>
          <w:tcPr>
            <w:tcW w:w="850" w:type="dxa"/>
            <w:shd w:val="clear" w:color="auto" w:fill="auto"/>
            <w:vAlign w:val="center"/>
          </w:tcPr>
          <w:p w14:paraId="0C946B17" w14:textId="4FF3741F" w:rsidR="00A23237" w:rsidRPr="00A23237" w:rsidRDefault="00A23237">
            <w:pPr>
              <w:ind w:left="-108"/>
              <w:jc w:val="right"/>
              <w:rPr>
                <w:rFonts w:ascii="Times New Roman" w:eastAsia="Times New Roman" w:hAnsi="Times New Roman" w:cs="Times New Roman"/>
                <w:sz w:val="18"/>
                <w:szCs w:val="18"/>
              </w:rPr>
            </w:pPr>
            <w:r w:rsidRPr="00A23237">
              <w:rPr>
                <w:rFonts w:ascii="Times New Roman" w:hAnsi="Times New Roman" w:cs="Times New Roman"/>
                <w:sz w:val="18"/>
                <w:szCs w:val="18"/>
              </w:rPr>
              <w:t>3 878</w:t>
            </w:r>
          </w:p>
        </w:tc>
      </w:tr>
    </w:tbl>
    <w:p w14:paraId="59D1696F" w14:textId="23B63D9C" w:rsidR="006A46A5" w:rsidRDefault="00A23237" w:rsidP="00A23237">
      <w:pPr>
        <w:spacing w:before="240"/>
        <w:jc w:val="center"/>
        <w:rPr>
          <w:b/>
        </w:rPr>
      </w:pPr>
      <w:r>
        <w:rPr>
          <w:b/>
          <w:noProof/>
          <w:lang w:eastAsia="uk-UA" w:bidi="ar-SA"/>
        </w:rPr>
        <w:drawing>
          <wp:inline distT="0" distB="0" distL="0" distR="0" wp14:anchorId="67F11E36" wp14:editId="7F2DC780">
            <wp:extent cx="5022182" cy="2222465"/>
            <wp:effectExtent l="0" t="0" r="7620" b="6985"/>
            <wp:docPr id="811819435" name="Рисунок 81181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3203" cy="2222917"/>
                    </a:xfrm>
                    <a:prstGeom prst="rect">
                      <a:avLst/>
                    </a:prstGeom>
                    <a:noFill/>
                  </pic:spPr>
                </pic:pic>
              </a:graphicData>
            </a:graphic>
          </wp:inline>
        </w:drawing>
      </w:r>
    </w:p>
    <w:p w14:paraId="51C6B132" w14:textId="23E83080" w:rsidR="006A46A5" w:rsidRDefault="00772A3E" w:rsidP="00A23237">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40</w:t>
      </w:r>
      <w:r>
        <w:rPr>
          <w:rFonts w:ascii="Times New Roman" w:eastAsia="Times New Roman" w:hAnsi="Times New Roman" w:cs="Times New Roman"/>
          <w:b/>
          <w:color w:val="44546A"/>
          <w:sz w:val="24"/>
          <w:szCs w:val="24"/>
        </w:rPr>
        <w:t>. Цільові показники для багатоквартирних будівель</w:t>
      </w:r>
    </w:p>
    <w:p w14:paraId="4E88BE41"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t>Сфера теплопостачання</w:t>
      </w:r>
    </w:p>
    <w:p w14:paraId="6EF79D73" w14:textId="3DAE1A4E" w:rsidR="006A46A5" w:rsidRDefault="00772A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сфері теплопостачання</w:t>
      </w:r>
    </w:p>
    <w:tbl>
      <w:tblPr>
        <w:tblStyle w:val="12a"/>
        <w:tblW w:w="10211"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06"/>
        <w:gridCol w:w="851"/>
        <w:gridCol w:w="850"/>
        <w:gridCol w:w="851"/>
        <w:gridCol w:w="850"/>
        <w:gridCol w:w="851"/>
        <w:gridCol w:w="850"/>
        <w:gridCol w:w="851"/>
        <w:gridCol w:w="850"/>
        <w:gridCol w:w="851"/>
        <w:gridCol w:w="850"/>
      </w:tblGrid>
      <w:tr w:rsidR="006A46A5" w:rsidRPr="00A23237" w14:paraId="17FE1916" w14:textId="77777777">
        <w:trPr>
          <w:trHeight w:val="300"/>
        </w:trPr>
        <w:tc>
          <w:tcPr>
            <w:tcW w:w="1706" w:type="dxa"/>
            <w:shd w:val="clear" w:color="auto" w:fill="BDD7EE"/>
            <w:vAlign w:val="center"/>
          </w:tcPr>
          <w:p w14:paraId="2C603CD0"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Назва</w:t>
            </w:r>
          </w:p>
        </w:tc>
        <w:tc>
          <w:tcPr>
            <w:tcW w:w="851" w:type="dxa"/>
            <w:shd w:val="clear" w:color="auto" w:fill="BDD7EE"/>
            <w:vAlign w:val="center"/>
          </w:tcPr>
          <w:p w14:paraId="0309D11B"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2021</w:t>
            </w:r>
          </w:p>
        </w:tc>
        <w:tc>
          <w:tcPr>
            <w:tcW w:w="850" w:type="dxa"/>
            <w:shd w:val="clear" w:color="auto" w:fill="BDD7EE"/>
            <w:vAlign w:val="center"/>
          </w:tcPr>
          <w:p w14:paraId="2AA7AE9C"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2022</w:t>
            </w:r>
          </w:p>
        </w:tc>
        <w:tc>
          <w:tcPr>
            <w:tcW w:w="851" w:type="dxa"/>
            <w:shd w:val="clear" w:color="auto" w:fill="BDD7EE"/>
            <w:vAlign w:val="center"/>
          </w:tcPr>
          <w:p w14:paraId="7DE25A2E"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2023</w:t>
            </w:r>
          </w:p>
        </w:tc>
        <w:tc>
          <w:tcPr>
            <w:tcW w:w="850" w:type="dxa"/>
            <w:shd w:val="clear" w:color="auto" w:fill="BDD7EE"/>
            <w:vAlign w:val="center"/>
          </w:tcPr>
          <w:p w14:paraId="6FAAA0CD"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2024</w:t>
            </w:r>
          </w:p>
        </w:tc>
        <w:tc>
          <w:tcPr>
            <w:tcW w:w="851" w:type="dxa"/>
            <w:shd w:val="clear" w:color="auto" w:fill="BDD7EE"/>
            <w:vAlign w:val="center"/>
          </w:tcPr>
          <w:p w14:paraId="7FE7CFAE"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2025</w:t>
            </w:r>
          </w:p>
        </w:tc>
        <w:tc>
          <w:tcPr>
            <w:tcW w:w="850" w:type="dxa"/>
            <w:shd w:val="clear" w:color="auto" w:fill="BDD7EE"/>
            <w:vAlign w:val="center"/>
          </w:tcPr>
          <w:p w14:paraId="7B17461C"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2026</w:t>
            </w:r>
          </w:p>
        </w:tc>
        <w:tc>
          <w:tcPr>
            <w:tcW w:w="851" w:type="dxa"/>
            <w:shd w:val="clear" w:color="auto" w:fill="BDD7EE"/>
            <w:vAlign w:val="center"/>
          </w:tcPr>
          <w:p w14:paraId="46E9A2C6"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2027</w:t>
            </w:r>
          </w:p>
        </w:tc>
        <w:tc>
          <w:tcPr>
            <w:tcW w:w="850" w:type="dxa"/>
            <w:shd w:val="clear" w:color="auto" w:fill="BDD7EE"/>
            <w:vAlign w:val="center"/>
          </w:tcPr>
          <w:p w14:paraId="0C16507D"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2028</w:t>
            </w:r>
          </w:p>
        </w:tc>
        <w:tc>
          <w:tcPr>
            <w:tcW w:w="851" w:type="dxa"/>
            <w:shd w:val="clear" w:color="auto" w:fill="BDD7EE"/>
            <w:vAlign w:val="center"/>
          </w:tcPr>
          <w:p w14:paraId="4F1A749F"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2029</w:t>
            </w:r>
          </w:p>
        </w:tc>
        <w:tc>
          <w:tcPr>
            <w:tcW w:w="850" w:type="dxa"/>
            <w:shd w:val="clear" w:color="auto" w:fill="BDD7EE"/>
            <w:vAlign w:val="center"/>
          </w:tcPr>
          <w:p w14:paraId="44F8CDDB" w14:textId="77777777" w:rsidR="006A46A5" w:rsidRPr="00A23237" w:rsidRDefault="00772A3E">
            <w:pPr>
              <w:jc w:val="center"/>
              <w:rPr>
                <w:rFonts w:ascii="Times New Roman" w:eastAsia="Times New Roman" w:hAnsi="Times New Roman" w:cs="Times New Roman"/>
                <w:b/>
                <w:sz w:val="18"/>
                <w:szCs w:val="18"/>
              </w:rPr>
            </w:pPr>
            <w:r w:rsidRPr="00A23237">
              <w:rPr>
                <w:rFonts w:ascii="Times New Roman" w:eastAsia="Times New Roman" w:hAnsi="Times New Roman" w:cs="Times New Roman"/>
                <w:b/>
                <w:sz w:val="18"/>
                <w:szCs w:val="18"/>
              </w:rPr>
              <w:t>2030</w:t>
            </w:r>
          </w:p>
        </w:tc>
      </w:tr>
      <w:tr w:rsidR="008965DB" w:rsidRPr="00A23237" w14:paraId="3CE59F82" w14:textId="77777777">
        <w:trPr>
          <w:trHeight w:val="480"/>
          <w:hidden/>
        </w:trPr>
        <w:tc>
          <w:tcPr>
            <w:tcW w:w="1706" w:type="dxa"/>
            <w:shd w:val="clear" w:color="auto" w:fill="auto"/>
            <w:vAlign w:val="center"/>
          </w:tcPr>
          <w:p w14:paraId="0A152242" w14:textId="77777777" w:rsidR="008965DB" w:rsidRPr="00A23237"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7"/>
                <w:id w:val="1577715006"/>
              </w:sdtPr>
              <w:sdtContent>
                <w:r w:rsidR="008965DB" w:rsidRPr="00A23237">
                  <w:rPr>
                    <w:rFonts w:ascii="Times New Roman" w:eastAsia="Gungsuh" w:hAnsi="Times New Roman" w:cs="Times New Roman"/>
                    <w:sz w:val="18"/>
                    <w:szCs w:val="18"/>
                  </w:rPr>
                  <w:t>Базове споживання енергії, МВт∙год</w:t>
                </w:r>
              </w:sdtContent>
            </w:sdt>
          </w:p>
        </w:tc>
        <w:tc>
          <w:tcPr>
            <w:tcW w:w="851" w:type="dxa"/>
            <w:shd w:val="clear" w:color="auto" w:fill="auto"/>
            <w:vAlign w:val="center"/>
          </w:tcPr>
          <w:p w14:paraId="67CFF978" w14:textId="7D6F78DD"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4 671</w:t>
            </w:r>
          </w:p>
        </w:tc>
        <w:tc>
          <w:tcPr>
            <w:tcW w:w="850" w:type="dxa"/>
            <w:shd w:val="clear" w:color="auto" w:fill="auto"/>
            <w:vAlign w:val="center"/>
          </w:tcPr>
          <w:p w14:paraId="30A252FA" w14:textId="24C1FBF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2 956</w:t>
            </w:r>
          </w:p>
        </w:tc>
        <w:tc>
          <w:tcPr>
            <w:tcW w:w="851" w:type="dxa"/>
            <w:shd w:val="clear" w:color="auto" w:fill="auto"/>
            <w:vAlign w:val="center"/>
          </w:tcPr>
          <w:p w14:paraId="5E560740" w14:textId="26161BC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2 728</w:t>
            </w:r>
          </w:p>
        </w:tc>
        <w:tc>
          <w:tcPr>
            <w:tcW w:w="850" w:type="dxa"/>
            <w:shd w:val="clear" w:color="auto" w:fill="auto"/>
            <w:vAlign w:val="center"/>
          </w:tcPr>
          <w:p w14:paraId="25611890" w14:textId="1B8746C9"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4 002</w:t>
            </w:r>
          </w:p>
        </w:tc>
        <w:tc>
          <w:tcPr>
            <w:tcW w:w="851" w:type="dxa"/>
            <w:shd w:val="clear" w:color="auto" w:fill="auto"/>
            <w:vAlign w:val="center"/>
          </w:tcPr>
          <w:p w14:paraId="18F81EE3" w14:textId="0A25C0A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3 911</w:t>
            </w:r>
          </w:p>
        </w:tc>
        <w:tc>
          <w:tcPr>
            <w:tcW w:w="850" w:type="dxa"/>
            <w:shd w:val="clear" w:color="auto" w:fill="auto"/>
            <w:vAlign w:val="center"/>
          </w:tcPr>
          <w:p w14:paraId="01C5A463" w14:textId="3CF11B56"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4 074</w:t>
            </w:r>
          </w:p>
        </w:tc>
        <w:tc>
          <w:tcPr>
            <w:tcW w:w="851" w:type="dxa"/>
            <w:shd w:val="clear" w:color="auto" w:fill="auto"/>
            <w:vAlign w:val="center"/>
          </w:tcPr>
          <w:p w14:paraId="16402D1A" w14:textId="41D2148A"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4 237</w:t>
            </w:r>
          </w:p>
        </w:tc>
        <w:tc>
          <w:tcPr>
            <w:tcW w:w="850" w:type="dxa"/>
            <w:shd w:val="clear" w:color="auto" w:fill="auto"/>
            <w:vAlign w:val="center"/>
          </w:tcPr>
          <w:p w14:paraId="370F0EB2" w14:textId="20CCDBE7"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4 400</w:t>
            </w:r>
          </w:p>
        </w:tc>
        <w:tc>
          <w:tcPr>
            <w:tcW w:w="851" w:type="dxa"/>
            <w:shd w:val="clear" w:color="auto" w:fill="auto"/>
            <w:vAlign w:val="center"/>
          </w:tcPr>
          <w:p w14:paraId="57B3A1BF" w14:textId="6623E57D"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4 563</w:t>
            </w:r>
          </w:p>
        </w:tc>
        <w:tc>
          <w:tcPr>
            <w:tcW w:w="850" w:type="dxa"/>
            <w:shd w:val="clear" w:color="auto" w:fill="auto"/>
            <w:vAlign w:val="center"/>
          </w:tcPr>
          <w:p w14:paraId="2151097C" w14:textId="36966CC3"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4 726</w:t>
            </w:r>
          </w:p>
        </w:tc>
      </w:tr>
      <w:tr w:rsidR="008965DB" w:rsidRPr="00A23237" w14:paraId="7DBE0F8A" w14:textId="77777777">
        <w:trPr>
          <w:trHeight w:val="300"/>
          <w:hidden/>
        </w:trPr>
        <w:tc>
          <w:tcPr>
            <w:tcW w:w="1706" w:type="dxa"/>
            <w:shd w:val="clear" w:color="auto" w:fill="auto"/>
            <w:vAlign w:val="center"/>
          </w:tcPr>
          <w:p w14:paraId="50250050" w14:textId="77777777" w:rsidR="008965DB" w:rsidRPr="00A23237"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8"/>
                <w:id w:val="1805346713"/>
              </w:sdtPr>
              <w:sdtContent>
                <w:r w:rsidR="008965DB" w:rsidRPr="00A23237">
                  <w:rPr>
                    <w:rFonts w:ascii="Times New Roman" w:eastAsia="Gungsuh" w:hAnsi="Times New Roman" w:cs="Times New Roman"/>
                    <w:sz w:val="18"/>
                    <w:szCs w:val="18"/>
                  </w:rPr>
                  <w:t>Споживання ПЕР з МЕП, МВт∙год</w:t>
                </w:r>
              </w:sdtContent>
            </w:sdt>
          </w:p>
        </w:tc>
        <w:tc>
          <w:tcPr>
            <w:tcW w:w="851" w:type="dxa"/>
            <w:shd w:val="clear" w:color="auto" w:fill="auto"/>
            <w:vAlign w:val="center"/>
          </w:tcPr>
          <w:p w14:paraId="3689DED8" w14:textId="35C43CF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4 671</w:t>
            </w:r>
          </w:p>
        </w:tc>
        <w:tc>
          <w:tcPr>
            <w:tcW w:w="850" w:type="dxa"/>
            <w:shd w:val="clear" w:color="auto" w:fill="auto"/>
            <w:vAlign w:val="center"/>
          </w:tcPr>
          <w:p w14:paraId="6236DFE1" w14:textId="2B7EB1C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2 956</w:t>
            </w:r>
          </w:p>
        </w:tc>
        <w:tc>
          <w:tcPr>
            <w:tcW w:w="851" w:type="dxa"/>
            <w:shd w:val="clear" w:color="auto" w:fill="auto"/>
            <w:vAlign w:val="center"/>
          </w:tcPr>
          <w:p w14:paraId="6E37ABA7" w14:textId="6B576596"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2 728</w:t>
            </w:r>
          </w:p>
        </w:tc>
        <w:tc>
          <w:tcPr>
            <w:tcW w:w="850" w:type="dxa"/>
            <w:shd w:val="clear" w:color="auto" w:fill="auto"/>
            <w:vAlign w:val="center"/>
          </w:tcPr>
          <w:p w14:paraId="68C11B9A" w14:textId="5FE684FC"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4 002</w:t>
            </w:r>
          </w:p>
        </w:tc>
        <w:tc>
          <w:tcPr>
            <w:tcW w:w="851" w:type="dxa"/>
            <w:shd w:val="clear" w:color="auto" w:fill="auto"/>
            <w:vAlign w:val="center"/>
          </w:tcPr>
          <w:p w14:paraId="534CDF8D" w14:textId="777AB1E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3 911</w:t>
            </w:r>
          </w:p>
        </w:tc>
        <w:tc>
          <w:tcPr>
            <w:tcW w:w="850" w:type="dxa"/>
            <w:shd w:val="clear" w:color="auto" w:fill="auto"/>
            <w:vAlign w:val="center"/>
          </w:tcPr>
          <w:p w14:paraId="472900AF" w14:textId="1548FEC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3 196</w:t>
            </w:r>
          </w:p>
        </w:tc>
        <w:tc>
          <w:tcPr>
            <w:tcW w:w="851" w:type="dxa"/>
            <w:shd w:val="clear" w:color="auto" w:fill="auto"/>
            <w:vAlign w:val="center"/>
          </w:tcPr>
          <w:p w14:paraId="0B0C18F6" w14:textId="003CBEB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2 526</w:t>
            </w:r>
          </w:p>
        </w:tc>
        <w:tc>
          <w:tcPr>
            <w:tcW w:w="850" w:type="dxa"/>
            <w:shd w:val="clear" w:color="auto" w:fill="auto"/>
            <w:vAlign w:val="center"/>
          </w:tcPr>
          <w:p w14:paraId="6A26519B" w14:textId="1BCAD6E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2 259</w:t>
            </w:r>
          </w:p>
        </w:tc>
        <w:tc>
          <w:tcPr>
            <w:tcW w:w="851" w:type="dxa"/>
            <w:shd w:val="clear" w:color="auto" w:fill="auto"/>
            <w:vAlign w:val="center"/>
          </w:tcPr>
          <w:p w14:paraId="5B15A902" w14:textId="53D0C72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2 292</w:t>
            </w:r>
          </w:p>
        </w:tc>
        <w:tc>
          <w:tcPr>
            <w:tcW w:w="850" w:type="dxa"/>
            <w:shd w:val="clear" w:color="auto" w:fill="auto"/>
            <w:vAlign w:val="center"/>
          </w:tcPr>
          <w:p w14:paraId="69019BAC" w14:textId="3A2B1241"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2 455</w:t>
            </w:r>
          </w:p>
        </w:tc>
      </w:tr>
      <w:tr w:rsidR="008965DB" w:rsidRPr="00A23237" w14:paraId="19153FB6" w14:textId="77777777">
        <w:trPr>
          <w:trHeight w:val="300"/>
        </w:trPr>
        <w:tc>
          <w:tcPr>
            <w:tcW w:w="1706" w:type="dxa"/>
            <w:shd w:val="clear" w:color="auto" w:fill="auto"/>
            <w:vAlign w:val="center"/>
          </w:tcPr>
          <w:p w14:paraId="7F671D36" w14:textId="77777777" w:rsidR="008965DB" w:rsidRPr="00A23237" w:rsidRDefault="008965DB">
            <w:pPr>
              <w:rPr>
                <w:rFonts w:ascii="Times New Roman" w:eastAsia="Times New Roman" w:hAnsi="Times New Roman" w:cs="Times New Roman"/>
                <w:sz w:val="18"/>
                <w:szCs w:val="18"/>
              </w:rPr>
            </w:pPr>
            <w:r w:rsidRPr="00A23237">
              <w:rPr>
                <w:rFonts w:ascii="Times New Roman" w:eastAsia="Times New Roman" w:hAnsi="Times New Roman" w:cs="Times New Roman"/>
                <w:sz w:val="18"/>
                <w:szCs w:val="18"/>
              </w:rPr>
              <w:t>Економія ПЕР</w:t>
            </w:r>
          </w:p>
        </w:tc>
        <w:tc>
          <w:tcPr>
            <w:tcW w:w="851" w:type="dxa"/>
            <w:shd w:val="clear" w:color="auto" w:fill="auto"/>
            <w:vAlign w:val="center"/>
          </w:tcPr>
          <w:p w14:paraId="31D89907" w14:textId="31991F2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5D73777C" w14:textId="6BDDBC5B"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31BBB700" w14:textId="0FD51AC9"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09684482" w14:textId="7C01BD7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0018E9F9" w14:textId="2084C17E"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0</w:t>
            </w:r>
          </w:p>
        </w:tc>
        <w:tc>
          <w:tcPr>
            <w:tcW w:w="850" w:type="dxa"/>
            <w:shd w:val="clear" w:color="auto" w:fill="auto"/>
            <w:vAlign w:val="center"/>
          </w:tcPr>
          <w:p w14:paraId="56D4B884" w14:textId="3414BCFE"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878</w:t>
            </w:r>
          </w:p>
        </w:tc>
        <w:tc>
          <w:tcPr>
            <w:tcW w:w="851" w:type="dxa"/>
            <w:shd w:val="clear" w:color="auto" w:fill="auto"/>
            <w:vAlign w:val="center"/>
          </w:tcPr>
          <w:p w14:paraId="39B78F99" w14:textId="037C5B68"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1 711</w:t>
            </w:r>
          </w:p>
        </w:tc>
        <w:tc>
          <w:tcPr>
            <w:tcW w:w="850" w:type="dxa"/>
            <w:shd w:val="clear" w:color="auto" w:fill="auto"/>
            <w:vAlign w:val="center"/>
          </w:tcPr>
          <w:p w14:paraId="520CBA6C" w14:textId="1A0DF63E"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2 141</w:t>
            </w:r>
          </w:p>
        </w:tc>
        <w:tc>
          <w:tcPr>
            <w:tcW w:w="851" w:type="dxa"/>
            <w:shd w:val="clear" w:color="auto" w:fill="auto"/>
            <w:vAlign w:val="center"/>
          </w:tcPr>
          <w:p w14:paraId="4D5892E8" w14:textId="06743998"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2 271</w:t>
            </w:r>
          </w:p>
        </w:tc>
        <w:tc>
          <w:tcPr>
            <w:tcW w:w="850" w:type="dxa"/>
            <w:shd w:val="clear" w:color="auto" w:fill="auto"/>
            <w:vAlign w:val="center"/>
          </w:tcPr>
          <w:p w14:paraId="5A08A7AB" w14:textId="2196702D"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2 271</w:t>
            </w:r>
          </w:p>
        </w:tc>
      </w:tr>
      <w:tr w:rsidR="008965DB" w:rsidRPr="00A23237" w14:paraId="6A89681D" w14:textId="77777777">
        <w:trPr>
          <w:trHeight w:val="480"/>
          <w:hidden/>
        </w:trPr>
        <w:tc>
          <w:tcPr>
            <w:tcW w:w="1706" w:type="dxa"/>
            <w:shd w:val="clear" w:color="auto" w:fill="auto"/>
            <w:vAlign w:val="center"/>
          </w:tcPr>
          <w:p w14:paraId="5F39F4DE" w14:textId="77777777" w:rsidR="008965DB" w:rsidRPr="00A23237" w:rsidRDefault="00000000">
            <w:pPr>
              <w:rPr>
                <w:rFonts w:ascii="Times New Roman" w:eastAsia="Times New Roman" w:hAnsi="Times New Roman" w:cs="Times New Roman"/>
                <w:sz w:val="18"/>
                <w:szCs w:val="18"/>
              </w:rPr>
            </w:pPr>
            <w:sdt>
              <w:sdtPr>
                <w:rPr>
                  <w:rFonts w:ascii="Times New Roman" w:hAnsi="Times New Roman" w:cs="Times New Roman"/>
                  <w:vanish/>
                  <w:sz w:val="18"/>
                  <w:szCs w:val="18"/>
                  <w:highlight w:val="yellow"/>
                </w:rPr>
                <w:tag w:val="goog_rdk_9"/>
                <w:id w:val="-1391032282"/>
              </w:sdtPr>
              <w:sdtContent>
                <w:r w:rsidR="008965DB" w:rsidRPr="00A23237">
                  <w:rPr>
                    <w:rFonts w:ascii="Times New Roman" w:eastAsia="Gungsuh" w:hAnsi="Times New Roman" w:cs="Times New Roman"/>
                    <w:sz w:val="18"/>
                    <w:szCs w:val="18"/>
                  </w:rPr>
                  <w:t>Заміщення традиційних видів енергії на ВДЕ, МВт∙год</w:t>
                </w:r>
              </w:sdtContent>
            </w:sdt>
          </w:p>
        </w:tc>
        <w:tc>
          <w:tcPr>
            <w:tcW w:w="851" w:type="dxa"/>
            <w:shd w:val="clear" w:color="auto" w:fill="auto"/>
            <w:vAlign w:val="center"/>
          </w:tcPr>
          <w:p w14:paraId="4D73DAFD" w14:textId="53F00BE7"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70A4FCCA" w14:textId="5A8D2EF3"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0482CC45" w14:textId="75731950"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0" w:type="dxa"/>
            <w:shd w:val="clear" w:color="auto" w:fill="auto"/>
            <w:vAlign w:val="center"/>
          </w:tcPr>
          <w:p w14:paraId="28E32259" w14:textId="7EF45ED0"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 </w:t>
            </w:r>
          </w:p>
        </w:tc>
        <w:tc>
          <w:tcPr>
            <w:tcW w:w="851" w:type="dxa"/>
            <w:shd w:val="clear" w:color="auto" w:fill="auto"/>
            <w:vAlign w:val="center"/>
          </w:tcPr>
          <w:p w14:paraId="2CA97B69" w14:textId="3E8BA407"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56</w:t>
            </w:r>
          </w:p>
        </w:tc>
        <w:tc>
          <w:tcPr>
            <w:tcW w:w="850" w:type="dxa"/>
            <w:shd w:val="clear" w:color="auto" w:fill="auto"/>
            <w:vAlign w:val="center"/>
          </w:tcPr>
          <w:p w14:paraId="7CF04521" w14:textId="0D2C687C"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113</w:t>
            </w:r>
          </w:p>
        </w:tc>
        <w:tc>
          <w:tcPr>
            <w:tcW w:w="851" w:type="dxa"/>
            <w:shd w:val="clear" w:color="auto" w:fill="auto"/>
            <w:vAlign w:val="center"/>
          </w:tcPr>
          <w:p w14:paraId="289908F6" w14:textId="564ECE4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c>
          <w:tcPr>
            <w:tcW w:w="850" w:type="dxa"/>
            <w:shd w:val="clear" w:color="auto" w:fill="auto"/>
            <w:vAlign w:val="center"/>
          </w:tcPr>
          <w:p w14:paraId="11F99685" w14:textId="7A665D12"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c>
          <w:tcPr>
            <w:tcW w:w="851" w:type="dxa"/>
            <w:shd w:val="clear" w:color="auto" w:fill="auto"/>
            <w:vAlign w:val="center"/>
          </w:tcPr>
          <w:p w14:paraId="2F1014EE" w14:textId="5553AE21"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c>
          <w:tcPr>
            <w:tcW w:w="850" w:type="dxa"/>
            <w:shd w:val="clear" w:color="auto" w:fill="auto"/>
            <w:vAlign w:val="center"/>
          </w:tcPr>
          <w:p w14:paraId="16FFB32C" w14:textId="2FD1B274" w:rsidR="008965DB" w:rsidRPr="008965DB" w:rsidRDefault="008965DB">
            <w:pPr>
              <w:jc w:val="right"/>
              <w:rPr>
                <w:rFonts w:ascii="Times New Roman" w:eastAsia="Times New Roman" w:hAnsi="Times New Roman" w:cs="Times New Roman"/>
                <w:sz w:val="18"/>
                <w:szCs w:val="18"/>
              </w:rPr>
            </w:pPr>
            <w:r w:rsidRPr="008965DB">
              <w:rPr>
                <w:rFonts w:ascii="Times New Roman" w:hAnsi="Times New Roman" w:cs="Times New Roman"/>
                <w:sz w:val="18"/>
                <w:szCs w:val="18"/>
              </w:rPr>
              <w:t>132</w:t>
            </w:r>
          </w:p>
        </w:tc>
      </w:tr>
    </w:tbl>
    <w:p w14:paraId="346C052A" w14:textId="47F43665" w:rsidR="006A46A5" w:rsidRDefault="00A23237" w:rsidP="00A23237">
      <w:pPr>
        <w:spacing w:before="240"/>
        <w:jc w:val="center"/>
        <w:rPr>
          <w:b/>
        </w:rPr>
      </w:pPr>
      <w:r>
        <w:rPr>
          <w:b/>
          <w:noProof/>
          <w:lang w:eastAsia="uk-UA" w:bidi="ar-SA"/>
        </w:rPr>
        <w:drawing>
          <wp:inline distT="0" distB="0" distL="0" distR="0" wp14:anchorId="597A1CFC" wp14:editId="46853422">
            <wp:extent cx="5019193" cy="2215427"/>
            <wp:effectExtent l="0" t="0" r="0" b="0"/>
            <wp:docPr id="811819438" name="Рисунок 8118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9193" cy="2215427"/>
                    </a:xfrm>
                    <a:prstGeom prst="rect">
                      <a:avLst/>
                    </a:prstGeom>
                    <a:noFill/>
                  </pic:spPr>
                </pic:pic>
              </a:graphicData>
            </a:graphic>
          </wp:inline>
        </w:drawing>
      </w:r>
    </w:p>
    <w:p w14:paraId="2F0EF3ED" w14:textId="04939ECA" w:rsidR="006A46A5" w:rsidRDefault="00772A3E" w:rsidP="008965DB">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41</w:t>
      </w:r>
      <w:r>
        <w:rPr>
          <w:rFonts w:ascii="Times New Roman" w:eastAsia="Times New Roman" w:hAnsi="Times New Roman" w:cs="Times New Roman"/>
          <w:b/>
          <w:color w:val="44546A"/>
          <w:sz w:val="24"/>
          <w:szCs w:val="24"/>
        </w:rPr>
        <w:t>. Цільові показники для сфери теплопостачання</w:t>
      </w:r>
    </w:p>
    <w:p w14:paraId="14B17C36" w14:textId="77777777" w:rsidR="006A46A5" w:rsidRDefault="00772A3E">
      <w:pPr>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lastRenderedPageBreak/>
        <w:t>Сфера водопостачання і водовідведення</w:t>
      </w:r>
    </w:p>
    <w:p w14:paraId="77F6E27B" w14:textId="70926A3D" w:rsidR="006A46A5" w:rsidRDefault="00772A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сфері водопостачання і водовідведення</w:t>
      </w:r>
    </w:p>
    <w:tbl>
      <w:tblPr>
        <w:tblStyle w:val="11a"/>
        <w:tblW w:w="10211"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06"/>
        <w:gridCol w:w="851"/>
        <w:gridCol w:w="850"/>
        <w:gridCol w:w="851"/>
        <w:gridCol w:w="850"/>
        <w:gridCol w:w="851"/>
        <w:gridCol w:w="850"/>
        <w:gridCol w:w="851"/>
        <w:gridCol w:w="850"/>
        <w:gridCol w:w="851"/>
        <w:gridCol w:w="850"/>
      </w:tblGrid>
      <w:tr w:rsidR="006A46A5" w:rsidRPr="00C10D53" w14:paraId="3BDE1EF6" w14:textId="77777777">
        <w:trPr>
          <w:trHeight w:val="300"/>
        </w:trPr>
        <w:tc>
          <w:tcPr>
            <w:tcW w:w="1706" w:type="dxa"/>
            <w:shd w:val="clear" w:color="auto" w:fill="BDD7EE"/>
            <w:vAlign w:val="center"/>
          </w:tcPr>
          <w:p w14:paraId="555B71BB"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Назва</w:t>
            </w:r>
          </w:p>
        </w:tc>
        <w:tc>
          <w:tcPr>
            <w:tcW w:w="851" w:type="dxa"/>
            <w:shd w:val="clear" w:color="auto" w:fill="BDD7EE"/>
            <w:vAlign w:val="center"/>
          </w:tcPr>
          <w:p w14:paraId="3027064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2021</w:t>
            </w:r>
          </w:p>
        </w:tc>
        <w:tc>
          <w:tcPr>
            <w:tcW w:w="850" w:type="dxa"/>
            <w:shd w:val="clear" w:color="auto" w:fill="BDD7EE"/>
            <w:vAlign w:val="center"/>
          </w:tcPr>
          <w:p w14:paraId="64278DA1"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2022</w:t>
            </w:r>
          </w:p>
        </w:tc>
        <w:tc>
          <w:tcPr>
            <w:tcW w:w="851" w:type="dxa"/>
            <w:shd w:val="clear" w:color="auto" w:fill="BDD7EE"/>
            <w:vAlign w:val="center"/>
          </w:tcPr>
          <w:p w14:paraId="5C714529"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2023</w:t>
            </w:r>
          </w:p>
        </w:tc>
        <w:tc>
          <w:tcPr>
            <w:tcW w:w="850" w:type="dxa"/>
            <w:shd w:val="clear" w:color="auto" w:fill="BDD7EE"/>
            <w:vAlign w:val="center"/>
          </w:tcPr>
          <w:p w14:paraId="0077106A"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2024</w:t>
            </w:r>
          </w:p>
        </w:tc>
        <w:tc>
          <w:tcPr>
            <w:tcW w:w="851" w:type="dxa"/>
            <w:shd w:val="clear" w:color="auto" w:fill="BDD7EE"/>
            <w:vAlign w:val="center"/>
          </w:tcPr>
          <w:p w14:paraId="72BD4FCD"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2025</w:t>
            </w:r>
          </w:p>
        </w:tc>
        <w:tc>
          <w:tcPr>
            <w:tcW w:w="850" w:type="dxa"/>
            <w:shd w:val="clear" w:color="auto" w:fill="BDD7EE"/>
            <w:vAlign w:val="center"/>
          </w:tcPr>
          <w:p w14:paraId="63AB6C8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2026</w:t>
            </w:r>
          </w:p>
        </w:tc>
        <w:tc>
          <w:tcPr>
            <w:tcW w:w="851" w:type="dxa"/>
            <w:shd w:val="clear" w:color="auto" w:fill="BDD7EE"/>
            <w:vAlign w:val="center"/>
          </w:tcPr>
          <w:p w14:paraId="426E47A3"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2027</w:t>
            </w:r>
          </w:p>
        </w:tc>
        <w:tc>
          <w:tcPr>
            <w:tcW w:w="850" w:type="dxa"/>
            <w:shd w:val="clear" w:color="auto" w:fill="BDD7EE"/>
            <w:vAlign w:val="center"/>
          </w:tcPr>
          <w:p w14:paraId="1BBF0997"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2028</w:t>
            </w:r>
          </w:p>
        </w:tc>
        <w:tc>
          <w:tcPr>
            <w:tcW w:w="851" w:type="dxa"/>
            <w:shd w:val="clear" w:color="auto" w:fill="BDD7EE"/>
            <w:vAlign w:val="center"/>
          </w:tcPr>
          <w:p w14:paraId="0ADFA360"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2029</w:t>
            </w:r>
          </w:p>
        </w:tc>
        <w:tc>
          <w:tcPr>
            <w:tcW w:w="850" w:type="dxa"/>
            <w:shd w:val="clear" w:color="auto" w:fill="BDD7EE"/>
            <w:vAlign w:val="center"/>
          </w:tcPr>
          <w:p w14:paraId="408B5239" w14:textId="77777777" w:rsidR="006A46A5" w:rsidRPr="00C10D53" w:rsidRDefault="00772A3E">
            <w:pPr>
              <w:jc w:val="center"/>
              <w:rPr>
                <w:rFonts w:ascii="Times New Roman" w:eastAsia="Times New Roman" w:hAnsi="Times New Roman" w:cs="Times New Roman"/>
                <w:b/>
                <w:sz w:val="20"/>
                <w:szCs w:val="20"/>
              </w:rPr>
            </w:pPr>
            <w:r w:rsidRPr="00C10D53">
              <w:rPr>
                <w:rFonts w:ascii="Times New Roman" w:eastAsia="Times New Roman" w:hAnsi="Times New Roman" w:cs="Times New Roman"/>
                <w:b/>
                <w:sz w:val="20"/>
                <w:szCs w:val="20"/>
              </w:rPr>
              <w:t>2030</w:t>
            </w:r>
          </w:p>
        </w:tc>
      </w:tr>
      <w:tr w:rsidR="008965DB" w:rsidRPr="00C10D53" w14:paraId="1249DEF7" w14:textId="77777777">
        <w:trPr>
          <w:trHeight w:val="480"/>
          <w:hidden/>
        </w:trPr>
        <w:tc>
          <w:tcPr>
            <w:tcW w:w="1706" w:type="dxa"/>
            <w:shd w:val="clear" w:color="auto" w:fill="auto"/>
            <w:vAlign w:val="center"/>
          </w:tcPr>
          <w:p w14:paraId="53569D6E" w14:textId="77777777" w:rsidR="008965DB"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0"/>
                <w:id w:val="1840729840"/>
              </w:sdtPr>
              <w:sdtContent>
                <w:r w:rsidR="008965DB" w:rsidRPr="00C10D53">
                  <w:rPr>
                    <w:rFonts w:ascii="Times New Roman" w:eastAsia="Gungsuh" w:hAnsi="Times New Roman" w:cs="Times New Roman"/>
                    <w:sz w:val="20"/>
                    <w:szCs w:val="20"/>
                  </w:rPr>
                  <w:t>Базове споживання енергії, МВт∙год</w:t>
                </w:r>
              </w:sdtContent>
            </w:sdt>
          </w:p>
        </w:tc>
        <w:tc>
          <w:tcPr>
            <w:tcW w:w="851" w:type="dxa"/>
            <w:shd w:val="clear" w:color="auto" w:fill="auto"/>
            <w:vAlign w:val="center"/>
          </w:tcPr>
          <w:p w14:paraId="3CE26B8A" w14:textId="3D0F9244"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678</w:t>
            </w:r>
          </w:p>
        </w:tc>
        <w:tc>
          <w:tcPr>
            <w:tcW w:w="850" w:type="dxa"/>
            <w:shd w:val="clear" w:color="auto" w:fill="auto"/>
            <w:vAlign w:val="center"/>
          </w:tcPr>
          <w:p w14:paraId="55445A28" w14:textId="196B1C5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625</w:t>
            </w:r>
          </w:p>
        </w:tc>
        <w:tc>
          <w:tcPr>
            <w:tcW w:w="851" w:type="dxa"/>
            <w:shd w:val="clear" w:color="auto" w:fill="auto"/>
            <w:vAlign w:val="center"/>
          </w:tcPr>
          <w:p w14:paraId="3A43A63F" w14:textId="3D2ADCB8"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593</w:t>
            </w:r>
          </w:p>
        </w:tc>
        <w:tc>
          <w:tcPr>
            <w:tcW w:w="850" w:type="dxa"/>
            <w:shd w:val="clear" w:color="auto" w:fill="auto"/>
            <w:vAlign w:val="center"/>
          </w:tcPr>
          <w:p w14:paraId="504D8013" w14:textId="306251A4"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666</w:t>
            </w:r>
          </w:p>
        </w:tc>
        <w:tc>
          <w:tcPr>
            <w:tcW w:w="851" w:type="dxa"/>
            <w:shd w:val="clear" w:color="auto" w:fill="auto"/>
            <w:vAlign w:val="center"/>
          </w:tcPr>
          <w:p w14:paraId="483733CA" w14:textId="46E2CF67"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663</w:t>
            </w:r>
          </w:p>
        </w:tc>
        <w:tc>
          <w:tcPr>
            <w:tcW w:w="850" w:type="dxa"/>
            <w:shd w:val="clear" w:color="auto" w:fill="auto"/>
            <w:vAlign w:val="center"/>
          </w:tcPr>
          <w:p w14:paraId="08CAB2E3" w14:textId="063B7F8F"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678</w:t>
            </w:r>
          </w:p>
        </w:tc>
        <w:tc>
          <w:tcPr>
            <w:tcW w:w="851" w:type="dxa"/>
            <w:shd w:val="clear" w:color="auto" w:fill="auto"/>
            <w:vAlign w:val="center"/>
          </w:tcPr>
          <w:p w14:paraId="633D7485" w14:textId="33993BF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690</w:t>
            </w:r>
          </w:p>
        </w:tc>
        <w:tc>
          <w:tcPr>
            <w:tcW w:w="850" w:type="dxa"/>
            <w:shd w:val="clear" w:color="auto" w:fill="auto"/>
            <w:vAlign w:val="center"/>
          </w:tcPr>
          <w:p w14:paraId="47AC0C26" w14:textId="189E09E3"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701</w:t>
            </w:r>
          </w:p>
        </w:tc>
        <w:tc>
          <w:tcPr>
            <w:tcW w:w="851" w:type="dxa"/>
            <w:shd w:val="clear" w:color="auto" w:fill="auto"/>
            <w:vAlign w:val="center"/>
          </w:tcPr>
          <w:p w14:paraId="2E5AF4FB" w14:textId="01EE01D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713</w:t>
            </w:r>
          </w:p>
        </w:tc>
        <w:tc>
          <w:tcPr>
            <w:tcW w:w="850" w:type="dxa"/>
            <w:shd w:val="clear" w:color="auto" w:fill="auto"/>
            <w:vAlign w:val="center"/>
          </w:tcPr>
          <w:p w14:paraId="72751F97" w14:textId="22C852D2"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725</w:t>
            </w:r>
          </w:p>
        </w:tc>
      </w:tr>
      <w:tr w:rsidR="008965DB" w:rsidRPr="00C10D53" w14:paraId="0DB4D23D" w14:textId="77777777">
        <w:trPr>
          <w:trHeight w:val="300"/>
          <w:hidden/>
        </w:trPr>
        <w:tc>
          <w:tcPr>
            <w:tcW w:w="1706" w:type="dxa"/>
            <w:shd w:val="clear" w:color="auto" w:fill="auto"/>
            <w:vAlign w:val="center"/>
          </w:tcPr>
          <w:p w14:paraId="36FB6DFE" w14:textId="77777777" w:rsidR="008965DB"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1"/>
                <w:id w:val="-1587374812"/>
              </w:sdtPr>
              <w:sdtContent>
                <w:r w:rsidR="008965DB" w:rsidRPr="00C10D53">
                  <w:rPr>
                    <w:rFonts w:ascii="Times New Roman" w:eastAsia="Gungsuh" w:hAnsi="Times New Roman" w:cs="Times New Roman"/>
                    <w:sz w:val="20"/>
                    <w:szCs w:val="20"/>
                  </w:rPr>
                  <w:t>Споживання ПЕР з МЕП, МВт∙год</w:t>
                </w:r>
              </w:sdtContent>
            </w:sdt>
          </w:p>
        </w:tc>
        <w:tc>
          <w:tcPr>
            <w:tcW w:w="851" w:type="dxa"/>
            <w:shd w:val="clear" w:color="auto" w:fill="auto"/>
            <w:vAlign w:val="center"/>
          </w:tcPr>
          <w:p w14:paraId="66B76EF4" w14:textId="7A1DF5FD"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678</w:t>
            </w:r>
          </w:p>
        </w:tc>
        <w:tc>
          <w:tcPr>
            <w:tcW w:w="850" w:type="dxa"/>
            <w:shd w:val="clear" w:color="auto" w:fill="auto"/>
            <w:vAlign w:val="center"/>
          </w:tcPr>
          <w:p w14:paraId="262883FF" w14:textId="6A72E87D"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625</w:t>
            </w:r>
          </w:p>
        </w:tc>
        <w:tc>
          <w:tcPr>
            <w:tcW w:w="851" w:type="dxa"/>
            <w:shd w:val="clear" w:color="auto" w:fill="auto"/>
            <w:vAlign w:val="center"/>
          </w:tcPr>
          <w:p w14:paraId="7B5CA30D" w14:textId="554DEDB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593</w:t>
            </w:r>
          </w:p>
        </w:tc>
        <w:tc>
          <w:tcPr>
            <w:tcW w:w="850" w:type="dxa"/>
            <w:shd w:val="clear" w:color="auto" w:fill="auto"/>
            <w:vAlign w:val="center"/>
          </w:tcPr>
          <w:p w14:paraId="2BE82CA0" w14:textId="29A61579"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666</w:t>
            </w:r>
          </w:p>
        </w:tc>
        <w:tc>
          <w:tcPr>
            <w:tcW w:w="851" w:type="dxa"/>
            <w:shd w:val="clear" w:color="auto" w:fill="auto"/>
            <w:vAlign w:val="center"/>
          </w:tcPr>
          <w:p w14:paraId="0504B631" w14:textId="6392841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663</w:t>
            </w:r>
          </w:p>
        </w:tc>
        <w:tc>
          <w:tcPr>
            <w:tcW w:w="850" w:type="dxa"/>
            <w:shd w:val="clear" w:color="auto" w:fill="auto"/>
            <w:vAlign w:val="center"/>
          </w:tcPr>
          <w:p w14:paraId="20CE34E5" w14:textId="06E17A7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676</w:t>
            </w:r>
          </w:p>
        </w:tc>
        <w:tc>
          <w:tcPr>
            <w:tcW w:w="851" w:type="dxa"/>
            <w:shd w:val="clear" w:color="auto" w:fill="auto"/>
            <w:vAlign w:val="center"/>
          </w:tcPr>
          <w:p w14:paraId="21CFE66C" w14:textId="1323C52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687</w:t>
            </w:r>
          </w:p>
        </w:tc>
        <w:tc>
          <w:tcPr>
            <w:tcW w:w="850" w:type="dxa"/>
            <w:shd w:val="clear" w:color="auto" w:fill="auto"/>
            <w:vAlign w:val="center"/>
          </w:tcPr>
          <w:p w14:paraId="3FC77DAC" w14:textId="5E4E48A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699</w:t>
            </w:r>
          </w:p>
        </w:tc>
        <w:tc>
          <w:tcPr>
            <w:tcW w:w="851" w:type="dxa"/>
            <w:shd w:val="clear" w:color="auto" w:fill="auto"/>
            <w:vAlign w:val="center"/>
          </w:tcPr>
          <w:p w14:paraId="632D116A" w14:textId="7C46C579"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698</w:t>
            </w:r>
          </w:p>
        </w:tc>
        <w:tc>
          <w:tcPr>
            <w:tcW w:w="850" w:type="dxa"/>
            <w:shd w:val="clear" w:color="auto" w:fill="auto"/>
            <w:vAlign w:val="center"/>
          </w:tcPr>
          <w:p w14:paraId="5301F8DB" w14:textId="4212AEBD"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659</w:t>
            </w:r>
          </w:p>
        </w:tc>
      </w:tr>
      <w:tr w:rsidR="008965DB" w:rsidRPr="00C10D53" w14:paraId="6A6BB7FB" w14:textId="77777777">
        <w:trPr>
          <w:trHeight w:val="300"/>
        </w:trPr>
        <w:tc>
          <w:tcPr>
            <w:tcW w:w="1706" w:type="dxa"/>
            <w:shd w:val="clear" w:color="auto" w:fill="auto"/>
            <w:vAlign w:val="center"/>
          </w:tcPr>
          <w:p w14:paraId="6CF2181E" w14:textId="77777777" w:rsidR="008965DB" w:rsidRPr="00C10D53" w:rsidRDefault="008965DB">
            <w:pPr>
              <w:rPr>
                <w:rFonts w:ascii="Times New Roman" w:eastAsia="Times New Roman" w:hAnsi="Times New Roman" w:cs="Times New Roman"/>
                <w:sz w:val="20"/>
                <w:szCs w:val="20"/>
              </w:rPr>
            </w:pPr>
            <w:r w:rsidRPr="00C10D53">
              <w:rPr>
                <w:rFonts w:ascii="Times New Roman" w:eastAsia="Times New Roman" w:hAnsi="Times New Roman" w:cs="Times New Roman"/>
                <w:sz w:val="20"/>
                <w:szCs w:val="20"/>
              </w:rPr>
              <w:t>Економія ПЕР</w:t>
            </w:r>
          </w:p>
        </w:tc>
        <w:tc>
          <w:tcPr>
            <w:tcW w:w="851" w:type="dxa"/>
            <w:shd w:val="clear" w:color="auto" w:fill="auto"/>
            <w:vAlign w:val="center"/>
          </w:tcPr>
          <w:p w14:paraId="1E942C50" w14:textId="61C66532"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3574C4D1" w14:textId="1325158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5BAF51E7" w14:textId="10B74771"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6FE5EBCC" w14:textId="623C6F6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6293EBFD" w14:textId="438A827B"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0</w:t>
            </w:r>
          </w:p>
        </w:tc>
        <w:tc>
          <w:tcPr>
            <w:tcW w:w="850" w:type="dxa"/>
            <w:shd w:val="clear" w:color="auto" w:fill="auto"/>
            <w:vAlign w:val="center"/>
          </w:tcPr>
          <w:p w14:paraId="5FD144EA" w14:textId="33BC8E23"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2</w:t>
            </w:r>
          </w:p>
        </w:tc>
        <w:tc>
          <w:tcPr>
            <w:tcW w:w="851" w:type="dxa"/>
            <w:shd w:val="clear" w:color="auto" w:fill="auto"/>
            <w:vAlign w:val="center"/>
          </w:tcPr>
          <w:p w14:paraId="7A4DB672" w14:textId="63A5AC4E"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2</w:t>
            </w:r>
          </w:p>
        </w:tc>
        <w:tc>
          <w:tcPr>
            <w:tcW w:w="850" w:type="dxa"/>
            <w:shd w:val="clear" w:color="auto" w:fill="auto"/>
            <w:vAlign w:val="center"/>
          </w:tcPr>
          <w:p w14:paraId="125D33C5" w14:textId="65D01323"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2</w:t>
            </w:r>
          </w:p>
        </w:tc>
        <w:tc>
          <w:tcPr>
            <w:tcW w:w="851" w:type="dxa"/>
            <w:shd w:val="clear" w:color="auto" w:fill="auto"/>
            <w:vAlign w:val="center"/>
          </w:tcPr>
          <w:p w14:paraId="1C97C5E4" w14:textId="7A7B07A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15</w:t>
            </w:r>
          </w:p>
        </w:tc>
        <w:tc>
          <w:tcPr>
            <w:tcW w:w="850" w:type="dxa"/>
            <w:shd w:val="clear" w:color="auto" w:fill="auto"/>
            <w:vAlign w:val="center"/>
          </w:tcPr>
          <w:p w14:paraId="058F6D96" w14:textId="5CE12E4A"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66</w:t>
            </w:r>
          </w:p>
        </w:tc>
      </w:tr>
      <w:tr w:rsidR="008965DB" w:rsidRPr="00C10D53" w14:paraId="38A2198F" w14:textId="77777777">
        <w:trPr>
          <w:trHeight w:val="480"/>
          <w:hidden/>
        </w:trPr>
        <w:tc>
          <w:tcPr>
            <w:tcW w:w="1706" w:type="dxa"/>
            <w:shd w:val="clear" w:color="auto" w:fill="auto"/>
            <w:vAlign w:val="center"/>
          </w:tcPr>
          <w:p w14:paraId="417E03A2" w14:textId="77777777" w:rsidR="008965DB"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2"/>
                <w:id w:val="-566032228"/>
              </w:sdtPr>
              <w:sdtContent>
                <w:r w:rsidR="008965DB" w:rsidRPr="00C10D53">
                  <w:rPr>
                    <w:rFonts w:ascii="Times New Roman" w:eastAsia="Gungsuh" w:hAnsi="Times New Roman" w:cs="Times New Roman"/>
                    <w:sz w:val="20"/>
                    <w:szCs w:val="20"/>
                  </w:rPr>
                  <w:t>Заміщення традиційних видів енергії на ВДЕ, МВт∙год</w:t>
                </w:r>
              </w:sdtContent>
            </w:sdt>
          </w:p>
        </w:tc>
        <w:tc>
          <w:tcPr>
            <w:tcW w:w="851" w:type="dxa"/>
            <w:shd w:val="clear" w:color="auto" w:fill="auto"/>
            <w:vAlign w:val="center"/>
          </w:tcPr>
          <w:p w14:paraId="1A5E2376" w14:textId="45B9B58F"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288335E4" w14:textId="0076FF47"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4CB7455E" w14:textId="702BEF7A"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0" w:type="dxa"/>
            <w:shd w:val="clear" w:color="auto" w:fill="auto"/>
            <w:vAlign w:val="center"/>
          </w:tcPr>
          <w:p w14:paraId="2DED0350" w14:textId="608F0D5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 </w:t>
            </w:r>
          </w:p>
        </w:tc>
        <w:tc>
          <w:tcPr>
            <w:tcW w:w="851" w:type="dxa"/>
            <w:shd w:val="clear" w:color="auto" w:fill="auto"/>
            <w:vAlign w:val="center"/>
          </w:tcPr>
          <w:p w14:paraId="78A4D792" w14:textId="6B00795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0" w:type="dxa"/>
            <w:shd w:val="clear" w:color="auto" w:fill="auto"/>
            <w:vAlign w:val="center"/>
          </w:tcPr>
          <w:p w14:paraId="66EEEF20" w14:textId="0C3B95D6"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1" w:type="dxa"/>
            <w:shd w:val="clear" w:color="auto" w:fill="auto"/>
            <w:vAlign w:val="center"/>
          </w:tcPr>
          <w:p w14:paraId="77589ED3" w14:textId="64EFF20E"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0" w:type="dxa"/>
            <w:shd w:val="clear" w:color="auto" w:fill="auto"/>
            <w:vAlign w:val="center"/>
          </w:tcPr>
          <w:p w14:paraId="1DD1FCB1" w14:textId="6425EF95"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1" w:type="dxa"/>
            <w:shd w:val="clear" w:color="auto" w:fill="auto"/>
            <w:vAlign w:val="center"/>
          </w:tcPr>
          <w:p w14:paraId="1BD7C57B" w14:textId="1E650192"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c>
          <w:tcPr>
            <w:tcW w:w="850" w:type="dxa"/>
            <w:shd w:val="clear" w:color="auto" w:fill="auto"/>
            <w:vAlign w:val="center"/>
          </w:tcPr>
          <w:p w14:paraId="3FBFB57C" w14:textId="23F9FABC" w:rsidR="008965DB" w:rsidRPr="008965DB" w:rsidRDefault="008965DB">
            <w:pPr>
              <w:jc w:val="right"/>
              <w:rPr>
                <w:rFonts w:ascii="Times New Roman" w:eastAsia="Times New Roman" w:hAnsi="Times New Roman" w:cs="Times New Roman"/>
                <w:sz w:val="20"/>
                <w:szCs w:val="20"/>
              </w:rPr>
            </w:pPr>
            <w:r w:rsidRPr="008965DB">
              <w:rPr>
                <w:rFonts w:ascii="Times New Roman" w:hAnsi="Times New Roman" w:cs="Times New Roman"/>
                <w:sz w:val="18"/>
                <w:szCs w:val="18"/>
              </w:rPr>
              <w:t>146</w:t>
            </w:r>
          </w:p>
        </w:tc>
      </w:tr>
    </w:tbl>
    <w:p w14:paraId="55EC79B0" w14:textId="1CA2E12A" w:rsidR="006A46A5" w:rsidRDefault="008965DB" w:rsidP="008965DB">
      <w:pPr>
        <w:spacing w:before="240"/>
        <w:jc w:val="center"/>
        <w:rPr>
          <w:sz w:val="18"/>
          <w:szCs w:val="18"/>
        </w:rPr>
      </w:pPr>
      <w:r>
        <w:rPr>
          <w:noProof/>
          <w:sz w:val="18"/>
          <w:szCs w:val="18"/>
          <w:lang w:eastAsia="uk-UA" w:bidi="ar-SA"/>
        </w:rPr>
        <w:drawing>
          <wp:inline distT="0" distB="0" distL="0" distR="0" wp14:anchorId="25F530E7" wp14:editId="1B6A0A18">
            <wp:extent cx="5179081" cy="2286000"/>
            <wp:effectExtent l="0" t="0" r="2540" b="0"/>
            <wp:docPr id="811819440" name="Рисунок 8118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927" cy="2285490"/>
                    </a:xfrm>
                    <a:prstGeom prst="rect">
                      <a:avLst/>
                    </a:prstGeom>
                    <a:noFill/>
                  </pic:spPr>
                </pic:pic>
              </a:graphicData>
            </a:graphic>
          </wp:inline>
        </w:drawing>
      </w:r>
    </w:p>
    <w:p w14:paraId="6C05269B" w14:textId="29E4F8F9" w:rsidR="006A46A5" w:rsidRDefault="00772A3E" w:rsidP="003E57F7">
      <w:pPr>
        <w:spacing w:before="240" w:line="258" w:lineRule="auto"/>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42</w:t>
      </w:r>
      <w:r>
        <w:rPr>
          <w:rFonts w:ascii="Times New Roman" w:eastAsia="Times New Roman" w:hAnsi="Times New Roman" w:cs="Times New Roman"/>
          <w:b/>
          <w:color w:val="44546A"/>
          <w:sz w:val="24"/>
          <w:szCs w:val="24"/>
        </w:rPr>
        <w:t xml:space="preserve">. Цільові показники для сфери </w:t>
      </w:r>
      <w:r>
        <w:rPr>
          <w:rFonts w:ascii="Times New Roman" w:eastAsia="Times New Roman" w:hAnsi="Times New Roman" w:cs="Times New Roman"/>
          <w:b/>
          <w:color w:val="1F4E79"/>
          <w:sz w:val="24"/>
          <w:szCs w:val="24"/>
        </w:rPr>
        <w:t>водопостачання і водовідведення</w:t>
      </w:r>
    </w:p>
    <w:p w14:paraId="1CFE718E" w14:textId="77777777" w:rsidR="006A46A5" w:rsidRDefault="00772A3E">
      <w:pPr>
        <w:spacing w:before="240"/>
        <w:rPr>
          <w:rFonts w:ascii="Times New Roman" w:eastAsia="Times New Roman" w:hAnsi="Times New Roman" w:cs="Times New Roman"/>
          <w:b/>
          <w:i/>
          <w:color w:val="1F4E79"/>
          <w:sz w:val="24"/>
          <w:szCs w:val="24"/>
        </w:rPr>
      </w:pPr>
      <w:r>
        <w:rPr>
          <w:rFonts w:ascii="Times New Roman" w:eastAsia="Times New Roman" w:hAnsi="Times New Roman" w:cs="Times New Roman"/>
          <w:b/>
          <w:i/>
          <w:color w:val="1F4E79"/>
          <w:sz w:val="24"/>
          <w:szCs w:val="24"/>
        </w:rPr>
        <w:t>Зовнішнє освітлення</w:t>
      </w:r>
    </w:p>
    <w:p w14:paraId="68572355" w14:textId="2E9B4DE2" w:rsidR="006A46A5" w:rsidRDefault="00772A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855FA9">
        <w:rPr>
          <w:rFonts w:ascii="Times New Roman" w:eastAsia="Times New Roman" w:hAnsi="Times New Roman" w:cs="Times New Roman"/>
          <w:b/>
          <w:sz w:val="24"/>
          <w:szCs w:val="24"/>
        </w:rPr>
        <w:t>29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Прогнозне споживання енергії у зовнішньому освітленні</w:t>
      </w:r>
    </w:p>
    <w:tbl>
      <w:tblPr>
        <w:tblStyle w:val="9"/>
        <w:tblW w:w="10297"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792"/>
        <w:gridCol w:w="851"/>
        <w:gridCol w:w="850"/>
        <w:gridCol w:w="851"/>
        <w:gridCol w:w="850"/>
        <w:gridCol w:w="851"/>
        <w:gridCol w:w="850"/>
        <w:gridCol w:w="851"/>
        <w:gridCol w:w="850"/>
        <w:gridCol w:w="851"/>
        <w:gridCol w:w="850"/>
      </w:tblGrid>
      <w:tr w:rsidR="006A46A5" w:rsidRPr="00C10D53" w14:paraId="4413D551" w14:textId="77777777" w:rsidTr="00C10D53">
        <w:trPr>
          <w:trHeight w:val="300"/>
        </w:trPr>
        <w:tc>
          <w:tcPr>
            <w:tcW w:w="1792" w:type="dxa"/>
            <w:shd w:val="clear" w:color="auto" w:fill="5B9BD5"/>
            <w:vAlign w:val="center"/>
          </w:tcPr>
          <w:p w14:paraId="71F37068"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Назва</w:t>
            </w:r>
          </w:p>
        </w:tc>
        <w:tc>
          <w:tcPr>
            <w:tcW w:w="851" w:type="dxa"/>
            <w:shd w:val="clear" w:color="auto" w:fill="5B9BD5"/>
            <w:vAlign w:val="center"/>
          </w:tcPr>
          <w:p w14:paraId="232C41A4"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2021</w:t>
            </w:r>
          </w:p>
        </w:tc>
        <w:tc>
          <w:tcPr>
            <w:tcW w:w="850" w:type="dxa"/>
            <w:shd w:val="clear" w:color="auto" w:fill="5B9BD5"/>
            <w:vAlign w:val="center"/>
          </w:tcPr>
          <w:p w14:paraId="73DEEDCB"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2022</w:t>
            </w:r>
          </w:p>
        </w:tc>
        <w:tc>
          <w:tcPr>
            <w:tcW w:w="851" w:type="dxa"/>
            <w:shd w:val="clear" w:color="auto" w:fill="5B9BD5"/>
            <w:vAlign w:val="center"/>
          </w:tcPr>
          <w:p w14:paraId="4A556DF2"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2023</w:t>
            </w:r>
          </w:p>
        </w:tc>
        <w:tc>
          <w:tcPr>
            <w:tcW w:w="850" w:type="dxa"/>
            <w:shd w:val="clear" w:color="auto" w:fill="5B9BD5"/>
            <w:vAlign w:val="center"/>
          </w:tcPr>
          <w:p w14:paraId="4A67B7A7"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2024</w:t>
            </w:r>
          </w:p>
        </w:tc>
        <w:tc>
          <w:tcPr>
            <w:tcW w:w="851" w:type="dxa"/>
            <w:shd w:val="clear" w:color="auto" w:fill="5B9BD5"/>
            <w:vAlign w:val="center"/>
          </w:tcPr>
          <w:p w14:paraId="07FD5A3D"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2025</w:t>
            </w:r>
          </w:p>
        </w:tc>
        <w:tc>
          <w:tcPr>
            <w:tcW w:w="850" w:type="dxa"/>
            <w:shd w:val="clear" w:color="auto" w:fill="5B9BD5"/>
            <w:vAlign w:val="center"/>
          </w:tcPr>
          <w:p w14:paraId="1D7B7E19"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2026</w:t>
            </w:r>
          </w:p>
        </w:tc>
        <w:tc>
          <w:tcPr>
            <w:tcW w:w="851" w:type="dxa"/>
            <w:shd w:val="clear" w:color="auto" w:fill="5B9BD5"/>
            <w:vAlign w:val="center"/>
          </w:tcPr>
          <w:p w14:paraId="25A157CE"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2027</w:t>
            </w:r>
          </w:p>
        </w:tc>
        <w:tc>
          <w:tcPr>
            <w:tcW w:w="850" w:type="dxa"/>
            <w:shd w:val="clear" w:color="auto" w:fill="5B9BD5"/>
            <w:vAlign w:val="center"/>
          </w:tcPr>
          <w:p w14:paraId="39B241B1"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2028</w:t>
            </w:r>
          </w:p>
        </w:tc>
        <w:tc>
          <w:tcPr>
            <w:tcW w:w="851" w:type="dxa"/>
            <w:shd w:val="clear" w:color="auto" w:fill="5B9BD5"/>
            <w:vAlign w:val="center"/>
          </w:tcPr>
          <w:p w14:paraId="068F0490"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2029</w:t>
            </w:r>
          </w:p>
        </w:tc>
        <w:tc>
          <w:tcPr>
            <w:tcW w:w="850" w:type="dxa"/>
            <w:shd w:val="clear" w:color="auto" w:fill="5B9BD5"/>
            <w:vAlign w:val="center"/>
          </w:tcPr>
          <w:p w14:paraId="37AEB2F3" w14:textId="77777777" w:rsidR="006A46A5" w:rsidRPr="00C10D53" w:rsidRDefault="00772A3E">
            <w:pPr>
              <w:jc w:val="center"/>
              <w:rPr>
                <w:rFonts w:ascii="Times New Roman" w:eastAsia="Times New Roman" w:hAnsi="Times New Roman" w:cs="Times New Roman"/>
                <w:b/>
                <w:color w:val="FFFFFF"/>
                <w:sz w:val="20"/>
                <w:szCs w:val="20"/>
              </w:rPr>
            </w:pPr>
            <w:r w:rsidRPr="00C10D53">
              <w:rPr>
                <w:rFonts w:ascii="Times New Roman" w:eastAsia="Times New Roman" w:hAnsi="Times New Roman" w:cs="Times New Roman"/>
                <w:b/>
                <w:color w:val="FFFFFF"/>
                <w:sz w:val="20"/>
                <w:szCs w:val="20"/>
              </w:rPr>
              <w:t>2030</w:t>
            </w:r>
          </w:p>
        </w:tc>
      </w:tr>
      <w:tr w:rsidR="003E57F7" w:rsidRPr="00C10D53" w14:paraId="6BA573FA" w14:textId="77777777" w:rsidTr="00C10D53">
        <w:trPr>
          <w:trHeight w:val="480"/>
          <w:hidden/>
        </w:trPr>
        <w:tc>
          <w:tcPr>
            <w:tcW w:w="1792" w:type="dxa"/>
            <w:shd w:val="clear" w:color="auto" w:fill="auto"/>
            <w:vAlign w:val="center"/>
          </w:tcPr>
          <w:p w14:paraId="47EB5161" w14:textId="77777777" w:rsidR="003E57F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6"/>
                <w:id w:val="-859277632"/>
              </w:sdtPr>
              <w:sdtContent>
                <w:r w:rsidR="003E57F7" w:rsidRPr="00C10D53">
                  <w:rPr>
                    <w:rFonts w:ascii="Times New Roman" w:eastAsia="Gungsuh" w:hAnsi="Times New Roman" w:cs="Times New Roman"/>
                    <w:sz w:val="20"/>
                    <w:szCs w:val="20"/>
                  </w:rPr>
                  <w:t>Базове споживання енергії, МВт∙год</w:t>
                </w:r>
              </w:sdtContent>
            </w:sdt>
          </w:p>
        </w:tc>
        <w:tc>
          <w:tcPr>
            <w:tcW w:w="851" w:type="dxa"/>
            <w:shd w:val="clear" w:color="auto" w:fill="auto"/>
            <w:vAlign w:val="center"/>
          </w:tcPr>
          <w:p w14:paraId="299DBE9F" w14:textId="60963F4D"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347</w:t>
            </w:r>
          </w:p>
        </w:tc>
        <w:tc>
          <w:tcPr>
            <w:tcW w:w="850" w:type="dxa"/>
            <w:shd w:val="clear" w:color="auto" w:fill="auto"/>
            <w:vAlign w:val="center"/>
          </w:tcPr>
          <w:p w14:paraId="23A69F13" w14:textId="7F074CF4"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345</w:t>
            </w:r>
          </w:p>
        </w:tc>
        <w:tc>
          <w:tcPr>
            <w:tcW w:w="851" w:type="dxa"/>
            <w:shd w:val="clear" w:color="auto" w:fill="auto"/>
            <w:vAlign w:val="center"/>
          </w:tcPr>
          <w:p w14:paraId="4A31500D" w14:textId="562020A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307</w:t>
            </w:r>
          </w:p>
        </w:tc>
        <w:tc>
          <w:tcPr>
            <w:tcW w:w="850" w:type="dxa"/>
            <w:shd w:val="clear" w:color="auto" w:fill="auto"/>
            <w:vAlign w:val="center"/>
          </w:tcPr>
          <w:p w14:paraId="60D8ECBF" w14:textId="2990A139"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1" w:type="dxa"/>
            <w:shd w:val="clear" w:color="auto" w:fill="auto"/>
            <w:vAlign w:val="center"/>
          </w:tcPr>
          <w:p w14:paraId="7CFF360C" w14:textId="2C85CE4A"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0" w:type="dxa"/>
            <w:shd w:val="clear" w:color="auto" w:fill="auto"/>
            <w:vAlign w:val="center"/>
          </w:tcPr>
          <w:p w14:paraId="65C96251" w14:textId="2447CAC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1" w:type="dxa"/>
            <w:shd w:val="clear" w:color="auto" w:fill="auto"/>
            <w:vAlign w:val="center"/>
          </w:tcPr>
          <w:p w14:paraId="79CDB648" w14:textId="713AB1E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362</w:t>
            </w:r>
          </w:p>
        </w:tc>
        <w:tc>
          <w:tcPr>
            <w:tcW w:w="850" w:type="dxa"/>
            <w:shd w:val="clear" w:color="auto" w:fill="auto"/>
            <w:vAlign w:val="center"/>
          </w:tcPr>
          <w:p w14:paraId="63D6E7D5" w14:textId="73C77F39"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366</w:t>
            </w:r>
          </w:p>
        </w:tc>
        <w:tc>
          <w:tcPr>
            <w:tcW w:w="851" w:type="dxa"/>
            <w:shd w:val="clear" w:color="auto" w:fill="auto"/>
            <w:vAlign w:val="center"/>
          </w:tcPr>
          <w:p w14:paraId="4688C400" w14:textId="4768903D"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369</w:t>
            </w:r>
          </w:p>
        </w:tc>
        <w:tc>
          <w:tcPr>
            <w:tcW w:w="850" w:type="dxa"/>
            <w:shd w:val="clear" w:color="auto" w:fill="auto"/>
            <w:vAlign w:val="center"/>
          </w:tcPr>
          <w:p w14:paraId="07D403E1" w14:textId="1172489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372</w:t>
            </w:r>
          </w:p>
        </w:tc>
      </w:tr>
      <w:tr w:rsidR="003E57F7" w:rsidRPr="00C10D53" w14:paraId="47171F0D" w14:textId="77777777" w:rsidTr="00C10D53">
        <w:trPr>
          <w:trHeight w:val="300"/>
          <w:hidden/>
        </w:trPr>
        <w:tc>
          <w:tcPr>
            <w:tcW w:w="1792" w:type="dxa"/>
            <w:shd w:val="clear" w:color="auto" w:fill="auto"/>
            <w:vAlign w:val="center"/>
          </w:tcPr>
          <w:p w14:paraId="455F2239" w14:textId="77777777" w:rsidR="003E57F7" w:rsidRPr="00C10D53" w:rsidRDefault="00000000">
            <w:pPr>
              <w:rPr>
                <w:rFonts w:ascii="Times New Roman" w:eastAsia="Times New Roman" w:hAnsi="Times New Roman" w:cs="Times New Roman"/>
                <w:sz w:val="20"/>
                <w:szCs w:val="20"/>
              </w:rPr>
            </w:pPr>
            <w:sdt>
              <w:sdtPr>
                <w:rPr>
                  <w:rFonts w:ascii="Times New Roman" w:hAnsi="Times New Roman" w:cs="Times New Roman"/>
                  <w:vanish/>
                  <w:sz w:val="20"/>
                  <w:szCs w:val="20"/>
                  <w:highlight w:val="yellow"/>
                </w:rPr>
                <w:tag w:val="goog_rdk_17"/>
                <w:id w:val="-103891245"/>
              </w:sdtPr>
              <w:sdtContent>
                <w:r w:rsidR="003E57F7" w:rsidRPr="00C10D53">
                  <w:rPr>
                    <w:rFonts w:ascii="Times New Roman" w:eastAsia="Gungsuh" w:hAnsi="Times New Roman" w:cs="Times New Roman"/>
                    <w:sz w:val="20"/>
                    <w:szCs w:val="20"/>
                  </w:rPr>
                  <w:t>Споживання ПЕР з МЕП, МВт∙год</w:t>
                </w:r>
              </w:sdtContent>
            </w:sdt>
          </w:p>
        </w:tc>
        <w:tc>
          <w:tcPr>
            <w:tcW w:w="851" w:type="dxa"/>
            <w:shd w:val="clear" w:color="auto" w:fill="auto"/>
            <w:vAlign w:val="center"/>
          </w:tcPr>
          <w:p w14:paraId="6DB0CDD4" w14:textId="685830FB"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347</w:t>
            </w:r>
          </w:p>
        </w:tc>
        <w:tc>
          <w:tcPr>
            <w:tcW w:w="850" w:type="dxa"/>
            <w:shd w:val="clear" w:color="auto" w:fill="auto"/>
            <w:vAlign w:val="center"/>
          </w:tcPr>
          <w:p w14:paraId="32D53826" w14:textId="1A5C02C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345</w:t>
            </w:r>
          </w:p>
        </w:tc>
        <w:tc>
          <w:tcPr>
            <w:tcW w:w="851" w:type="dxa"/>
            <w:shd w:val="clear" w:color="auto" w:fill="auto"/>
            <w:vAlign w:val="center"/>
          </w:tcPr>
          <w:p w14:paraId="38D7E6A4" w14:textId="56E2330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307</w:t>
            </w:r>
          </w:p>
        </w:tc>
        <w:tc>
          <w:tcPr>
            <w:tcW w:w="850" w:type="dxa"/>
            <w:shd w:val="clear" w:color="auto" w:fill="auto"/>
            <w:vAlign w:val="center"/>
          </w:tcPr>
          <w:p w14:paraId="4DB7FD71" w14:textId="3ECB6A2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1" w:type="dxa"/>
            <w:shd w:val="clear" w:color="auto" w:fill="auto"/>
            <w:vAlign w:val="center"/>
          </w:tcPr>
          <w:p w14:paraId="2682A60E" w14:textId="1CB359BE"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355</w:t>
            </w:r>
          </w:p>
        </w:tc>
        <w:tc>
          <w:tcPr>
            <w:tcW w:w="850" w:type="dxa"/>
            <w:shd w:val="clear" w:color="auto" w:fill="auto"/>
            <w:vAlign w:val="center"/>
          </w:tcPr>
          <w:p w14:paraId="7D291DEE" w14:textId="27869B2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1" w:type="dxa"/>
            <w:shd w:val="clear" w:color="auto" w:fill="auto"/>
            <w:vAlign w:val="center"/>
          </w:tcPr>
          <w:p w14:paraId="2D6E322B" w14:textId="71F9F0F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359</w:t>
            </w:r>
          </w:p>
        </w:tc>
        <w:tc>
          <w:tcPr>
            <w:tcW w:w="850" w:type="dxa"/>
            <w:shd w:val="clear" w:color="auto" w:fill="auto"/>
            <w:vAlign w:val="center"/>
          </w:tcPr>
          <w:p w14:paraId="77875517" w14:textId="1C9D30F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1" w:type="dxa"/>
            <w:shd w:val="clear" w:color="auto" w:fill="auto"/>
            <w:vAlign w:val="center"/>
          </w:tcPr>
          <w:p w14:paraId="1DD83969" w14:textId="556CE88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360</w:t>
            </w:r>
          </w:p>
        </w:tc>
        <w:tc>
          <w:tcPr>
            <w:tcW w:w="850" w:type="dxa"/>
            <w:shd w:val="clear" w:color="auto" w:fill="auto"/>
            <w:vAlign w:val="center"/>
          </w:tcPr>
          <w:p w14:paraId="0B1F33E9" w14:textId="4E212044"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258</w:t>
            </w:r>
          </w:p>
        </w:tc>
      </w:tr>
      <w:tr w:rsidR="003E57F7" w:rsidRPr="00C10D53" w14:paraId="15EF1560" w14:textId="77777777" w:rsidTr="00C10D53">
        <w:trPr>
          <w:trHeight w:val="300"/>
        </w:trPr>
        <w:tc>
          <w:tcPr>
            <w:tcW w:w="1792" w:type="dxa"/>
            <w:shd w:val="clear" w:color="auto" w:fill="auto"/>
            <w:vAlign w:val="center"/>
          </w:tcPr>
          <w:p w14:paraId="5D0F1268" w14:textId="77777777" w:rsidR="003E57F7" w:rsidRPr="00C10D53" w:rsidRDefault="003E57F7">
            <w:pPr>
              <w:rPr>
                <w:rFonts w:ascii="Times New Roman" w:eastAsia="Times New Roman" w:hAnsi="Times New Roman" w:cs="Times New Roman"/>
                <w:sz w:val="20"/>
                <w:szCs w:val="20"/>
              </w:rPr>
            </w:pPr>
            <w:r w:rsidRPr="00C10D53">
              <w:rPr>
                <w:rFonts w:ascii="Times New Roman" w:eastAsia="Times New Roman" w:hAnsi="Times New Roman" w:cs="Times New Roman"/>
                <w:sz w:val="20"/>
                <w:szCs w:val="20"/>
              </w:rPr>
              <w:t>Економія ПЕР</w:t>
            </w:r>
          </w:p>
        </w:tc>
        <w:tc>
          <w:tcPr>
            <w:tcW w:w="851" w:type="dxa"/>
            <w:shd w:val="clear" w:color="auto" w:fill="auto"/>
            <w:vAlign w:val="center"/>
          </w:tcPr>
          <w:p w14:paraId="26421412" w14:textId="67DFA465"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0" w:type="dxa"/>
            <w:shd w:val="clear" w:color="auto" w:fill="auto"/>
            <w:vAlign w:val="center"/>
          </w:tcPr>
          <w:p w14:paraId="5008CCC8" w14:textId="09B2B2C7"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1" w:type="dxa"/>
            <w:shd w:val="clear" w:color="auto" w:fill="auto"/>
            <w:vAlign w:val="center"/>
          </w:tcPr>
          <w:p w14:paraId="7CA4F11D" w14:textId="278127FA"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0" w:type="dxa"/>
            <w:shd w:val="clear" w:color="auto" w:fill="auto"/>
            <w:vAlign w:val="center"/>
          </w:tcPr>
          <w:p w14:paraId="5EC2EB48" w14:textId="20E777B1"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 </w:t>
            </w:r>
          </w:p>
        </w:tc>
        <w:tc>
          <w:tcPr>
            <w:tcW w:w="851" w:type="dxa"/>
            <w:shd w:val="clear" w:color="auto" w:fill="auto"/>
            <w:vAlign w:val="center"/>
          </w:tcPr>
          <w:p w14:paraId="76C90BD5" w14:textId="6AE77AEB"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0</w:t>
            </w:r>
          </w:p>
        </w:tc>
        <w:tc>
          <w:tcPr>
            <w:tcW w:w="850" w:type="dxa"/>
            <w:shd w:val="clear" w:color="auto" w:fill="auto"/>
            <w:vAlign w:val="center"/>
          </w:tcPr>
          <w:p w14:paraId="19D7F30D" w14:textId="4D637D5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0</w:t>
            </w:r>
          </w:p>
        </w:tc>
        <w:tc>
          <w:tcPr>
            <w:tcW w:w="851" w:type="dxa"/>
            <w:shd w:val="clear" w:color="auto" w:fill="auto"/>
            <w:vAlign w:val="center"/>
          </w:tcPr>
          <w:p w14:paraId="0C93F931" w14:textId="7CCD1327"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3</w:t>
            </w:r>
          </w:p>
        </w:tc>
        <w:tc>
          <w:tcPr>
            <w:tcW w:w="850" w:type="dxa"/>
            <w:shd w:val="clear" w:color="auto" w:fill="auto"/>
            <w:vAlign w:val="center"/>
          </w:tcPr>
          <w:p w14:paraId="23CB7A82" w14:textId="6264AC1D"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6</w:t>
            </w:r>
          </w:p>
        </w:tc>
        <w:tc>
          <w:tcPr>
            <w:tcW w:w="851" w:type="dxa"/>
            <w:shd w:val="clear" w:color="auto" w:fill="auto"/>
            <w:vAlign w:val="center"/>
          </w:tcPr>
          <w:p w14:paraId="50279F6C" w14:textId="4B2BB26C"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8</w:t>
            </w:r>
          </w:p>
        </w:tc>
        <w:tc>
          <w:tcPr>
            <w:tcW w:w="850" w:type="dxa"/>
            <w:shd w:val="clear" w:color="auto" w:fill="auto"/>
            <w:vAlign w:val="center"/>
          </w:tcPr>
          <w:p w14:paraId="1B1BD60B" w14:textId="6668A390" w:rsidR="003E57F7" w:rsidRPr="003E57F7" w:rsidRDefault="003E57F7">
            <w:pPr>
              <w:jc w:val="right"/>
              <w:rPr>
                <w:rFonts w:ascii="Times New Roman" w:eastAsia="Times New Roman" w:hAnsi="Times New Roman" w:cs="Times New Roman"/>
                <w:sz w:val="20"/>
                <w:szCs w:val="20"/>
              </w:rPr>
            </w:pPr>
            <w:r w:rsidRPr="003E57F7">
              <w:rPr>
                <w:rFonts w:ascii="Times New Roman" w:hAnsi="Times New Roman" w:cs="Times New Roman"/>
                <w:sz w:val="18"/>
                <w:szCs w:val="18"/>
              </w:rPr>
              <w:t>114</w:t>
            </w:r>
          </w:p>
        </w:tc>
      </w:tr>
    </w:tbl>
    <w:p w14:paraId="6375BAF0" w14:textId="6F6A7E99" w:rsidR="006A46A5" w:rsidRDefault="003E57F7" w:rsidP="003E57F7">
      <w:pPr>
        <w:spacing w:before="240"/>
        <w:jc w:val="center"/>
        <w:rPr>
          <w:highlight w:val="yellow"/>
        </w:rPr>
      </w:pPr>
      <w:r>
        <w:rPr>
          <w:noProof/>
          <w:lang w:eastAsia="uk-UA" w:bidi="ar-SA"/>
        </w:rPr>
        <w:drawing>
          <wp:inline distT="0" distB="0" distL="0" distR="0" wp14:anchorId="09AE5F71" wp14:editId="737765B1">
            <wp:extent cx="4745239" cy="2094506"/>
            <wp:effectExtent l="0" t="0" r="0" b="1270"/>
            <wp:docPr id="811819441" name="Рисунок 8118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5085" cy="2098852"/>
                    </a:xfrm>
                    <a:prstGeom prst="rect">
                      <a:avLst/>
                    </a:prstGeom>
                    <a:noFill/>
                  </pic:spPr>
                </pic:pic>
              </a:graphicData>
            </a:graphic>
          </wp:inline>
        </w:drawing>
      </w:r>
    </w:p>
    <w:p w14:paraId="587C24A1" w14:textId="3283CEC1" w:rsidR="006A46A5" w:rsidRDefault="00772A3E" w:rsidP="003E57F7">
      <w:pPr>
        <w:spacing w:before="240" w:line="258" w:lineRule="auto"/>
        <w:rPr>
          <w:rFonts w:ascii="Times New Roman" w:eastAsia="Times New Roman" w:hAnsi="Times New Roman" w:cs="Times New Roman"/>
          <w:sz w:val="24"/>
          <w:szCs w:val="24"/>
        </w:rPr>
      </w:pPr>
      <w:r>
        <w:rPr>
          <w:rFonts w:ascii="Times New Roman" w:eastAsia="Times New Roman" w:hAnsi="Times New Roman" w:cs="Times New Roman"/>
          <w:b/>
          <w:color w:val="44546A"/>
          <w:sz w:val="24"/>
          <w:szCs w:val="24"/>
        </w:rPr>
        <w:t xml:space="preserve">Рисунок </w:t>
      </w:r>
      <w:r w:rsidR="00855FA9">
        <w:rPr>
          <w:rFonts w:ascii="Times New Roman" w:eastAsia="Times New Roman" w:hAnsi="Times New Roman" w:cs="Times New Roman"/>
          <w:b/>
          <w:color w:val="44546A"/>
          <w:sz w:val="24"/>
          <w:szCs w:val="24"/>
        </w:rPr>
        <w:t>43</w:t>
      </w:r>
      <w:r>
        <w:rPr>
          <w:rFonts w:ascii="Times New Roman" w:eastAsia="Times New Roman" w:hAnsi="Times New Roman" w:cs="Times New Roman"/>
          <w:b/>
          <w:color w:val="44546A"/>
          <w:sz w:val="24"/>
          <w:szCs w:val="24"/>
        </w:rPr>
        <w:t>. Цільові показники для зовнішнього освітлення</w:t>
      </w:r>
      <w:r>
        <w:br w:type="page"/>
      </w:r>
    </w:p>
    <w:p w14:paraId="2D960FC1"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bookmarkStart w:id="35" w:name="_Toc191983211"/>
      <w:r>
        <w:rPr>
          <w:rFonts w:ascii="Times New Roman" w:eastAsia="Times New Roman" w:hAnsi="Times New Roman" w:cs="Times New Roman"/>
          <w:color w:val="1F4E79"/>
          <w:sz w:val="28"/>
          <w:szCs w:val="28"/>
        </w:rPr>
        <w:lastRenderedPageBreak/>
        <w:t>Проєкти сталого енергетичного розвитку території ТГ</w:t>
      </w:r>
      <w:bookmarkEnd w:id="35"/>
    </w:p>
    <w:p w14:paraId="2C9F839E" w14:textId="77777777" w:rsidR="00C10D53"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досягнення цілей МЕП громада ініціює впровадження проектів з енергозбереження, енергоефективності та заміщення природного газу на відновлювальні та альтернативні джерела енергії в секторах на які має прямий та опосередкований вплив.</w:t>
      </w:r>
    </w:p>
    <w:p w14:paraId="7E8902BC" w14:textId="77777777" w:rsidR="00C10D53" w:rsidRDefault="00C10D53">
      <w:pPr>
        <w:spacing w:before="240"/>
        <w:jc w:val="both"/>
        <w:rPr>
          <w:rFonts w:ascii="Times New Roman" w:eastAsia="Times New Roman" w:hAnsi="Times New Roman" w:cs="Times New Roman"/>
          <w:sz w:val="24"/>
          <w:szCs w:val="24"/>
        </w:rPr>
        <w:sectPr w:rsidR="00C10D53">
          <w:footerReference w:type="default" r:id="rId56"/>
          <w:pgSz w:w="11906" w:h="16838"/>
          <w:pgMar w:top="709" w:right="566" w:bottom="765" w:left="851" w:header="0" w:footer="708" w:gutter="0"/>
          <w:pgNumType w:start="1"/>
          <w:cols w:space="720"/>
          <w:titlePg/>
        </w:sectPr>
      </w:pPr>
    </w:p>
    <w:p w14:paraId="60AD0384" w14:textId="0A082CC5" w:rsidR="00C10D53" w:rsidRDefault="00C10D53" w:rsidP="00C10D53">
      <w:pPr>
        <w:spacing w:after="0" w:line="240" w:lineRule="auto"/>
        <w:ind w:firstLine="567"/>
        <w:contextualSpacing/>
        <w:rPr>
          <w:rFonts w:ascii="Times New Roman" w:eastAsia="Times New Roman" w:hAnsi="Times New Roman" w:cs="Times New Roman"/>
          <w:sz w:val="24"/>
          <w:szCs w:val="24"/>
        </w:rPr>
      </w:pPr>
      <w:r w:rsidRPr="00FA04DF">
        <w:rPr>
          <w:rFonts w:ascii="Times New Roman" w:eastAsia="Times New Roman" w:hAnsi="Times New Roman" w:cs="Times New Roman"/>
          <w:b/>
          <w:sz w:val="24"/>
          <w:szCs w:val="24"/>
        </w:rPr>
        <w:lastRenderedPageBreak/>
        <w:t xml:space="preserve">Таблиця </w:t>
      </w:r>
      <w:r w:rsidR="00855FA9">
        <w:rPr>
          <w:rFonts w:ascii="Times New Roman" w:eastAsia="Times New Roman" w:hAnsi="Times New Roman" w:cs="Times New Roman"/>
          <w:b/>
          <w:sz w:val="24"/>
          <w:szCs w:val="24"/>
        </w:rPr>
        <w:t>30</w:t>
      </w:r>
      <w:r w:rsidRPr="00FA04DF">
        <w:rPr>
          <w:rFonts w:ascii="Times New Roman" w:eastAsia="Times New Roman" w:hAnsi="Times New Roman" w:cs="Times New Roman"/>
          <w:b/>
          <w:sz w:val="24"/>
          <w:szCs w:val="24"/>
        </w:rPr>
        <w:t xml:space="preserve">. </w:t>
      </w:r>
      <w:r w:rsidRPr="00FA04DF">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єкти сталого енергетичного розвитку</w:t>
      </w:r>
    </w:p>
    <w:tbl>
      <w:tblPr>
        <w:tblW w:w="16147" w:type="dxa"/>
        <w:tblInd w:w="-31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582"/>
        <w:gridCol w:w="4522"/>
        <w:gridCol w:w="1134"/>
        <w:gridCol w:w="1134"/>
        <w:gridCol w:w="992"/>
        <w:gridCol w:w="993"/>
        <w:gridCol w:w="992"/>
        <w:gridCol w:w="992"/>
        <w:gridCol w:w="992"/>
        <w:gridCol w:w="1074"/>
        <w:gridCol w:w="903"/>
        <w:gridCol w:w="973"/>
        <w:gridCol w:w="864"/>
      </w:tblGrid>
      <w:tr w:rsidR="00C10D53" w:rsidRPr="00C10D53" w14:paraId="4090A351" w14:textId="77777777" w:rsidTr="00C20101">
        <w:trPr>
          <w:trHeight w:val="53"/>
        </w:trPr>
        <w:tc>
          <w:tcPr>
            <w:tcW w:w="582" w:type="dxa"/>
            <w:vMerge w:val="restart"/>
            <w:shd w:val="clear" w:color="000000" w:fill="B8CCE4"/>
            <w:vAlign w:val="center"/>
            <w:hideMark/>
          </w:tcPr>
          <w:p w14:paraId="798847F6"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w:t>
            </w:r>
          </w:p>
        </w:tc>
        <w:tc>
          <w:tcPr>
            <w:tcW w:w="4522" w:type="dxa"/>
            <w:vMerge w:val="restart"/>
            <w:shd w:val="clear" w:color="000000" w:fill="B8CCE4"/>
            <w:vAlign w:val="center"/>
            <w:hideMark/>
          </w:tcPr>
          <w:p w14:paraId="7C3DACE9"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Назва</w:t>
            </w:r>
          </w:p>
        </w:tc>
        <w:tc>
          <w:tcPr>
            <w:tcW w:w="1134" w:type="dxa"/>
            <w:vMerge w:val="restart"/>
            <w:shd w:val="clear" w:color="000000" w:fill="B8CCE4"/>
            <w:vAlign w:val="center"/>
            <w:hideMark/>
          </w:tcPr>
          <w:p w14:paraId="651F7348"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Вартість капітальних витрат</w:t>
            </w:r>
          </w:p>
        </w:tc>
        <w:tc>
          <w:tcPr>
            <w:tcW w:w="8072" w:type="dxa"/>
            <w:gridSpan w:val="8"/>
            <w:shd w:val="clear" w:color="000000" w:fill="B8CCE4"/>
            <w:vAlign w:val="center"/>
            <w:hideMark/>
          </w:tcPr>
          <w:p w14:paraId="02968F1D"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Річна економія паливно-енергетичних і природних ресурсів</w:t>
            </w:r>
          </w:p>
        </w:tc>
        <w:tc>
          <w:tcPr>
            <w:tcW w:w="973" w:type="dxa"/>
            <w:vMerge w:val="restart"/>
            <w:shd w:val="clear" w:color="000000" w:fill="B8CCE4"/>
            <w:vAlign w:val="center"/>
            <w:hideMark/>
          </w:tcPr>
          <w:p w14:paraId="64FD0BF9" w14:textId="13B53BC3"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Pr>
                <w:rFonts w:ascii="Times New Roman" w:eastAsia="Times New Roman" w:hAnsi="Times New Roman" w:cs="Times New Roman"/>
                <w:b/>
                <w:bCs/>
                <w:sz w:val="16"/>
                <w:szCs w:val="16"/>
                <w:lang w:eastAsia="uk-UA" w:bidi="ar-SA"/>
              </w:rPr>
              <w:t>Річна економія коштів</w:t>
            </w:r>
          </w:p>
        </w:tc>
        <w:tc>
          <w:tcPr>
            <w:tcW w:w="864" w:type="dxa"/>
            <w:vMerge w:val="restart"/>
            <w:shd w:val="clear" w:color="000000" w:fill="B8CCE4"/>
            <w:vAlign w:val="center"/>
            <w:hideMark/>
          </w:tcPr>
          <w:p w14:paraId="5AC13164"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Окупність</w:t>
            </w:r>
          </w:p>
        </w:tc>
      </w:tr>
      <w:tr w:rsidR="00C10D53" w:rsidRPr="00C10D53" w14:paraId="55ED0C33" w14:textId="77777777" w:rsidTr="00C20101">
        <w:trPr>
          <w:trHeight w:val="53"/>
        </w:trPr>
        <w:tc>
          <w:tcPr>
            <w:tcW w:w="582" w:type="dxa"/>
            <w:vMerge/>
            <w:vAlign w:val="center"/>
            <w:hideMark/>
          </w:tcPr>
          <w:p w14:paraId="07D63A0A"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4522" w:type="dxa"/>
            <w:vMerge/>
            <w:vAlign w:val="center"/>
            <w:hideMark/>
          </w:tcPr>
          <w:p w14:paraId="407D3C6B"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1134" w:type="dxa"/>
            <w:vMerge/>
            <w:vAlign w:val="center"/>
            <w:hideMark/>
          </w:tcPr>
          <w:p w14:paraId="1F83A3D9"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1134" w:type="dxa"/>
            <w:shd w:val="clear" w:color="000000" w:fill="B8CCE4"/>
            <w:vAlign w:val="center"/>
            <w:hideMark/>
          </w:tcPr>
          <w:p w14:paraId="1831808B"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Природний газ</w:t>
            </w:r>
          </w:p>
        </w:tc>
        <w:tc>
          <w:tcPr>
            <w:tcW w:w="3969" w:type="dxa"/>
            <w:gridSpan w:val="4"/>
            <w:shd w:val="clear" w:color="000000" w:fill="B8CCE4"/>
            <w:vAlign w:val="center"/>
            <w:hideMark/>
          </w:tcPr>
          <w:p w14:paraId="3E1D1DA0"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Біопаливо</w:t>
            </w:r>
          </w:p>
        </w:tc>
        <w:tc>
          <w:tcPr>
            <w:tcW w:w="992" w:type="dxa"/>
            <w:shd w:val="clear" w:color="000000" w:fill="B8CCE4"/>
            <w:vAlign w:val="center"/>
            <w:hideMark/>
          </w:tcPr>
          <w:p w14:paraId="7E0667C0"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Електроенергія</w:t>
            </w:r>
          </w:p>
        </w:tc>
        <w:tc>
          <w:tcPr>
            <w:tcW w:w="1074" w:type="dxa"/>
            <w:shd w:val="clear" w:color="000000" w:fill="B8CCE4"/>
            <w:vAlign w:val="center"/>
            <w:hideMark/>
          </w:tcPr>
          <w:p w14:paraId="56C72EC7"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Теплова енергія</w:t>
            </w:r>
          </w:p>
        </w:tc>
        <w:tc>
          <w:tcPr>
            <w:tcW w:w="903" w:type="dxa"/>
            <w:shd w:val="clear" w:color="000000" w:fill="B8CCE4"/>
            <w:vAlign w:val="center"/>
            <w:hideMark/>
          </w:tcPr>
          <w:p w14:paraId="325A7610"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Вугілля</w:t>
            </w:r>
          </w:p>
        </w:tc>
        <w:tc>
          <w:tcPr>
            <w:tcW w:w="973" w:type="dxa"/>
            <w:vMerge/>
            <w:vAlign w:val="center"/>
            <w:hideMark/>
          </w:tcPr>
          <w:p w14:paraId="5370219F"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864" w:type="dxa"/>
            <w:vMerge/>
            <w:vAlign w:val="center"/>
            <w:hideMark/>
          </w:tcPr>
          <w:p w14:paraId="0FC6BA7D"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r>
      <w:tr w:rsidR="00C10D53" w:rsidRPr="00C10D53" w14:paraId="51A9DFCC" w14:textId="77777777" w:rsidTr="00C20101">
        <w:trPr>
          <w:trHeight w:val="53"/>
        </w:trPr>
        <w:tc>
          <w:tcPr>
            <w:tcW w:w="582" w:type="dxa"/>
            <w:vMerge/>
            <w:vAlign w:val="center"/>
            <w:hideMark/>
          </w:tcPr>
          <w:p w14:paraId="01F9E29D"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4522" w:type="dxa"/>
            <w:vMerge/>
            <w:vAlign w:val="center"/>
            <w:hideMark/>
          </w:tcPr>
          <w:p w14:paraId="6A774B98" w14:textId="77777777" w:rsidR="00C10D53" w:rsidRPr="00C10D53" w:rsidRDefault="00C10D53" w:rsidP="00C10D53">
            <w:pPr>
              <w:spacing w:after="0" w:line="240" w:lineRule="auto"/>
              <w:rPr>
                <w:rFonts w:ascii="Times New Roman" w:eastAsia="Times New Roman" w:hAnsi="Times New Roman" w:cs="Times New Roman"/>
                <w:b/>
                <w:bCs/>
                <w:sz w:val="16"/>
                <w:szCs w:val="16"/>
                <w:lang w:eastAsia="uk-UA" w:bidi="ar-SA"/>
              </w:rPr>
            </w:pPr>
          </w:p>
        </w:tc>
        <w:tc>
          <w:tcPr>
            <w:tcW w:w="1134" w:type="dxa"/>
            <w:shd w:val="clear" w:color="000000" w:fill="B8CCE4"/>
            <w:vAlign w:val="center"/>
            <w:hideMark/>
          </w:tcPr>
          <w:p w14:paraId="7D9BE6A6"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млн грн</w:t>
            </w:r>
          </w:p>
        </w:tc>
        <w:tc>
          <w:tcPr>
            <w:tcW w:w="1134" w:type="dxa"/>
            <w:shd w:val="clear" w:color="000000" w:fill="B8CCE4"/>
            <w:vAlign w:val="center"/>
            <w:hideMark/>
          </w:tcPr>
          <w:p w14:paraId="60EC7CBE"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92" w:type="dxa"/>
            <w:shd w:val="clear" w:color="000000" w:fill="B8CCE4"/>
            <w:vAlign w:val="center"/>
            <w:hideMark/>
          </w:tcPr>
          <w:p w14:paraId="6B7A6A66" w14:textId="45E8C378"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дрова, МВт</w:t>
            </w:r>
            <w:r w:rsidR="00C20101" w:rsidRPr="00C10D53">
              <w:rPr>
                <w:rFonts w:ascii="Times New Roman" w:eastAsia="Times New Roman" w:hAnsi="Times New Roman" w:cs="Times New Roman"/>
                <w:b/>
                <w:bCs/>
                <w:sz w:val="16"/>
                <w:szCs w:val="16"/>
                <w:lang w:eastAsia="uk-UA" w:bidi="ar-SA"/>
              </w:rPr>
              <w:t>∙</w:t>
            </w:r>
            <w:r w:rsidRPr="00C10D53">
              <w:rPr>
                <w:rFonts w:ascii="Times New Roman" w:eastAsia="Times New Roman" w:hAnsi="Times New Roman" w:cs="Times New Roman"/>
                <w:b/>
                <w:bCs/>
                <w:sz w:val="16"/>
                <w:szCs w:val="16"/>
                <w:lang w:eastAsia="uk-UA" w:bidi="ar-SA"/>
              </w:rPr>
              <w:t>год</w:t>
            </w:r>
          </w:p>
        </w:tc>
        <w:tc>
          <w:tcPr>
            <w:tcW w:w="993" w:type="dxa"/>
            <w:shd w:val="clear" w:color="000000" w:fill="B8CCE4"/>
            <w:vAlign w:val="center"/>
            <w:hideMark/>
          </w:tcPr>
          <w:p w14:paraId="5250C20A" w14:textId="4256481B"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тирса, МВт</w:t>
            </w:r>
            <w:r w:rsidR="00C20101" w:rsidRPr="00C10D53">
              <w:rPr>
                <w:rFonts w:ascii="Times New Roman" w:eastAsia="Times New Roman" w:hAnsi="Times New Roman" w:cs="Times New Roman"/>
                <w:b/>
                <w:bCs/>
                <w:sz w:val="16"/>
                <w:szCs w:val="16"/>
                <w:lang w:eastAsia="uk-UA" w:bidi="ar-SA"/>
              </w:rPr>
              <w:t>∙</w:t>
            </w:r>
            <w:r w:rsidRPr="00C10D53">
              <w:rPr>
                <w:rFonts w:ascii="Times New Roman" w:eastAsia="Times New Roman" w:hAnsi="Times New Roman" w:cs="Times New Roman"/>
                <w:b/>
                <w:bCs/>
                <w:sz w:val="16"/>
                <w:szCs w:val="16"/>
                <w:lang w:eastAsia="uk-UA" w:bidi="ar-SA"/>
              </w:rPr>
              <w:t>год</w:t>
            </w:r>
          </w:p>
        </w:tc>
        <w:tc>
          <w:tcPr>
            <w:tcW w:w="992" w:type="dxa"/>
            <w:shd w:val="clear" w:color="000000" w:fill="B8CCE4"/>
            <w:vAlign w:val="center"/>
            <w:hideMark/>
          </w:tcPr>
          <w:p w14:paraId="7F30E48D" w14:textId="75AE6E22"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тріска, МВт</w:t>
            </w:r>
            <w:r w:rsidR="00C20101" w:rsidRPr="00C10D53">
              <w:rPr>
                <w:rFonts w:ascii="Times New Roman" w:eastAsia="Times New Roman" w:hAnsi="Times New Roman" w:cs="Times New Roman"/>
                <w:b/>
                <w:bCs/>
                <w:sz w:val="16"/>
                <w:szCs w:val="16"/>
                <w:lang w:eastAsia="uk-UA" w:bidi="ar-SA"/>
              </w:rPr>
              <w:t>∙</w:t>
            </w:r>
            <w:r w:rsidRPr="00C10D53">
              <w:rPr>
                <w:rFonts w:ascii="Times New Roman" w:eastAsia="Times New Roman" w:hAnsi="Times New Roman" w:cs="Times New Roman"/>
                <w:b/>
                <w:bCs/>
                <w:sz w:val="16"/>
                <w:szCs w:val="16"/>
                <w:lang w:eastAsia="uk-UA" w:bidi="ar-SA"/>
              </w:rPr>
              <w:t>год</w:t>
            </w:r>
          </w:p>
        </w:tc>
        <w:tc>
          <w:tcPr>
            <w:tcW w:w="992" w:type="dxa"/>
            <w:shd w:val="clear" w:color="000000" w:fill="B8CCE4"/>
            <w:vAlign w:val="center"/>
            <w:hideMark/>
          </w:tcPr>
          <w:p w14:paraId="11BCFD25"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92" w:type="dxa"/>
            <w:shd w:val="clear" w:color="000000" w:fill="B8CCE4"/>
            <w:vAlign w:val="center"/>
            <w:hideMark/>
          </w:tcPr>
          <w:p w14:paraId="1A483AF4"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1074" w:type="dxa"/>
            <w:shd w:val="clear" w:color="000000" w:fill="B8CCE4"/>
            <w:vAlign w:val="center"/>
            <w:hideMark/>
          </w:tcPr>
          <w:p w14:paraId="600A5331"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03" w:type="dxa"/>
            <w:shd w:val="clear" w:color="000000" w:fill="B8CCE4"/>
            <w:vAlign w:val="center"/>
            <w:hideMark/>
          </w:tcPr>
          <w:p w14:paraId="0726739E"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МВт∙год</w:t>
            </w:r>
          </w:p>
        </w:tc>
        <w:tc>
          <w:tcPr>
            <w:tcW w:w="973" w:type="dxa"/>
            <w:shd w:val="clear" w:color="000000" w:fill="B8CCE4"/>
            <w:vAlign w:val="center"/>
            <w:hideMark/>
          </w:tcPr>
          <w:p w14:paraId="692E2EB1"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млн. грн</w:t>
            </w:r>
          </w:p>
        </w:tc>
        <w:tc>
          <w:tcPr>
            <w:tcW w:w="864" w:type="dxa"/>
            <w:shd w:val="clear" w:color="000000" w:fill="B8CCE4"/>
            <w:vAlign w:val="center"/>
            <w:hideMark/>
          </w:tcPr>
          <w:p w14:paraId="2BC22248" w14:textId="77777777" w:rsidR="00C10D53" w:rsidRPr="00C10D53" w:rsidRDefault="00C10D53" w:rsidP="00C10D53">
            <w:pPr>
              <w:spacing w:after="0" w:line="240" w:lineRule="auto"/>
              <w:jc w:val="center"/>
              <w:rPr>
                <w:rFonts w:ascii="Times New Roman" w:eastAsia="Times New Roman" w:hAnsi="Times New Roman" w:cs="Times New Roman"/>
                <w:b/>
                <w:bCs/>
                <w:sz w:val="16"/>
                <w:szCs w:val="16"/>
                <w:lang w:eastAsia="uk-UA" w:bidi="ar-SA"/>
              </w:rPr>
            </w:pPr>
            <w:r w:rsidRPr="00C10D53">
              <w:rPr>
                <w:rFonts w:ascii="Times New Roman" w:eastAsia="Times New Roman" w:hAnsi="Times New Roman" w:cs="Times New Roman"/>
                <w:b/>
                <w:bCs/>
                <w:sz w:val="16"/>
                <w:szCs w:val="16"/>
                <w:lang w:eastAsia="uk-UA" w:bidi="ar-SA"/>
              </w:rPr>
              <w:t>років</w:t>
            </w:r>
          </w:p>
        </w:tc>
      </w:tr>
      <w:tr w:rsidR="00C10D53" w:rsidRPr="00C10D53" w14:paraId="3D14DFE8" w14:textId="77777777" w:rsidTr="00C20101">
        <w:trPr>
          <w:trHeight w:val="300"/>
        </w:trPr>
        <w:tc>
          <w:tcPr>
            <w:tcW w:w="5104" w:type="dxa"/>
            <w:gridSpan w:val="2"/>
            <w:shd w:val="clear" w:color="000000" w:fill="A6A6A6"/>
            <w:vAlign w:val="center"/>
            <w:hideMark/>
          </w:tcPr>
          <w:p w14:paraId="7CFB856C"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 Організаційні (м'які) проєкти</w:t>
            </w:r>
          </w:p>
        </w:tc>
        <w:tc>
          <w:tcPr>
            <w:tcW w:w="1134" w:type="dxa"/>
            <w:shd w:val="clear" w:color="000000" w:fill="A6A6A6"/>
            <w:vAlign w:val="center"/>
            <w:hideMark/>
          </w:tcPr>
          <w:p w14:paraId="583A8B2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1,20</w:t>
            </w:r>
          </w:p>
        </w:tc>
        <w:tc>
          <w:tcPr>
            <w:tcW w:w="1134" w:type="dxa"/>
            <w:shd w:val="clear" w:color="000000" w:fill="A6A6A6"/>
            <w:vAlign w:val="center"/>
            <w:hideMark/>
          </w:tcPr>
          <w:p w14:paraId="58F927D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1 647,48</w:t>
            </w:r>
          </w:p>
        </w:tc>
        <w:tc>
          <w:tcPr>
            <w:tcW w:w="992" w:type="dxa"/>
            <w:shd w:val="clear" w:color="000000" w:fill="A6A6A6"/>
            <w:vAlign w:val="center"/>
            <w:hideMark/>
          </w:tcPr>
          <w:p w14:paraId="697B3B2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674,42</w:t>
            </w:r>
          </w:p>
        </w:tc>
        <w:tc>
          <w:tcPr>
            <w:tcW w:w="993" w:type="dxa"/>
            <w:shd w:val="clear" w:color="000000" w:fill="A6A6A6"/>
            <w:vAlign w:val="center"/>
            <w:hideMark/>
          </w:tcPr>
          <w:p w14:paraId="379A0AC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A6A6A6"/>
            <w:vAlign w:val="center"/>
            <w:hideMark/>
          </w:tcPr>
          <w:p w14:paraId="2B9C87E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A6A6A6"/>
            <w:vAlign w:val="center"/>
            <w:hideMark/>
          </w:tcPr>
          <w:p w14:paraId="2F167C5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674,42</w:t>
            </w:r>
          </w:p>
        </w:tc>
        <w:tc>
          <w:tcPr>
            <w:tcW w:w="992" w:type="dxa"/>
            <w:shd w:val="clear" w:color="000000" w:fill="A6A6A6"/>
            <w:vAlign w:val="center"/>
            <w:hideMark/>
          </w:tcPr>
          <w:p w14:paraId="0CABE94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2 033,00</w:t>
            </w:r>
          </w:p>
        </w:tc>
        <w:tc>
          <w:tcPr>
            <w:tcW w:w="1074" w:type="dxa"/>
            <w:shd w:val="clear" w:color="000000" w:fill="A6A6A6"/>
            <w:vAlign w:val="center"/>
            <w:hideMark/>
          </w:tcPr>
          <w:p w14:paraId="3A20DE9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229,44</w:t>
            </w:r>
          </w:p>
        </w:tc>
        <w:tc>
          <w:tcPr>
            <w:tcW w:w="903" w:type="dxa"/>
            <w:shd w:val="clear" w:color="000000" w:fill="A6A6A6"/>
            <w:vAlign w:val="center"/>
            <w:hideMark/>
          </w:tcPr>
          <w:p w14:paraId="1A0867F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A6A6A6"/>
            <w:vAlign w:val="center"/>
            <w:hideMark/>
          </w:tcPr>
          <w:p w14:paraId="4F88C35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11,65</w:t>
            </w:r>
          </w:p>
        </w:tc>
        <w:tc>
          <w:tcPr>
            <w:tcW w:w="864" w:type="dxa"/>
            <w:shd w:val="clear" w:color="000000" w:fill="A6A6A6"/>
            <w:vAlign w:val="center"/>
            <w:hideMark/>
          </w:tcPr>
          <w:p w14:paraId="4CBB00A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0,1</w:t>
            </w:r>
          </w:p>
        </w:tc>
      </w:tr>
      <w:tr w:rsidR="00C10D53" w:rsidRPr="00C10D53" w14:paraId="18699141" w14:textId="77777777" w:rsidTr="00C20101">
        <w:trPr>
          <w:trHeight w:val="53"/>
        </w:trPr>
        <w:tc>
          <w:tcPr>
            <w:tcW w:w="582" w:type="dxa"/>
            <w:vAlign w:val="center"/>
            <w:hideMark/>
          </w:tcPr>
          <w:p w14:paraId="64DEADEE"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І.1</w:t>
            </w:r>
          </w:p>
        </w:tc>
        <w:tc>
          <w:tcPr>
            <w:tcW w:w="4522" w:type="dxa"/>
            <w:hideMark/>
          </w:tcPr>
          <w:p w14:paraId="4DC37DD1"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Інформаційно-просвітницька програма серед населення громади щодо енергозберігаючих заходів та стимулювання мешканців до використання у домогосподарствах енергоощадних пристроїв освітлення та побутової техніки</w:t>
            </w:r>
          </w:p>
        </w:tc>
        <w:tc>
          <w:tcPr>
            <w:tcW w:w="1134" w:type="dxa"/>
            <w:vAlign w:val="center"/>
            <w:hideMark/>
          </w:tcPr>
          <w:p w14:paraId="5FBEAC8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1,20</w:t>
            </w:r>
          </w:p>
        </w:tc>
        <w:tc>
          <w:tcPr>
            <w:tcW w:w="1134" w:type="dxa"/>
            <w:vAlign w:val="center"/>
            <w:hideMark/>
          </w:tcPr>
          <w:p w14:paraId="30ED2BE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1 647,48</w:t>
            </w:r>
          </w:p>
        </w:tc>
        <w:tc>
          <w:tcPr>
            <w:tcW w:w="992" w:type="dxa"/>
            <w:vAlign w:val="center"/>
            <w:hideMark/>
          </w:tcPr>
          <w:p w14:paraId="15B92E1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674,42</w:t>
            </w:r>
          </w:p>
        </w:tc>
        <w:tc>
          <w:tcPr>
            <w:tcW w:w="993" w:type="dxa"/>
            <w:vAlign w:val="center"/>
            <w:hideMark/>
          </w:tcPr>
          <w:p w14:paraId="7C2A93B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08714EB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7DE477C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674,42</w:t>
            </w:r>
          </w:p>
        </w:tc>
        <w:tc>
          <w:tcPr>
            <w:tcW w:w="992" w:type="dxa"/>
            <w:vAlign w:val="center"/>
            <w:hideMark/>
          </w:tcPr>
          <w:p w14:paraId="40D4C05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2 033,00</w:t>
            </w:r>
          </w:p>
        </w:tc>
        <w:tc>
          <w:tcPr>
            <w:tcW w:w="1074" w:type="dxa"/>
            <w:vAlign w:val="center"/>
            <w:hideMark/>
          </w:tcPr>
          <w:p w14:paraId="3CE3FE1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229,44</w:t>
            </w:r>
          </w:p>
        </w:tc>
        <w:tc>
          <w:tcPr>
            <w:tcW w:w="903" w:type="dxa"/>
            <w:vAlign w:val="center"/>
            <w:hideMark/>
          </w:tcPr>
          <w:p w14:paraId="1198419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19198B1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11,65</w:t>
            </w:r>
          </w:p>
        </w:tc>
        <w:tc>
          <w:tcPr>
            <w:tcW w:w="864" w:type="dxa"/>
            <w:vAlign w:val="center"/>
            <w:hideMark/>
          </w:tcPr>
          <w:p w14:paraId="03F9922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w:t>
            </w:r>
          </w:p>
        </w:tc>
      </w:tr>
      <w:tr w:rsidR="00C10D53" w:rsidRPr="00C10D53" w14:paraId="3FBE0AE7" w14:textId="77777777" w:rsidTr="00C20101">
        <w:trPr>
          <w:trHeight w:val="53"/>
        </w:trPr>
        <w:tc>
          <w:tcPr>
            <w:tcW w:w="5104" w:type="dxa"/>
            <w:gridSpan w:val="2"/>
            <w:shd w:val="clear" w:color="000000" w:fill="A6A6A6"/>
            <w:vAlign w:val="center"/>
            <w:hideMark/>
          </w:tcPr>
          <w:p w14:paraId="24F63A57"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 Технічні проєкти</w:t>
            </w:r>
          </w:p>
        </w:tc>
        <w:tc>
          <w:tcPr>
            <w:tcW w:w="1134" w:type="dxa"/>
            <w:shd w:val="clear" w:color="000000" w:fill="A6A6A6"/>
            <w:vAlign w:val="center"/>
            <w:hideMark/>
          </w:tcPr>
          <w:p w14:paraId="1528D94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1 055,36</w:t>
            </w:r>
          </w:p>
        </w:tc>
        <w:tc>
          <w:tcPr>
            <w:tcW w:w="1134" w:type="dxa"/>
            <w:shd w:val="clear" w:color="000000" w:fill="A6A6A6"/>
            <w:vAlign w:val="center"/>
            <w:hideMark/>
          </w:tcPr>
          <w:p w14:paraId="5B2418B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3 416,15</w:t>
            </w:r>
          </w:p>
        </w:tc>
        <w:tc>
          <w:tcPr>
            <w:tcW w:w="992" w:type="dxa"/>
            <w:shd w:val="clear" w:color="000000" w:fill="A6A6A6"/>
            <w:vAlign w:val="center"/>
            <w:hideMark/>
          </w:tcPr>
          <w:p w14:paraId="12D4E67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606,14</w:t>
            </w:r>
          </w:p>
        </w:tc>
        <w:tc>
          <w:tcPr>
            <w:tcW w:w="993" w:type="dxa"/>
            <w:shd w:val="clear" w:color="000000" w:fill="A6A6A6"/>
            <w:vAlign w:val="center"/>
            <w:hideMark/>
          </w:tcPr>
          <w:p w14:paraId="0C9B4A9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81,35</w:t>
            </w:r>
          </w:p>
        </w:tc>
        <w:tc>
          <w:tcPr>
            <w:tcW w:w="992" w:type="dxa"/>
            <w:shd w:val="clear" w:color="000000" w:fill="A6A6A6"/>
            <w:vAlign w:val="center"/>
            <w:hideMark/>
          </w:tcPr>
          <w:p w14:paraId="3C893C0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98,60</w:t>
            </w:r>
          </w:p>
        </w:tc>
        <w:tc>
          <w:tcPr>
            <w:tcW w:w="992" w:type="dxa"/>
            <w:shd w:val="clear" w:color="000000" w:fill="A6A6A6"/>
            <w:vAlign w:val="center"/>
            <w:hideMark/>
          </w:tcPr>
          <w:p w14:paraId="77D0A2B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786,10</w:t>
            </w:r>
          </w:p>
        </w:tc>
        <w:tc>
          <w:tcPr>
            <w:tcW w:w="992" w:type="dxa"/>
            <w:shd w:val="clear" w:color="000000" w:fill="A6A6A6"/>
            <w:vAlign w:val="center"/>
            <w:hideMark/>
          </w:tcPr>
          <w:p w14:paraId="19FF664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990,44</w:t>
            </w:r>
          </w:p>
        </w:tc>
        <w:tc>
          <w:tcPr>
            <w:tcW w:w="1074" w:type="dxa"/>
            <w:shd w:val="clear" w:color="000000" w:fill="A6A6A6"/>
            <w:vAlign w:val="center"/>
            <w:hideMark/>
          </w:tcPr>
          <w:p w14:paraId="760482B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7 073,51</w:t>
            </w:r>
          </w:p>
        </w:tc>
        <w:tc>
          <w:tcPr>
            <w:tcW w:w="903" w:type="dxa"/>
            <w:shd w:val="clear" w:color="000000" w:fill="A6A6A6"/>
            <w:vAlign w:val="center"/>
            <w:hideMark/>
          </w:tcPr>
          <w:p w14:paraId="2618AD0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7 725,18</w:t>
            </w:r>
          </w:p>
        </w:tc>
        <w:tc>
          <w:tcPr>
            <w:tcW w:w="973" w:type="dxa"/>
            <w:shd w:val="clear" w:color="000000" w:fill="A6A6A6"/>
            <w:vAlign w:val="center"/>
            <w:hideMark/>
          </w:tcPr>
          <w:p w14:paraId="1BB1F47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34,24</w:t>
            </w:r>
          </w:p>
        </w:tc>
        <w:tc>
          <w:tcPr>
            <w:tcW w:w="864" w:type="dxa"/>
            <w:shd w:val="clear" w:color="000000" w:fill="A6A6A6"/>
            <w:vAlign w:val="center"/>
            <w:hideMark/>
          </w:tcPr>
          <w:p w14:paraId="14FCC27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30,8</w:t>
            </w:r>
          </w:p>
        </w:tc>
      </w:tr>
      <w:tr w:rsidR="00C10D53" w:rsidRPr="00C10D53" w14:paraId="039A3888" w14:textId="77777777" w:rsidTr="00C20101">
        <w:trPr>
          <w:trHeight w:val="53"/>
        </w:trPr>
        <w:tc>
          <w:tcPr>
            <w:tcW w:w="582" w:type="dxa"/>
            <w:shd w:val="clear" w:color="000000" w:fill="D9D9D9"/>
            <w:hideMark/>
          </w:tcPr>
          <w:p w14:paraId="78B5236B"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ІІ.1</w:t>
            </w:r>
          </w:p>
        </w:tc>
        <w:tc>
          <w:tcPr>
            <w:tcW w:w="4522" w:type="dxa"/>
            <w:shd w:val="clear" w:color="000000" w:fill="D9D9D9"/>
            <w:vAlign w:val="center"/>
            <w:hideMark/>
          </w:tcPr>
          <w:p w14:paraId="581CC877"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Громадські будівлі</w:t>
            </w:r>
          </w:p>
        </w:tc>
        <w:tc>
          <w:tcPr>
            <w:tcW w:w="1134" w:type="dxa"/>
            <w:shd w:val="clear" w:color="000000" w:fill="D9D9D9"/>
            <w:vAlign w:val="center"/>
            <w:hideMark/>
          </w:tcPr>
          <w:p w14:paraId="63435C2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527,54</w:t>
            </w:r>
          </w:p>
        </w:tc>
        <w:tc>
          <w:tcPr>
            <w:tcW w:w="1134" w:type="dxa"/>
            <w:shd w:val="clear" w:color="000000" w:fill="D9D9D9"/>
            <w:vAlign w:val="center"/>
            <w:hideMark/>
          </w:tcPr>
          <w:p w14:paraId="2A33966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1 460,50</w:t>
            </w:r>
          </w:p>
        </w:tc>
        <w:tc>
          <w:tcPr>
            <w:tcW w:w="992" w:type="dxa"/>
            <w:shd w:val="clear" w:color="000000" w:fill="D9D9D9"/>
            <w:vAlign w:val="center"/>
            <w:hideMark/>
          </w:tcPr>
          <w:p w14:paraId="181E549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513,02</w:t>
            </w:r>
          </w:p>
        </w:tc>
        <w:tc>
          <w:tcPr>
            <w:tcW w:w="993" w:type="dxa"/>
            <w:shd w:val="clear" w:color="000000" w:fill="D9D9D9"/>
            <w:vAlign w:val="center"/>
            <w:hideMark/>
          </w:tcPr>
          <w:p w14:paraId="5E9F4CB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204FD77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320A8E4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513,02</w:t>
            </w:r>
          </w:p>
        </w:tc>
        <w:tc>
          <w:tcPr>
            <w:tcW w:w="992" w:type="dxa"/>
            <w:shd w:val="clear" w:color="000000" w:fill="D9D9D9"/>
            <w:vAlign w:val="center"/>
            <w:hideMark/>
          </w:tcPr>
          <w:p w14:paraId="5A02338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473,98</w:t>
            </w:r>
          </w:p>
        </w:tc>
        <w:tc>
          <w:tcPr>
            <w:tcW w:w="1074" w:type="dxa"/>
            <w:shd w:val="clear" w:color="000000" w:fill="D9D9D9"/>
            <w:vAlign w:val="center"/>
            <w:hideMark/>
          </w:tcPr>
          <w:p w14:paraId="217ECEA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1 983,65</w:t>
            </w:r>
          </w:p>
        </w:tc>
        <w:tc>
          <w:tcPr>
            <w:tcW w:w="903" w:type="dxa"/>
            <w:shd w:val="clear" w:color="000000" w:fill="D9D9D9"/>
            <w:vAlign w:val="center"/>
            <w:hideMark/>
          </w:tcPr>
          <w:p w14:paraId="18CAC100"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7 725,18</w:t>
            </w:r>
          </w:p>
        </w:tc>
        <w:tc>
          <w:tcPr>
            <w:tcW w:w="973" w:type="dxa"/>
            <w:shd w:val="clear" w:color="000000" w:fill="D9D9D9"/>
            <w:vAlign w:val="center"/>
            <w:hideMark/>
          </w:tcPr>
          <w:p w14:paraId="355AD8C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16,94</w:t>
            </w:r>
          </w:p>
        </w:tc>
        <w:tc>
          <w:tcPr>
            <w:tcW w:w="864" w:type="dxa"/>
            <w:shd w:val="clear" w:color="000000" w:fill="D9D9D9"/>
            <w:vAlign w:val="center"/>
            <w:hideMark/>
          </w:tcPr>
          <w:p w14:paraId="793BBBA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31,1</w:t>
            </w:r>
          </w:p>
        </w:tc>
      </w:tr>
      <w:tr w:rsidR="00C10D53" w:rsidRPr="00C10D53" w14:paraId="74A75CC1" w14:textId="77777777" w:rsidTr="00C20101">
        <w:trPr>
          <w:trHeight w:val="116"/>
        </w:trPr>
        <w:tc>
          <w:tcPr>
            <w:tcW w:w="582" w:type="dxa"/>
            <w:vAlign w:val="center"/>
            <w:hideMark/>
          </w:tcPr>
          <w:p w14:paraId="4E77647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І.1</w:t>
            </w:r>
          </w:p>
        </w:tc>
        <w:tc>
          <w:tcPr>
            <w:tcW w:w="4522" w:type="dxa"/>
            <w:hideMark/>
          </w:tcPr>
          <w:p w14:paraId="5556FA42" w14:textId="359AC401"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Вдосканалення системи енерг</w:t>
            </w:r>
            <w:r w:rsidR="00AB7321">
              <w:rPr>
                <w:rFonts w:ascii="Times New Roman" w:eastAsia="Times New Roman" w:hAnsi="Times New Roman" w:cs="Times New Roman"/>
                <w:color w:val="000000"/>
                <w:sz w:val="16"/>
                <w:szCs w:val="16"/>
                <w:lang w:eastAsia="uk-UA" w:bidi="ar-SA"/>
              </w:rPr>
              <w:t>етичного менеджменту в громадськ</w:t>
            </w:r>
            <w:r w:rsidRPr="00C10D53">
              <w:rPr>
                <w:rFonts w:ascii="Times New Roman" w:eastAsia="Times New Roman" w:hAnsi="Times New Roman" w:cs="Times New Roman"/>
                <w:color w:val="000000"/>
                <w:sz w:val="16"/>
                <w:szCs w:val="16"/>
                <w:lang w:eastAsia="uk-UA" w:bidi="ar-SA"/>
              </w:rPr>
              <w:t>их будівля</w:t>
            </w:r>
            <w:r w:rsidR="00AB7321">
              <w:rPr>
                <w:rFonts w:ascii="Times New Roman" w:eastAsia="Times New Roman" w:hAnsi="Times New Roman" w:cs="Times New Roman"/>
                <w:color w:val="000000"/>
                <w:sz w:val="16"/>
                <w:szCs w:val="16"/>
                <w:lang w:eastAsia="uk-UA" w:bidi="ar-SA"/>
              </w:rPr>
              <w:t>х</w:t>
            </w:r>
          </w:p>
        </w:tc>
        <w:tc>
          <w:tcPr>
            <w:tcW w:w="1134" w:type="dxa"/>
            <w:vAlign w:val="center"/>
            <w:hideMark/>
          </w:tcPr>
          <w:p w14:paraId="04CB909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4,51</w:t>
            </w:r>
          </w:p>
        </w:tc>
        <w:tc>
          <w:tcPr>
            <w:tcW w:w="1134" w:type="dxa"/>
            <w:vAlign w:val="center"/>
            <w:hideMark/>
          </w:tcPr>
          <w:p w14:paraId="1075D54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361,52</w:t>
            </w:r>
          </w:p>
        </w:tc>
        <w:tc>
          <w:tcPr>
            <w:tcW w:w="992" w:type="dxa"/>
            <w:vAlign w:val="center"/>
            <w:hideMark/>
          </w:tcPr>
          <w:p w14:paraId="1384E7E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49,56</w:t>
            </w:r>
          </w:p>
        </w:tc>
        <w:tc>
          <w:tcPr>
            <w:tcW w:w="993" w:type="dxa"/>
            <w:vAlign w:val="center"/>
            <w:hideMark/>
          </w:tcPr>
          <w:p w14:paraId="6CC074B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2E4A390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707A32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49,56</w:t>
            </w:r>
          </w:p>
        </w:tc>
        <w:tc>
          <w:tcPr>
            <w:tcW w:w="992" w:type="dxa"/>
            <w:vAlign w:val="center"/>
            <w:hideMark/>
          </w:tcPr>
          <w:p w14:paraId="1AF5451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86,20</w:t>
            </w:r>
          </w:p>
        </w:tc>
        <w:tc>
          <w:tcPr>
            <w:tcW w:w="1074" w:type="dxa"/>
            <w:vAlign w:val="center"/>
            <w:hideMark/>
          </w:tcPr>
          <w:p w14:paraId="4E67A3A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156,80</w:t>
            </w:r>
          </w:p>
        </w:tc>
        <w:tc>
          <w:tcPr>
            <w:tcW w:w="903" w:type="dxa"/>
            <w:vAlign w:val="center"/>
            <w:hideMark/>
          </w:tcPr>
          <w:p w14:paraId="78FED90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400,49</w:t>
            </w:r>
          </w:p>
        </w:tc>
        <w:tc>
          <w:tcPr>
            <w:tcW w:w="973" w:type="dxa"/>
            <w:vAlign w:val="center"/>
            <w:hideMark/>
          </w:tcPr>
          <w:p w14:paraId="63D979D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2,26</w:t>
            </w:r>
          </w:p>
        </w:tc>
        <w:tc>
          <w:tcPr>
            <w:tcW w:w="864" w:type="dxa"/>
            <w:vAlign w:val="center"/>
            <w:hideMark/>
          </w:tcPr>
          <w:p w14:paraId="2924679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2,0</w:t>
            </w:r>
          </w:p>
        </w:tc>
      </w:tr>
      <w:tr w:rsidR="00C10D53" w:rsidRPr="00C10D53" w14:paraId="759E9347" w14:textId="77777777" w:rsidTr="00C20101">
        <w:trPr>
          <w:trHeight w:val="53"/>
        </w:trPr>
        <w:tc>
          <w:tcPr>
            <w:tcW w:w="582" w:type="dxa"/>
            <w:vAlign w:val="center"/>
            <w:hideMark/>
          </w:tcPr>
          <w:p w14:paraId="539E41D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ІІ.1.1</w:t>
            </w:r>
          </w:p>
        </w:tc>
        <w:tc>
          <w:tcPr>
            <w:tcW w:w="4522" w:type="dxa"/>
            <w:vAlign w:val="center"/>
            <w:hideMark/>
          </w:tcPr>
          <w:p w14:paraId="795093F8"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дошкільної освіти</w:t>
            </w:r>
          </w:p>
        </w:tc>
        <w:tc>
          <w:tcPr>
            <w:tcW w:w="1134" w:type="dxa"/>
            <w:vAlign w:val="center"/>
            <w:hideMark/>
          </w:tcPr>
          <w:p w14:paraId="23497A2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31,92</w:t>
            </w:r>
          </w:p>
        </w:tc>
        <w:tc>
          <w:tcPr>
            <w:tcW w:w="1134" w:type="dxa"/>
            <w:vAlign w:val="center"/>
            <w:hideMark/>
          </w:tcPr>
          <w:p w14:paraId="54DFAA3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40,89</w:t>
            </w:r>
          </w:p>
        </w:tc>
        <w:tc>
          <w:tcPr>
            <w:tcW w:w="992" w:type="dxa"/>
            <w:vAlign w:val="center"/>
            <w:hideMark/>
          </w:tcPr>
          <w:p w14:paraId="2392ED5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320,44</w:t>
            </w:r>
          </w:p>
        </w:tc>
        <w:tc>
          <w:tcPr>
            <w:tcW w:w="993" w:type="dxa"/>
            <w:vAlign w:val="center"/>
            <w:hideMark/>
          </w:tcPr>
          <w:p w14:paraId="56A7A3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78358CB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964864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320,44</w:t>
            </w:r>
          </w:p>
        </w:tc>
        <w:tc>
          <w:tcPr>
            <w:tcW w:w="992" w:type="dxa"/>
            <w:vAlign w:val="center"/>
            <w:hideMark/>
          </w:tcPr>
          <w:p w14:paraId="6080090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12,56</w:t>
            </w:r>
          </w:p>
        </w:tc>
        <w:tc>
          <w:tcPr>
            <w:tcW w:w="1074" w:type="dxa"/>
            <w:vAlign w:val="center"/>
            <w:hideMark/>
          </w:tcPr>
          <w:p w14:paraId="2AE6B34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51,82</w:t>
            </w:r>
          </w:p>
        </w:tc>
        <w:tc>
          <w:tcPr>
            <w:tcW w:w="903" w:type="dxa"/>
            <w:vAlign w:val="center"/>
            <w:hideMark/>
          </w:tcPr>
          <w:p w14:paraId="6F784F9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vAlign w:val="center"/>
            <w:hideMark/>
          </w:tcPr>
          <w:p w14:paraId="7591E81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0,55</w:t>
            </w:r>
          </w:p>
        </w:tc>
        <w:tc>
          <w:tcPr>
            <w:tcW w:w="864" w:type="dxa"/>
            <w:vAlign w:val="center"/>
            <w:hideMark/>
          </w:tcPr>
          <w:p w14:paraId="79816F7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57,8</w:t>
            </w:r>
          </w:p>
        </w:tc>
      </w:tr>
      <w:tr w:rsidR="00C10D53" w:rsidRPr="00C10D53" w14:paraId="0022B414" w14:textId="77777777" w:rsidTr="00C20101">
        <w:trPr>
          <w:trHeight w:val="53"/>
        </w:trPr>
        <w:tc>
          <w:tcPr>
            <w:tcW w:w="582" w:type="dxa"/>
            <w:vAlign w:val="center"/>
            <w:hideMark/>
          </w:tcPr>
          <w:p w14:paraId="5F8503A7"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ІІ.1.2</w:t>
            </w:r>
          </w:p>
        </w:tc>
        <w:tc>
          <w:tcPr>
            <w:tcW w:w="4522" w:type="dxa"/>
            <w:vAlign w:val="center"/>
            <w:hideMark/>
          </w:tcPr>
          <w:p w14:paraId="0CE9F710"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середньої освіти</w:t>
            </w:r>
          </w:p>
        </w:tc>
        <w:tc>
          <w:tcPr>
            <w:tcW w:w="1134" w:type="dxa"/>
            <w:vAlign w:val="center"/>
            <w:hideMark/>
          </w:tcPr>
          <w:p w14:paraId="06B7C8A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305,71</w:t>
            </w:r>
          </w:p>
        </w:tc>
        <w:tc>
          <w:tcPr>
            <w:tcW w:w="1134" w:type="dxa"/>
            <w:vAlign w:val="center"/>
            <w:hideMark/>
          </w:tcPr>
          <w:p w14:paraId="539A609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914,43</w:t>
            </w:r>
          </w:p>
        </w:tc>
        <w:tc>
          <w:tcPr>
            <w:tcW w:w="992" w:type="dxa"/>
            <w:vAlign w:val="center"/>
            <w:hideMark/>
          </w:tcPr>
          <w:p w14:paraId="6478BFE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143,02</w:t>
            </w:r>
          </w:p>
        </w:tc>
        <w:tc>
          <w:tcPr>
            <w:tcW w:w="993" w:type="dxa"/>
            <w:vAlign w:val="center"/>
            <w:hideMark/>
          </w:tcPr>
          <w:p w14:paraId="0767A19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2DAFFEE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53D3530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143,02</w:t>
            </w:r>
          </w:p>
        </w:tc>
        <w:tc>
          <w:tcPr>
            <w:tcW w:w="992" w:type="dxa"/>
            <w:vAlign w:val="center"/>
            <w:hideMark/>
          </w:tcPr>
          <w:p w14:paraId="6D248B8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2E09BA6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519,13</w:t>
            </w:r>
          </w:p>
        </w:tc>
        <w:tc>
          <w:tcPr>
            <w:tcW w:w="903" w:type="dxa"/>
            <w:vAlign w:val="center"/>
            <w:hideMark/>
          </w:tcPr>
          <w:p w14:paraId="4640946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3 319,81</w:t>
            </w:r>
          </w:p>
        </w:tc>
        <w:tc>
          <w:tcPr>
            <w:tcW w:w="973" w:type="dxa"/>
            <w:vAlign w:val="center"/>
            <w:hideMark/>
          </w:tcPr>
          <w:p w14:paraId="3688FEF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5,90</w:t>
            </w:r>
          </w:p>
        </w:tc>
        <w:tc>
          <w:tcPr>
            <w:tcW w:w="864" w:type="dxa"/>
            <w:vAlign w:val="center"/>
            <w:hideMark/>
          </w:tcPr>
          <w:p w14:paraId="40AB212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51,8</w:t>
            </w:r>
          </w:p>
        </w:tc>
      </w:tr>
      <w:tr w:rsidR="00C10D53" w:rsidRPr="00C10D53" w14:paraId="5C200C2B" w14:textId="77777777" w:rsidTr="00C20101">
        <w:trPr>
          <w:trHeight w:val="53"/>
        </w:trPr>
        <w:tc>
          <w:tcPr>
            <w:tcW w:w="582" w:type="dxa"/>
            <w:vAlign w:val="center"/>
            <w:hideMark/>
          </w:tcPr>
          <w:p w14:paraId="4E63028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ІІ.1.3</w:t>
            </w:r>
          </w:p>
        </w:tc>
        <w:tc>
          <w:tcPr>
            <w:tcW w:w="4522" w:type="dxa"/>
            <w:vAlign w:val="center"/>
            <w:hideMark/>
          </w:tcPr>
          <w:p w14:paraId="47642B9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охорони здоровя</w:t>
            </w:r>
          </w:p>
        </w:tc>
        <w:tc>
          <w:tcPr>
            <w:tcW w:w="1134" w:type="dxa"/>
            <w:vAlign w:val="center"/>
            <w:hideMark/>
          </w:tcPr>
          <w:p w14:paraId="68EA0DF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65,00</w:t>
            </w:r>
          </w:p>
        </w:tc>
        <w:tc>
          <w:tcPr>
            <w:tcW w:w="1134" w:type="dxa"/>
            <w:vAlign w:val="center"/>
            <w:hideMark/>
          </w:tcPr>
          <w:p w14:paraId="76266DB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143,66</w:t>
            </w:r>
          </w:p>
        </w:tc>
        <w:tc>
          <w:tcPr>
            <w:tcW w:w="992" w:type="dxa"/>
            <w:vAlign w:val="center"/>
            <w:hideMark/>
          </w:tcPr>
          <w:p w14:paraId="3B4C973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0451212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37725DD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985E3A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607C725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213C1FB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653,63</w:t>
            </w:r>
          </w:p>
        </w:tc>
        <w:tc>
          <w:tcPr>
            <w:tcW w:w="903" w:type="dxa"/>
            <w:vAlign w:val="center"/>
            <w:hideMark/>
          </w:tcPr>
          <w:p w14:paraId="1A98B53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vAlign w:val="center"/>
            <w:hideMark/>
          </w:tcPr>
          <w:p w14:paraId="6F6C2E9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2,37</w:t>
            </w:r>
          </w:p>
        </w:tc>
        <w:tc>
          <w:tcPr>
            <w:tcW w:w="864" w:type="dxa"/>
            <w:vAlign w:val="center"/>
            <w:hideMark/>
          </w:tcPr>
          <w:p w14:paraId="2443E7C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27,5</w:t>
            </w:r>
          </w:p>
        </w:tc>
      </w:tr>
      <w:tr w:rsidR="00C10D53" w:rsidRPr="00C10D53" w14:paraId="5E8DD42A" w14:textId="77777777" w:rsidTr="00C20101">
        <w:trPr>
          <w:trHeight w:val="179"/>
        </w:trPr>
        <w:tc>
          <w:tcPr>
            <w:tcW w:w="582" w:type="dxa"/>
            <w:vAlign w:val="center"/>
            <w:hideMark/>
          </w:tcPr>
          <w:p w14:paraId="547FBB0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ІІ.1.4</w:t>
            </w:r>
          </w:p>
        </w:tc>
        <w:tc>
          <w:tcPr>
            <w:tcW w:w="4522" w:type="dxa"/>
            <w:vAlign w:val="center"/>
            <w:hideMark/>
          </w:tcPr>
          <w:p w14:paraId="433669C9"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будівель закладів соціального захисту та спорту</w:t>
            </w:r>
          </w:p>
        </w:tc>
        <w:tc>
          <w:tcPr>
            <w:tcW w:w="1134" w:type="dxa"/>
            <w:vAlign w:val="center"/>
            <w:hideMark/>
          </w:tcPr>
          <w:p w14:paraId="19851BF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44,67</w:t>
            </w:r>
          </w:p>
        </w:tc>
        <w:tc>
          <w:tcPr>
            <w:tcW w:w="1134" w:type="dxa"/>
            <w:vAlign w:val="center"/>
            <w:hideMark/>
          </w:tcPr>
          <w:p w14:paraId="228F75D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74A8135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6EFADBD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28D02B2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551480F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0EA438A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4D1D5B7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379,59</w:t>
            </w:r>
          </w:p>
        </w:tc>
        <w:tc>
          <w:tcPr>
            <w:tcW w:w="903" w:type="dxa"/>
            <w:vAlign w:val="center"/>
            <w:hideMark/>
          </w:tcPr>
          <w:p w14:paraId="7A4AE26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vAlign w:val="center"/>
            <w:hideMark/>
          </w:tcPr>
          <w:p w14:paraId="25DCAB7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1,23</w:t>
            </w:r>
          </w:p>
        </w:tc>
        <w:tc>
          <w:tcPr>
            <w:tcW w:w="864" w:type="dxa"/>
            <w:vAlign w:val="center"/>
            <w:hideMark/>
          </w:tcPr>
          <w:p w14:paraId="1DABB00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36,4</w:t>
            </w:r>
          </w:p>
        </w:tc>
      </w:tr>
      <w:tr w:rsidR="00C10D53" w:rsidRPr="00C10D53" w14:paraId="0B686B07" w14:textId="77777777" w:rsidTr="00C20101">
        <w:trPr>
          <w:trHeight w:val="86"/>
        </w:trPr>
        <w:tc>
          <w:tcPr>
            <w:tcW w:w="582" w:type="dxa"/>
            <w:vAlign w:val="center"/>
            <w:hideMark/>
          </w:tcPr>
          <w:p w14:paraId="02112940"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ІІ.1.5</w:t>
            </w:r>
          </w:p>
        </w:tc>
        <w:tc>
          <w:tcPr>
            <w:tcW w:w="4522" w:type="dxa"/>
            <w:vAlign w:val="center"/>
            <w:hideMark/>
          </w:tcPr>
          <w:p w14:paraId="6768357E"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інших громадських будівель</w:t>
            </w:r>
          </w:p>
        </w:tc>
        <w:tc>
          <w:tcPr>
            <w:tcW w:w="1134" w:type="dxa"/>
            <w:vAlign w:val="center"/>
            <w:hideMark/>
          </w:tcPr>
          <w:p w14:paraId="23D91A4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16,89</w:t>
            </w:r>
          </w:p>
        </w:tc>
        <w:tc>
          <w:tcPr>
            <w:tcW w:w="1134" w:type="dxa"/>
            <w:vAlign w:val="center"/>
            <w:hideMark/>
          </w:tcPr>
          <w:p w14:paraId="5AD248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5034122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78A8DF6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018F0A4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6788E39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098FBD0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6A5351B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222,68</w:t>
            </w:r>
          </w:p>
        </w:tc>
        <w:tc>
          <w:tcPr>
            <w:tcW w:w="903" w:type="dxa"/>
            <w:vAlign w:val="center"/>
            <w:hideMark/>
          </w:tcPr>
          <w:p w14:paraId="1972BEB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73" w:type="dxa"/>
            <w:vAlign w:val="center"/>
            <w:hideMark/>
          </w:tcPr>
          <w:p w14:paraId="620B0EC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0,72</w:t>
            </w:r>
          </w:p>
        </w:tc>
        <w:tc>
          <w:tcPr>
            <w:tcW w:w="864" w:type="dxa"/>
            <w:vAlign w:val="center"/>
            <w:hideMark/>
          </w:tcPr>
          <w:p w14:paraId="5D43C1A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23,5</w:t>
            </w:r>
          </w:p>
        </w:tc>
      </w:tr>
      <w:tr w:rsidR="00C10D53" w:rsidRPr="00C10D53" w14:paraId="26F15881" w14:textId="77777777" w:rsidTr="00C20101">
        <w:trPr>
          <w:trHeight w:val="53"/>
        </w:trPr>
        <w:tc>
          <w:tcPr>
            <w:tcW w:w="582" w:type="dxa"/>
            <w:vAlign w:val="center"/>
            <w:hideMark/>
          </w:tcPr>
          <w:p w14:paraId="3FDE92BB"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ІІ.1.6</w:t>
            </w:r>
          </w:p>
        </w:tc>
        <w:tc>
          <w:tcPr>
            <w:tcW w:w="4522" w:type="dxa"/>
            <w:vAlign w:val="center"/>
            <w:hideMark/>
          </w:tcPr>
          <w:p w14:paraId="58AFE9B2" w14:textId="783C6676" w:rsidR="00C10D53" w:rsidRPr="00EA225F" w:rsidRDefault="00EA225F"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Реконструкція систем теплопостачання громадських будівель з використанням відновлювальних джерел енергії</w:t>
            </w:r>
          </w:p>
        </w:tc>
        <w:tc>
          <w:tcPr>
            <w:tcW w:w="1134" w:type="dxa"/>
            <w:vAlign w:val="center"/>
            <w:hideMark/>
          </w:tcPr>
          <w:p w14:paraId="6FA542B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25,65</w:t>
            </w:r>
          </w:p>
        </w:tc>
        <w:tc>
          <w:tcPr>
            <w:tcW w:w="1134" w:type="dxa"/>
            <w:vAlign w:val="center"/>
            <w:hideMark/>
          </w:tcPr>
          <w:p w14:paraId="31FDDD7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73252C4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741FFBF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0A12866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03BAFC8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775A79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37AB5E0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44438E1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4 004,88</w:t>
            </w:r>
          </w:p>
        </w:tc>
        <w:tc>
          <w:tcPr>
            <w:tcW w:w="973" w:type="dxa"/>
            <w:vAlign w:val="center"/>
            <w:hideMark/>
          </w:tcPr>
          <w:p w14:paraId="6EAE9D6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0,54</w:t>
            </w:r>
          </w:p>
        </w:tc>
        <w:tc>
          <w:tcPr>
            <w:tcW w:w="864" w:type="dxa"/>
            <w:vAlign w:val="center"/>
            <w:hideMark/>
          </w:tcPr>
          <w:p w14:paraId="3BD9A08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47,3</w:t>
            </w:r>
          </w:p>
        </w:tc>
      </w:tr>
      <w:tr w:rsidR="00C10D53" w:rsidRPr="00C10D53" w14:paraId="106B72B5" w14:textId="77777777" w:rsidTr="00C20101">
        <w:trPr>
          <w:trHeight w:val="53"/>
        </w:trPr>
        <w:tc>
          <w:tcPr>
            <w:tcW w:w="582" w:type="dxa"/>
            <w:vAlign w:val="center"/>
            <w:hideMark/>
          </w:tcPr>
          <w:p w14:paraId="13DD1C71"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ІІ.1.7</w:t>
            </w:r>
          </w:p>
        </w:tc>
        <w:tc>
          <w:tcPr>
            <w:tcW w:w="4522" w:type="dxa"/>
            <w:vAlign w:val="center"/>
            <w:hideMark/>
          </w:tcPr>
          <w:p w14:paraId="2498CAC8" w14:textId="77777777" w:rsidR="00C10D53" w:rsidRPr="00EA225F" w:rsidRDefault="00C10D53"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Встановлення сонячних електростанцій для закладів дошкільної освіти</w:t>
            </w:r>
          </w:p>
        </w:tc>
        <w:tc>
          <w:tcPr>
            <w:tcW w:w="1134" w:type="dxa"/>
            <w:vAlign w:val="center"/>
            <w:hideMark/>
          </w:tcPr>
          <w:p w14:paraId="14A8292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33,18</w:t>
            </w:r>
          </w:p>
        </w:tc>
        <w:tc>
          <w:tcPr>
            <w:tcW w:w="1134" w:type="dxa"/>
            <w:vAlign w:val="center"/>
            <w:hideMark/>
          </w:tcPr>
          <w:p w14:paraId="1240B15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6E0121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6D232B7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79473AA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3CA25BB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3BA5016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375,23</w:t>
            </w:r>
          </w:p>
        </w:tc>
        <w:tc>
          <w:tcPr>
            <w:tcW w:w="1074" w:type="dxa"/>
            <w:vAlign w:val="center"/>
            <w:hideMark/>
          </w:tcPr>
          <w:p w14:paraId="44338D4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08C0CEB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67C7131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3,38</w:t>
            </w:r>
          </w:p>
        </w:tc>
        <w:tc>
          <w:tcPr>
            <w:tcW w:w="864" w:type="dxa"/>
            <w:vAlign w:val="center"/>
            <w:hideMark/>
          </w:tcPr>
          <w:p w14:paraId="5B34B75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9,8</w:t>
            </w:r>
          </w:p>
        </w:tc>
      </w:tr>
      <w:tr w:rsidR="00C10D53" w:rsidRPr="00C10D53" w14:paraId="69ED5E1B" w14:textId="77777777" w:rsidTr="00C20101">
        <w:trPr>
          <w:trHeight w:val="53"/>
        </w:trPr>
        <w:tc>
          <w:tcPr>
            <w:tcW w:w="582" w:type="dxa"/>
            <w:shd w:val="clear" w:color="000000" w:fill="D9D9D9"/>
            <w:hideMark/>
          </w:tcPr>
          <w:p w14:paraId="051C5044"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ІІ.2</w:t>
            </w:r>
          </w:p>
        </w:tc>
        <w:tc>
          <w:tcPr>
            <w:tcW w:w="4522" w:type="dxa"/>
            <w:shd w:val="clear" w:color="000000" w:fill="D9D9D9"/>
            <w:vAlign w:val="center"/>
            <w:hideMark/>
          </w:tcPr>
          <w:p w14:paraId="2A3FF142" w14:textId="77777777" w:rsidR="00C10D53" w:rsidRPr="00EA225F"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EA225F">
              <w:rPr>
                <w:rFonts w:ascii="Times New Roman" w:eastAsia="Times New Roman" w:hAnsi="Times New Roman" w:cs="Times New Roman"/>
                <w:b/>
                <w:bCs/>
                <w:color w:val="000000"/>
                <w:sz w:val="16"/>
                <w:szCs w:val="16"/>
                <w:lang w:eastAsia="uk-UA" w:bidi="ar-SA"/>
              </w:rPr>
              <w:t>Теплопостачання</w:t>
            </w:r>
          </w:p>
        </w:tc>
        <w:tc>
          <w:tcPr>
            <w:tcW w:w="1134" w:type="dxa"/>
            <w:shd w:val="clear" w:color="000000" w:fill="D9D9D9"/>
            <w:vAlign w:val="center"/>
            <w:hideMark/>
          </w:tcPr>
          <w:p w14:paraId="72173F6C"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26,13</w:t>
            </w:r>
          </w:p>
        </w:tc>
        <w:tc>
          <w:tcPr>
            <w:tcW w:w="1134" w:type="dxa"/>
            <w:shd w:val="clear" w:color="000000" w:fill="D9D9D9"/>
            <w:vAlign w:val="center"/>
            <w:hideMark/>
          </w:tcPr>
          <w:p w14:paraId="00E9194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1 955,66</w:t>
            </w:r>
          </w:p>
        </w:tc>
        <w:tc>
          <w:tcPr>
            <w:tcW w:w="992" w:type="dxa"/>
            <w:shd w:val="clear" w:color="000000" w:fill="D9D9D9"/>
            <w:vAlign w:val="center"/>
            <w:hideMark/>
          </w:tcPr>
          <w:p w14:paraId="097AB89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93,12</w:t>
            </w:r>
          </w:p>
        </w:tc>
        <w:tc>
          <w:tcPr>
            <w:tcW w:w="993" w:type="dxa"/>
            <w:shd w:val="clear" w:color="000000" w:fill="D9D9D9"/>
            <w:vAlign w:val="center"/>
            <w:hideMark/>
          </w:tcPr>
          <w:p w14:paraId="44085ADD"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81,35</w:t>
            </w:r>
          </w:p>
        </w:tc>
        <w:tc>
          <w:tcPr>
            <w:tcW w:w="992" w:type="dxa"/>
            <w:shd w:val="clear" w:color="000000" w:fill="D9D9D9"/>
            <w:vAlign w:val="center"/>
            <w:hideMark/>
          </w:tcPr>
          <w:p w14:paraId="0F92A5B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98,60</w:t>
            </w:r>
          </w:p>
        </w:tc>
        <w:tc>
          <w:tcPr>
            <w:tcW w:w="992" w:type="dxa"/>
            <w:shd w:val="clear" w:color="000000" w:fill="D9D9D9"/>
            <w:vAlign w:val="center"/>
            <w:hideMark/>
          </w:tcPr>
          <w:p w14:paraId="07ED36E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273,08</w:t>
            </w:r>
          </w:p>
        </w:tc>
        <w:tc>
          <w:tcPr>
            <w:tcW w:w="992" w:type="dxa"/>
            <w:shd w:val="clear" w:color="000000" w:fill="D9D9D9"/>
            <w:vAlign w:val="center"/>
            <w:hideMark/>
          </w:tcPr>
          <w:p w14:paraId="325FFD5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174,03</w:t>
            </w:r>
          </w:p>
        </w:tc>
        <w:tc>
          <w:tcPr>
            <w:tcW w:w="1074" w:type="dxa"/>
            <w:shd w:val="clear" w:color="000000" w:fill="D9D9D9"/>
            <w:vAlign w:val="center"/>
            <w:hideMark/>
          </w:tcPr>
          <w:p w14:paraId="27866F4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03" w:type="dxa"/>
            <w:shd w:val="clear" w:color="000000" w:fill="D9D9D9"/>
            <w:vAlign w:val="center"/>
            <w:hideMark/>
          </w:tcPr>
          <w:p w14:paraId="6B6903D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36C5164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5,25</w:t>
            </w:r>
          </w:p>
        </w:tc>
        <w:tc>
          <w:tcPr>
            <w:tcW w:w="864" w:type="dxa"/>
            <w:shd w:val="clear" w:color="000000" w:fill="D9D9D9"/>
            <w:vAlign w:val="center"/>
            <w:hideMark/>
          </w:tcPr>
          <w:p w14:paraId="41F4DDC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5,0</w:t>
            </w:r>
          </w:p>
        </w:tc>
      </w:tr>
      <w:tr w:rsidR="00C10D53" w:rsidRPr="00C10D53" w14:paraId="11564A5E" w14:textId="77777777" w:rsidTr="00C20101">
        <w:trPr>
          <w:trHeight w:val="53"/>
        </w:trPr>
        <w:tc>
          <w:tcPr>
            <w:tcW w:w="582" w:type="dxa"/>
            <w:hideMark/>
          </w:tcPr>
          <w:p w14:paraId="524015D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ІІ.2.1</w:t>
            </w:r>
          </w:p>
        </w:tc>
        <w:tc>
          <w:tcPr>
            <w:tcW w:w="4522" w:type="dxa"/>
            <w:hideMark/>
          </w:tcPr>
          <w:p w14:paraId="7F929F62" w14:textId="77777777" w:rsidR="00C10D53" w:rsidRPr="00EA225F" w:rsidRDefault="00C10D53"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Впровадження системи енергетичного менеджменту в СЦТ</w:t>
            </w:r>
          </w:p>
        </w:tc>
        <w:tc>
          <w:tcPr>
            <w:tcW w:w="1134" w:type="dxa"/>
            <w:vAlign w:val="center"/>
            <w:hideMark/>
          </w:tcPr>
          <w:p w14:paraId="36F9815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0,52</w:t>
            </w:r>
          </w:p>
        </w:tc>
        <w:tc>
          <w:tcPr>
            <w:tcW w:w="1134" w:type="dxa"/>
            <w:vAlign w:val="center"/>
            <w:hideMark/>
          </w:tcPr>
          <w:p w14:paraId="1CE3C1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341,33</w:t>
            </w:r>
          </w:p>
        </w:tc>
        <w:tc>
          <w:tcPr>
            <w:tcW w:w="992" w:type="dxa"/>
            <w:vAlign w:val="center"/>
            <w:hideMark/>
          </w:tcPr>
          <w:p w14:paraId="6882E54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93,12</w:t>
            </w:r>
          </w:p>
        </w:tc>
        <w:tc>
          <w:tcPr>
            <w:tcW w:w="993" w:type="dxa"/>
            <w:vAlign w:val="center"/>
            <w:hideMark/>
          </w:tcPr>
          <w:p w14:paraId="00A29AD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81,35</w:t>
            </w:r>
          </w:p>
        </w:tc>
        <w:tc>
          <w:tcPr>
            <w:tcW w:w="992" w:type="dxa"/>
            <w:vAlign w:val="center"/>
            <w:hideMark/>
          </w:tcPr>
          <w:p w14:paraId="791B70A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98,60</w:t>
            </w:r>
          </w:p>
        </w:tc>
        <w:tc>
          <w:tcPr>
            <w:tcW w:w="992" w:type="dxa"/>
            <w:vAlign w:val="center"/>
            <w:hideMark/>
          </w:tcPr>
          <w:p w14:paraId="2CBE10F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273,08</w:t>
            </w:r>
          </w:p>
        </w:tc>
        <w:tc>
          <w:tcPr>
            <w:tcW w:w="992" w:type="dxa"/>
            <w:vAlign w:val="center"/>
            <w:hideMark/>
          </w:tcPr>
          <w:p w14:paraId="129C8AB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22,70</w:t>
            </w:r>
          </w:p>
        </w:tc>
        <w:tc>
          <w:tcPr>
            <w:tcW w:w="1074" w:type="dxa"/>
            <w:vAlign w:val="center"/>
            <w:hideMark/>
          </w:tcPr>
          <w:p w14:paraId="1A81C1C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7EF2E2F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46F97C5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1,03</w:t>
            </w:r>
          </w:p>
        </w:tc>
        <w:tc>
          <w:tcPr>
            <w:tcW w:w="864" w:type="dxa"/>
            <w:vAlign w:val="center"/>
            <w:hideMark/>
          </w:tcPr>
          <w:p w14:paraId="6C22E27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w:t>
            </w:r>
          </w:p>
        </w:tc>
      </w:tr>
      <w:tr w:rsidR="00C10D53" w:rsidRPr="00C10D53" w14:paraId="20131857" w14:textId="77777777" w:rsidTr="00C20101">
        <w:trPr>
          <w:trHeight w:val="53"/>
        </w:trPr>
        <w:tc>
          <w:tcPr>
            <w:tcW w:w="582" w:type="dxa"/>
            <w:hideMark/>
          </w:tcPr>
          <w:p w14:paraId="366FC3E7"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ІІ.2.2</w:t>
            </w:r>
          </w:p>
        </w:tc>
        <w:tc>
          <w:tcPr>
            <w:tcW w:w="4522" w:type="dxa"/>
            <w:vAlign w:val="center"/>
            <w:hideMark/>
          </w:tcPr>
          <w:p w14:paraId="78BB40E4" w14:textId="1869C671" w:rsidR="00C10D53" w:rsidRPr="00EA225F" w:rsidRDefault="00EA225F" w:rsidP="00C10D53">
            <w:pPr>
              <w:spacing w:after="0" w:line="240" w:lineRule="auto"/>
              <w:rPr>
                <w:rFonts w:ascii="Times New Roman" w:eastAsia="Times New Roman" w:hAnsi="Times New Roman" w:cs="Times New Roman"/>
                <w:color w:val="000000"/>
                <w:sz w:val="16"/>
                <w:szCs w:val="16"/>
                <w:lang w:eastAsia="uk-UA" w:bidi="ar-SA"/>
              </w:rPr>
            </w:pPr>
            <w:r w:rsidRPr="00EA225F">
              <w:rPr>
                <w:rFonts w:ascii="Times New Roman" w:eastAsia="Times New Roman" w:hAnsi="Times New Roman" w:cs="Times New Roman"/>
                <w:color w:val="000000"/>
                <w:sz w:val="16"/>
                <w:szCs w:val="16"/>
                <w:lang w:eastAsia="uk-UA" w:bidi="ar-SA"/>
              </w:rPr>
              <w:t>Встановлення сонячних електростанцій на будівлях КП"Жовкватеплоенерго"</w:t>
            </w:r>
          </w:p>
        </w:tc>
        <w:tc>
          <w:tcPr>
            <w:tcW w:w="1134" w:type="dxa"/>
            <w:vAlign w:val="center"/>
            <w:hideMark/>
          </w:tcPr>
          <w:p w14:paraId="42B5721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11,0</w:t>
            </w:r>
          </w:p>
        </w:tc>
        <w:tc>
          <w:tcPr>
            <w:tcW w:w="1134" w:type="dxa"/>
            <w:vAlign w:val="center"/>
            <w:hideMark/>
          </w:tcPr>
          <w:p w14:paraId="45E617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27203FC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1B3A6FB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2BDC4D1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D8753F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0BADCD7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124,5</w:t>
            </w:r>
          </w:p>
        </w:tc>
        <w:tc>
          <w:tcPr>
            <w:tcW w:w="1074" w:type="dxa"/>
            <w:vAlign w:val="center"/>
            <w:hideMark/>
          </w:tcPr>
          <w:p w14:paraId="25AFABF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5F65E25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62AA521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1,12</w:t>
            </w:r>
          </w:p>
        </w:tc>
        <w:tc>
          <w:tcPr>
            <w:tcW w:w="864" w:type="dxa"/>
            <w:vAlign w:val="center"/>
            <w:hideMark/>
          </w:tcPr>
          <w:p w14:paraId="3B1B442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9,8</w:t>
            </w:r>
          </w:p>
        </w:tc>
      </w:tr>
      <w:tr w:rsidR="00C10D53" w:rsidRPr="00C10D53" w14:paraId="72B4CF6E" w14:textId="77777777" w:rsidTr="00C20101">
        <w:trPr>
          <w:trHeight w:val="53"/>
        </w:trPr>
        <w:tc>
          <w:tcPr>
            <w:tcW w:w="582" w:type="dxa"/>
            <w:hideMark/>
          </w:tcPr>
          <w:p w14:paraId="1799789B"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ІІ.2.4</w:t>
            </w:r>
          </w:p>
        </w:tc>
        <w:tc>
          <w:tcPr>
            <w:tcW w:w="4522" w:type="dxa"/>
            <w:vAlign w:val="center"/>
            <w:hideMark/>
          </w:tcPr>
          <w:p w14:paraId="75B49238"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Реконструкція теплових мереж котельні Львівська, 94</w:t>
            </w:r>
          </w:p>
        </w:tc>
        <w:tc>
          <w:tcPr>
            <w:tcW w:w="1134" w:type="dxa"/>
            <w:vAlign w:val="center"/>
            <w:hideMark/>
          </w:tcPr>
          <w:p w14:paraId="2B5A6C3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6,0</w:t>
            </w:r>
          </w:p>
        </w:tc>
        <w:tc>
          <w:tcPr>
            <w:tcW w:w="1134" w:type="dxa"/>
            <w:vAlign w:val="center"/>
            <w:hideMark/>
          </w:tcPr>
          <w:p w14:paraId="46F6A68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515,04</w:t>
            </w:r>
          </w:p>
        </w:tc>
        <w:tc>
          <w:tcPr>
            <w:tcW w:w="992" w:type="dxa"/>
            <w:vAlign w:val="center"/>
            <w:hideMark/>
          </w:tcPr>
          <w:p w14:paraId="7F5FE22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1C750E0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51A8CE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540BE26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66F8B90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10,7</w:t>
            </w:r>
          </w:p>
        </w:tc>
        <w:tc>
          <w:tcPr>
            <w:tcW w:w="1074" w:type="dxa"/>
            <w:vAlign w:val="center"/>
            <w:hideMark/>
          </w:tcPr>
          <w:p w14:paraId="6EDED27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753D6E1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50B5EF4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1,01</w:t>
            </w:r>
          </w:p>
        </w:tc>
        <w:tc>
          <w:tcPr>
            <w:tcW w:w="864" w:type="dxa"/>
            <w:vAlign w:val="center"/>
            <w:hideMark/>
          </w:tcPr>
          <w:p w14:paraId="6EA95F2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5,9</w:t>
            </w:r>
          </w:p>
        </w:tc>
      </w:tr>
      <w:tr w:rsidR="00C10D53" w:rsidRPr="00C10D53" w14:paraId="1B32DC3E" w14:textId="77777777" w:rsidTr="006B3B09">
        <w:trPr>
          <w:trHeight w:val="53"/>
        </w:trPr>
        <w:tc>
          <w:tcPr>
            <w:tcW w:w="582" w:type="dxa"/>
            <w:hideMark/>
          </w:tcPr>
          <w:p w14:paraId="1D86B4DC"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ІІ.2.5</w:t>
            </w:r>
          </w:p>
        </w:tc>
        <w:tc>
          <w:tcPr>
            <w:tcW w:w="4522" w:type="dxa"/>
            <w:vAlign w:val="center"/>
            <w:hideMark/>
          </w:tcPr>
          <w:p w14:paraId="53D5262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Встановлення газового котла потужністю 2,0 МВт на котельні Воїнів УПА 26, а</w:t>
            </w:r>
          </w:p>
        </w:tc>
        <w:tc>
          <w:tcPr>
            <w:tcW w:w="1134" w:type="dxa"/>
            <w:vAlign w:val="center"/>
            <w:hideMark/>
          </w:tcPr>
          <w:p w14:paraId="3326666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w:t>
            </w:r>
          </w:p>
        </w:tc>
        <w:tc>
          <w:tcPr>
            <w:tcW w:w="1134" w:type="dxa"/>
            <w:vAlign w:val="center"/>
            <w:hideMark/>
          </w:tcPr>
          <w:p w14:paraId="6333B0B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629,79</w:t>
            </w:r>
          </w:p>
        </w:tc>
        <w:tc>
          <w:tcPr>
            <w:tcW w:w="992" w:type="dxa"/>
            <w:vAlign w:val="center"/>
            <w:hideMark/>
          </w:tcPr>
          <w:p w14:paraId="510F763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5937AB2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47AD91F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68C6982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25C8436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8,6</w:t>
            </w:r>
          </w:p>
        </w:tc>
        <w:tc>
          <w:tcPr>
            <w:tcW w:w="1074" w:type="dxa"/>
            <w:vAlign w:val="center"/>
            <w:hideMark/>
          </w:tcPr>
          <w:p w14:paraId="0ECE661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1F303A0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182E1F8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1,19</w:t>
            </w:r>
          </w:p>
        </w:tc>
        <w:tc>
          <w:tcPr>
            <w:tcW w:w="864" w:type="dxa"/>
            <w:vAlign w:val="center"/>
            <w:hideMark/>
          </w:tcPr>
          <w:p w14:paraId="3C7CCF8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2,1</w:t>
            </w:r>
          </w:p>
        </w:tc>
      </w:tr>
      <w:tr w:rsidR="00C10D53" w:rsidRPr="00C10D53" w14:paraId="6775CB1C" w14:textId="77777777" w:rsidTr="00C20101">
        <w:trPr>
          <w:trHeight w:val="53"/>
        </w:trPr>
        <w:tc>
          <w:tcPr>
            <w:tcW w:w="582" w:type="dxa"/>
            <w:hideMark/>
          </w:tcPr>
          <w:p w14:paraId="0937FAB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ІІ.2.6</w:t>
            </w:r>
          </w:p>
        </w:tc>
        <w:tc>
          <w:tcPr>
            <w:tcW w:w="4522" w:type="dxa"/>
            <w:vAlign w:val="center"/>
            <w:hideMark/>
          </w:tcPr>
          <w:p w14:paraId="4399D6D5"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Встановлення котла Крігер КВм(а)-1,5 GP на котельні Воїнів УПА</w:t>
            </w:r>
          </w:p>
        </w:tc>
        <w:tc>
          <w:tcPr>
            <w:tcW w:w="1134" w:type="dxa"/>
            <w:vAlign w:val="center"/>
            <w:hideMark/>
          </w:tcPr>
          <w:p w14:paraId="7FD3847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6,2</w:t>
            </w:r>
          </w:p>
        </w:tc>
        <w:tc>
          <w:tcPr>
            <w:tcW w:w="1134" w:type="dxa"/>
            <w:vAlign w:val="center"/>
            <w:hideMark/>
          </w:tcPr>
          <w:p w14:paraId="708EAAD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469,50</w:t>
            </w:r>
          </w:p>
        </w:tc>
        <w:tc>
          <w:tcPr>
            <w:tcW w:w="992" w:type="dxa"/>
            <w:vAlign w:val="center"/>
            <w:hideMark/>
          </w:tcPr>
          <w:p w14:paraId="2C3BF40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3" w:type="dxa"/>
            <w:vAlign w:val="center"/>
            <w:hideMark/>
          </w:tcPr>
          <w:p w14:paraId="130EBF1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7C58E7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0F6BB5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047E42E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7,5</w:t>
            </w:r>
          </w:p>
        </w:tc>
        <w:tc>
          <w:tcPr>
            <w:tcW w:w="1074" w:type="dxa"/>
            <w:vAlign w:val="center"/>
            <w:hideMark/>
          </w:tcPr>
          <w:p w14:paraId="7AD9CEF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10E5D04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5B73A82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0,90</w:t>
            </w:r>
          </w:p>
        </w:tc>
        <w:tc>
          <w:tcPr>
            <w:tcW w:w="864" w:type="dxa"/>
            <w:vAlign w:val="center"/>
            <w:hideMark/>
          </w:tcPr>
          <w:p w14:paraId="7F07C0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6,9</w:t>
            </w:r>
          </w:p>
        </w:tc>
      </w:tr>
      <w:tr w:rsidR="00C10D53" w:rsidRPr="00C10D53" w14:paraId="4905E3A7" w14:textId="77777777" w:rsidTr="00C20101">
        <w:trPr>
          <w:trHeight w:val="53"/>
        </w:trPr>
        <w:tc>
          <w:tcPr>
            <w:tcW w:w="582" w:type="dxa"/>
            <w:shd w:val="clear" w:color="000000" w:fill="D9D9D9"/>
            <w:vAlign w:val="center"/>
            <w:hideMark/>
          </w:tcPr>
          <w:p w14:paraId="2CFDDD4B"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ІІ.3</w:t>
            </w:r>
          </w:p>
        </w:tc>
        <w:tc>
          <w:tcPr>
            <w:tcW w:w="4522" w:type="dxa"/>
            <w:shd w:val="clear" w:color="000000" w:fill="D9D9D9"/>
            <w:vAlign w:val="center"/>
            <w:hideMark/>
          </w:tcPr>
          <w:p w14:paraId="221F6435"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Водопостачання та водовідведення</w:t>
            </w:r>
          </w:p>
        </w:tc>
        <w:tc>
          <w:tcPr>
            <w:tcW w:w="1134" w:type="dxa"/>
            <w:shd w:val="clear" w:color="000000" w:fill="D9D9D9"/>
            <w:vAlign w:val="center"/>
            <w:hideMark/>
          </w:tcPr>
          <w:p w14:paraId="2954168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179,11</w:t>
            </w:r>
          </w:p>
        </w:tc>
        <w:tc>
          <w:tcPr>
            <w:tcW w:w="1134" w:type="dxa"/>
            <w:shd w:val="clear" w:color="000000" w:fill="D9D9D9"/>
            <w:vAlign w:val="center"/>
            <w:hideMark/>
          </w:tcPr>
          <w:p w14:paraId="19F1FC2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7362872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3" w:type="dxa"/>
            <w:shd w:val="clear" w:color="000000" w:fill="D9D9D9"/>
            <w:vAlign w:val="center"/>
            <w:hideMark/>
          </w:tcPr>
          <w:p w14:paraId="25E8DFF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71E4713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63D892E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0687FFFC"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212,01</w:t>
            </w:r>
          </w:p>
        </w:tc>
        <w:tc>
          <w:tcPr>
            <w:tcW w:w="1074" w:type="dxa"/>
            <w:shd w:val="clear" w:color="000000" w:fill="D9D9D9"/>
            <w:vAlign w:val="center"/>
            <w:hideMark/>
          </w:tcPr>
          <w:p w14:paraId="2A74212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03" w:type="dxa"/>
            <w:shd w:val="clear" w:color="000000" w:fill="D9D9D9"/>
            <w:vAlign w:val="center"/>
            <w:hideMark/>
          </w:tcPr>
          <w:p w14:paraId="44283D9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56CEB53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1,91</w:t>
            </w:r>
          </w:p>
        </w:tc>
        <w:tc>
          <w:tcPr>
            <w:tcW w:w="864" w:type="dxa"/>
            <w:shd w:val="clear" w:color="000000" w:fill="D9D9D9"/>
            <w:vAlign w:val="center"/>
            <w:hideMark/>
          </w:tcPr>
          <w:p w14:paraId="530A30F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93,9</w:t>
            </w:r>
          </w:p>
        </w:tc>
      </w:tr>
      <w:tr w:rsidR="00C10D53" w:rsidRPr="00C10D53" w14:paraId="404C93E3" w14:textId="77777777" w:rsidTr="00C20101">
        <w:trPr>
          <w:trHeight w:val="53"/>
        </w:trPr>
        <w:tc>
          <w:tcPr>
            <w:tcW w:w="582" w:type="dxa"/>
            <w:hideMark/>
          </w:tcPr>
          <w:p w14:paraId="01FB48AD"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ІІ.3.1</w:t>
            </w:r>
          </w:p>
        </w:tc>
        <w:tc>
          <w:tcPr>
            <w:tcW w:w="4522" w:type="dxa"/>
            <w:hideMark/>
          </w:tcPr>
          <w:p w14:paraId="201FC182"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Впровадження системи енергетичного менеджменту системи водопостачання та водовідведення</w:t>
            </w:r>
          </w:p>
        </w:tc>
        <w:tc>
          <w:tcPr>
            <w:tcW w:w="1134" w:type="dxa"/>
            <w:vAlign w:val="center"/>
            <w:hideMark/>
          </w:tcPr>
          <w:p w14:paraId="7D4F559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0,11</w:t>
            </w:r>
          </w:p>
        </w:tc>
        <w:tc>
          <w:tcPr>
            <w:tcW w:w="1134" w:type="dxa"/>
            <w:vAlign w:val="center"/>
            <w:hideMark/>
          </w:tcPr>
          <w:p w14:paraId="67938FF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2307F32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03078D3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3C02D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0E9E50C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6A8DEBD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24,40</w:t>
            </w:r>
          </w:p>
        </w:tc>
        <w:tc>
          <w:tcPr>
            <w:tcW w:w="1074" w:type="dxa"/>
            <w:vAlign w:val="center"/>
            <w:hideMark/>
          </w:tcPr>
          <w:p w14:paraId="619E43A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0F95D9E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02D609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0,22</w:t>
            </w:r>
          </w:p>
        </w:tc>
        <w:tc>
          <w:tcPr>
            <w:tcW w:w="864" w:type="dxa"/>
            <w:vAlign w:val="center"/>
            <w:hideMark/>
          </w:tcPr>
          <w:p w14:paraId="68347A8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0,5</w:t>
            </w:r>
          </w:p>
        </w:tc>
      </w:tr>
      <w:tr w:rsidR="00C10D53" w:rsidRPr="00C10D53" w14:paraId="542E1F6A" w14:textId="77777777" w:rsidTr="00C20101">
        <w:trPr>
          <w:trHeight w:val="53"/>
        </w:trPr>
        <w:tc>
          <w:tcPr>
            <w:tcW w:w="582" w:type="dxa"/>
            <w:hideMark/>
          </w:tcPr>
          <w:p w14:paraId="54D240F5"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ІІ.3.2</w:t>
            </w:r>
          </w:p>
        </w:tc>
        <w:tc>
          <w:tcPr>
            <w:tcW w:w="4522" w:type="dxa"/>
            <w:vAlign w:val="center"/>
            <w:hideMark/>
          </w:tcPr>
          <w:p w14:paraId="2112DA8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Очищення стоків по технології "BIOPAX"</w:t>
            </w:r>
          </w:p>
        </w:tc>
        <w:tc>
          <w:tcPr>
            <w:tcW w:w="1134" w:type="dxa"/>
            <w:vAlign w:val="center"/>
            <w:hideMark/>
          </w:tcPr>
          <w:p w14:paraId="6B558F7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150,0</w:t>
            </w:r>
          </w:p>
        </w:tc>
        <w:tc>
          <w:tcPr>
            <w:tcW w:w="1134" w:type="dxa"/>
            <w:vAlign w:val="center"/>
            <w:hideMark/>
          </w:tcPr>
          <w:p w14:paraId="4C6D5A5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A3079F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50C43DA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37DA3E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605C14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5D41A3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23,4</w:t>
            </w:r>
          </w:p>
        </w:tc>
        <w:tc>
          <w:tcPr>
            <w:tcW w:w="1074" w:type="dxa"/>
            <w:vAlign w:val="center"/>
            <w:hideMark/>
          </w:tcPr>
          <w:p w14:paraId="24FE283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4558977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72B7D53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0,21</w:t>
            </w:r>
          </w:p>
        </w:tc>
        <w:tc>
          <w:tcPr>
            <w:tcW w:w="864" w:type="dxa"/>
            <w:vAlign w:val="center"/>
            <w:hideMark/>
          </w:tcPr>
          <w:p w14:paraId="117BC48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713,5</w:t>
            </w:r>
          </w:p>
        </w:tc>
      </w:tr>
      <w:tr w:rsidR="00C10D53" w:rsidRPr="00C10D53" w14:paraId="79F7F1A1" w14:textId="77777777" w:rsidTr="00C20101">
        <w:trPr>
          <w:trHeight w:val="53"/>
        </w:trPr>
        <w:tc>
          <w:tcPr>
            <w:tcW w:w="582" w:type="dxa"/>
            <w:hideMark/>
          </w:tcPr>
          <w:p w14:paraId="0878193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ІІ.3.3</w:t>
            </w:r>
          </w:p>
        </w:tc>
        <w:tc>
          <w:tcPr>
            <w:tcW w:w="4522" w:type="dxa"/>
            <w:vAlign w:val="center"/>
            <w:hideMark/>
          </w:tcPr>
          <w:p w14:paraId="026B7E6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Реконструкція системи водозабору в м. Жовква, Львівської області</w:t>
            </w:r>
          </w:p>
        </w:tc>
        <w:tc>
          <w:tcPr>
            <w:tcW w:w="1134" w:type="dxa"/>
            <w:vAlign w:val="center"/>
            <w:hideMark/>
          </w:tcPr>
          <w:p w14:paraId="70DC730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23,0</w:t>
            </w:r>
          </w:p>
        </w:tc>
        <w:tc>
          <w:tcPr>
            <w:tcW w:w="1134" w:type="dxa"/>
            <w:vAlign w:val="center"/>
            <w:hideMark/>
          </w:tcPr>
          <w:p w14:paraId="5435D64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306AEAA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10B9596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31A839A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DB8CF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55FA69E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18,3</w:t>
            </w:r>
          </w:p>
        </w:tc>
        <w:tc>
          <w:tcPr>
            <w:tcW w:w="1074" w:type="dxa"/>
            <w:vAlign w:val="center"/>
            <w:hideMark/>
          </w:tcPr>
          <w:p w14:paraId="02BEA76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6729E3E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4D17FC1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0,16</w:t>
            </w:r>
          </w:p>
        </w:tc>
        <w:tc>
          <w:tcPr>
            <w:tcW w:w="864" w:type="dxa"/>
            <w:vAlign w:val="center"/>
            <w:hideMark/>
          </w:tcPr>
          <w:p w14:paraId="2C2DF40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140,0</w:t>
            </w:r>
          </w:p>
        </w:tc>
      </w:tr>
      <w:tr w:rsidR="00C10D53" w:rsidRPr="00C10D53" w14:paraId="16D9C6B5" w14:textId="77777777" w:rsidTr="00C20101">
        <w:trPr>
          <w:trHeight w:val="53"/>
        </w:trPr>
        <w:tc>
          <w:tcPr>
            <w:tcW w:w="582" w:type="dxa"/>
            <w:hideMark/>
          </w:tcPr>
          <w:p w14:paraId="37FDB110"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ІІ.3.4</w:t>
            </w:r>
          </w:p>
        </w:tc>
        <w:tc>
          <w:tcPr>
            <w:tcW w:w="4522" w:type="dxa"/>
            <w:vAlign w:val="center"/>
            <w:hideMark/>
          </w:tcPr>
          <w:p w14:paraId="1A7E8B28"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Будівництво сонячних електростанцій на мовах енергосервісного контракту</w:t>
            </w:r>
          </w:p>
        </w:tc>
        <w:tc>
          <w:tcPr>
            <w:tcW w:w="1134" w:type="dxa"/>
            <w:vAlign w:val="center"/>
            <w:hideMark/>
          </w:tcPr>
          <w:p w14:paraId="03AD36E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6,0</w:t>
            </w:r>
          </w:p>
        </w:tc>
        <w:tc>
          <w:tcPr>
            <w:tcW w:w="1134" w:type="dxa"/>
            <w:noWrap/>
            <w:vAlign w:val="bottom"/>
            <w:hideMark/>
          </w:tcPr>
          <w:p w14:paraId="2721012F"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noWrap/>
            <w:vAlign w:val="bottom"/>
            <w:hideMark/>
          </w:tcPr>
          <w:p w14:paraId="38372ECF"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noWrap/>
            <w:vAlign w:val="bottom"/>
            <w:hideMark/>
          </w:tcPr>
          <w:p w14:paraId="380B80A9"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noWrap/>
            <w:vAlign w:val="bottom"/>
            <w:hideMark/>
          </w:tcPr>
          <w:p w14:paraId="2C53957C"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D9A717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48FFBDA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146,0</w:t>
            </w:r>
          </w:p>
        </w:tc>
        <w:tc>
          <w:tcPr>
            <w:tcW w:w="1074" w:type="dxa"/>
            <w:vAlign w:val="center"/>
            <w:hideMark/>
          </w:tcPr>
          <w:p w14:paraId="161B2D7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2BAD30B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2E328C3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1,31</w:t>
            </w:r>
          </w:p>
        </w:tc>
        <w:tc>
          <w:tcPr>
            <w:tcW w:w="864" w:type="dxa"/>
            <w:vAlign w:val="center"/>
            <w:hideMark/>
          </w:tcPr>
          <w:p w14:paraId="6439C22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4,6</w:t>
            </w:r>
          </w:p>
        </w:tc>
      </w:tr>
      <w:tr w:rsidR="00C10D53" w:rsidRPr="00C10D53" w14:paraId="16B7B29E" w14:textId="77777777" w:rsidTr="006B3B09">
        <w:trPr>
          <w:trHeight w:val="53"/>
        </w:trPr>
        <w:tc>
          <w:tcPr>
            <w:tcW w:w="582" w:type="dxa"/>
            <w:shd w:val="clear" w:color="000000" w:fill="D9D9D9"/>
            <w:vAlign w:val="center"/>
            <w:hideMark/>
          </w:tcPr>
          <w:p w14:paraId="3BA8C93F"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ІІ.4</w:t>
            </w:r>
          </w:p>
        </w:tc>
        <w:tc>
          <w:tcPr>
            <w:tcW w:w="4522" w:type="dxa"/>
            <w:shd w:val="clear" w:color="000000" w:fill="D9D9D9"/>
            <w:vAlign w:val="center"/>
            <w:hideMark/>
          </w:tcPr>
          <w:p w14:paraId="553D5844"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Житлові будинки</w:t>
            </w:r>
          </w:p>
        </w:tc>
        <w:tc>
          <w:tcPr>
            <w:tcW w:w="1134" w:type="dxa"/>
            <w:shd w:val="clear" w:color="000000" w:fill="D9D9D9"/>
            <w:vAlign w:val="center"/>
            <w:hideMark/>
          </w:tcPr>
          <w:p w14:paraId="2D701580"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274,70</w:t>
            </w:r>
          </w:p>
        </w:tc>
        <w:tc>
          <w:tcPr>
            <w:tcW w:w="1134" w:type="dxa"/>
            <w:shd w:val="clear" w:color="000000" w:fill="D9D9D9"/>
            <w:vAlign w:val="center"/>
            <w:hideMark/>
          </w:tcPr>
          <w:p w14:paraId="3FF59F7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4CF2D15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3" w:type="dxa"/>
            <w:shd w:val="clear" w:color="000000" w:fill="D9D9D9"/>
            <w:vAlign w:val="center"/>
            <w:hideMark/>
          </w:tcPr>
          <w:p w14:paraId="1A56239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75A1278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4276830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578D1EF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1074" w:type="dxa"/>
            <w:shd w:val="clear" w:color="000000" w:fill="D9D9D9"/>
            <w:vAlign w:val="center"/>
            <w:hideMark/>
          </w:tcPr>
          <w:p w14:paraId="5BEA0D39"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5 089,85</w:t>
            </w:r>
          </w:p>
        </w:tc>
        <w:tc>
          <w:tcPr>
            <w:tcW w:w="903" w:type="dxa"/>
            <w:shd w:val="clear" w:color="000000" w:fill="D9D9D9"/>
            <w:vAlign w:val="center"/>
            <w:hideMark/>
          </w:tcPr>
          <w:p w14:paraId="3D0A2A9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4A107F0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8,97</w:t>
            </w:r>
          </w:p>
        </w:tc>
        <w:tc>
          <w:tcPr>
            <w:tcW w:w="864" w:type="dxa"/>
            <w:shd w:val="clear" w:color="000000" w:fill="D9D9D9"/>
            <w:vAlign w:val="center"/>
            <w:hideMark/>
          </w:tcPr>
          <w:p w14:paraId="75E614C5"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30,6</w:t>
            </w:r>
          </w:p>
        </w:tc>
      </w:tr>
      <w:tr w:rsidR="00C10D53" w:rsidRPr="00C10D53" w14:paraId="78CEE7B6" w14:textId="77777777" w:rsidTr="00C20101">
        <w:trPr>
          <w:trHeight w:val="266"/>
        </w:trPr>
        <w:tc>
          <w:tcPr>
            <w:tcW w:w="582" w:type="dxa"/>
            <w:vAlign w:val="center"/>
            <w:hideMark/>
          </w:tcPr>
          <w:p w14:paraId="204C243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ІІ.4.1</w:t>
            </w:r>
          </w:p>
        </w:tc>
        <w:tc>
          <w:tcPr>
            <w:tcW w:w="4522" w:type="dxa"/>
            <w:vAlign w:val="center"/>
            <w:hideMark/>
          </w:tcPr>
          <w:p w14:paraId="2415995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Встановлення ІТП з погодним регулюванням подачі теплової енергії</w:t>
            </w:r>
          </w:p>
        </w:tc>
        <w:tc>
          <w:tcPr>
            <w:tcW w:w="1134" w:type="dxa"/>
            <w:vAlign w:val="center"/>
            <w:hideMark/>
          </w:tcPr>
          <w:p w14:paraId="6BA845C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22,80</w:t>
            </w:r>
          </w:p>
        </w:tc>
        <w:tc>
          <w:tcPr>
            <w:tcW w:w="1134" w:type="dxa"/>
            <w:vAlign w:val="center"/>
            <w:hideMark/>
          </w:tcPr>
          <w:p w14:paraId="318A568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2325AA4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7702DCC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43DBCC5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623A81D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7994E2D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5FCF06A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1 411,80</w:t>
            </w:r>
          </w:p>
        </w:tc>
        <w:tc>
          <w:tcPr>
            <w:tcW w:w="903" w:type="dxa"/>
            <w:vAlign w:val="center"/>
            <w:hideMark/>
          </w:tcPr>
          <w:p w14:paraId="243E351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01869A3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2,49</w:t>
            </w:r>
          </w:p>
        </w:tc>
        <w:tc>
          <w:tcPr>
            <w:tcW w:w="864" w:type="dxa"/>
            <w:vAlign w:val="center"/>
            <w:hideMark/>
          </w:tcPr>
          <w:p w14:paraId="23D68C3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9,2</w:t>
            </w:r>
          </w:p>
        </w:tc>
      </w:tr>
      <w:tr w:rsidR="00C10D53" w:rsidRPr="00C10D53" w14:paraId="2072BC81" w14:textId="77777777" w:rsidTr="00C20101">
        <w:trPr>
          <w:trHeight w:val="53"/>
        </w:trPr>
        <w:tc>
          <w:tcPr>
            <w:tcW w:w="582" w:type="dxa"/>
            <w:vAlign w:val="center"/>
            <w:hideMark/>
          </w:tcPr>
          <w:p w14:paraId="349C1782"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ІІ.4.2</w:t>
            </w:r>
          </w:p>
        </w:tc>
        <w:tc>
          <w:tcPr>
            <w:tcW w:w="4522" w:type="dxa"/>
            <w:vAlign w:val="center"/>
            <w:hideMark/>
          </w:tcPr>
          <w:p w14:paraId="633EA4F9"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Термомодернізація житлових багатоквартирних будинків</w:t>
            </w:r>
          </w:p>
        </w:tc>
        <w:tc>
          <w:tcPr>
            <w:tcW w:w="1134" w:type="dxa"/>
            <w:vAlign w:val="center"/>
            <w:hideMark/>
          </w:tcPr>
          <w:p w14:paraId="754BE0F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251,90</w:t>
            </w:r>
          </w:p>
        </w:tc>
        <w:tc>
          <w:tcPr>
            <w:tcW w:w="1134" w:type="dxa"/>
            <w:vAlign w:val="center"/>
            <w:hideMark/>
          </w:tcPr>
          <w:p w14:paraId="7B031F6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41D895F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2CFF40E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76A0C5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A68AD2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3CC70CC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1074" w:type="dxa"/>
            <w:vAlign w:val="center"/>
            <w:hideMark/>
          </w:tcPr>
          <w:p w14:paraId="3B41175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3 678,05</w:t>
            </w:r>
          </w:p>
        </w:tc>
        <w:tc>
          <w:tcPr>
            <w:tcW w:w="903" w:type="dxa"/>
            <w:vAlign w:val="center"/>
            <w:hideMark/>
          </w:tcPr>
          <w:p w14:paraId="4B2831AD"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60069CF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6,48</w:t>
            </w:r>
          </w:p>
        </w:tc>
        <w:tc>
          <w:tcPr>
            <w:tcW w:w="864" w:type="dxa"/>
            <w:vAlign w:val="center"/>
            <w:hideMark/>
          </w:tcPr>
          <w:p w14:paraId="78C1089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38,9</w:t>
            </w:r>
          </w:p>
        </w:tc>
      </w:tr>
      <w:tr w:rsidR="00C10D53" w:rsidRPr="00C10D53" w14:paraId="496630A3" w14:textId="77777777" w:rsidTr="00C20101">
        <w:trPr>
          <w:trHeight w:val="53"/>
        </w:trPr>
        <w:tc>
          <w:tcPr>
            <w:tcW w:w="582" w:type="dxa"/>
            <w:shd w:val="clear" w:color="000000" w:fill="D9D9D9"/>
            <w:vAlign w:val="center"/>
            <w:hideMark/>
          </w:tcPr>
          <w:p w14:paraId="6CB67741"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ІІ.5</w:t>
            </w:r>
          </w:p>
        </w:tc>
        <w:tc>
          <w:tcPr>
            <w:tcW w:w="4522" w:type="dxa"/>
            <w:shd w:val="clear" w:color="000000" w:fill="D9D9D9"/>
            <w:vAlign w:val="center"/>
            <w:hideMark/>
          </w:tcPr>
          <w:p w14:paraId="2F09E303"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Зовнішнє освітлення</w:t>
            </w:r>
          </w:p>
        </w:tc>
        <w:tc>
          <w:tcPr>
            <w:tcW w:w="1134" w:type="dxa"/>
            <w:shd w:val="clear" w:color="000000" w:fill="D9D9D9"/>
            <w:vAlign w:val="center"/>
            <w:hideMark/>
          </w:tcPr>
          <w:p w14:paraId="2956C13C"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47,88</w:t>
            </w:r>
          </w:p>
        </w:tc>
        <w:tc>
          <w:tcPr>
            <w:tcW w:w="1134" w:type="dxa"/>
            <w:shd w:val="clear" w:color="000000" w:fill="D9D9D9"/>
            <w:vAlign w:val="center"/>
            <w:hideMark/>
          </w:tcPr>
          <w:p w14:paraId="003FD7C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2C4634A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3" w:type="dxa"/>
            <w:shd w:val="clear" w:color="000000" w:fill="D9D9D9"/>
            <w:vAlign w:val="center"/>
            <w:hideMark/>
          </w:tcPr>
          <w:p w14:paraId="1C5FB7F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1F20CB1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481C9EE1"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92" w:type="dxa"/>
            <w:shd w:val="clear" w:color="000000" w:fill="D9D9D9"/>
            <w:vAlign w:val="center"/>
            <w:hideMark/>
          </w:tcPr>
          <w:p w14:paraId="0D07EFF0"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130,42</w:t>
            </w:r>
          </w:p>
        </w:tc>
        <w:tc>
          <w:tcPr>
            <w:tcW w:w="1074" w:type="dxa"/>
            <w:shd w:val="clear" w:color="000000" w:fill="D9D9D9"/>
            <w:vAlign w:val="center"/>
            <w:hideMark/>
          </w:tcPr>
          <w:p w14:paraId="048C87A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03" w:type="dxa"/>
            <w:shd w:val="clear" w:color="000000" w:fill="D9D9D9"/>
            <w:vAlign w:val="center"/>
            <w:hideMark/>
          </w:tcPr>
          <w:p w14:paraId="1E3C033B"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0,00</w:t>
            </w:r>
          </w:p>
        </w:tc>
        <w:tc>
          <w:tcPr>
            <w:tcW w:w="973" w:type="dxa"/>
            <w:shd w:val="clear" w:color="000000" w:fill="D9D9D9"/>
            <w:vAlign w:val="center"/>
            <w:hideMark/>
          </w:tcPr>
          <w:p w14:paraId="7F54BCCE"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1,17</w:t>
            </w:r>
          </w:p>
        </w:tc>
        <w:tc>
          <w:tcPr>
            <w:tcW w:w="864" w:type="dxa"/>
            <w:shd w:val="clear" w:color="000000" w:fill="D9D9D9"/>
            <w:vAlign w:val="center"/>
            <w:hideMark/>
          </w:tcPr>
          <w:p w14:paraId="70DC2AE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40,8</w:t>
            </w:r>
          </w:p>
        </w:tc>
      </w:tr>
      <w:tr w:rsidR="00C10D53" w:rsidRPr="00C10D53" w14:paraId="16057953" w14:textId="77777777" w:rsidTr="00C20101">
        <w:trPr>
          <w:trHeight w:val="53"/>
        </w:trPr>
        <w:tc>
          <w:tcPr>
            <w:tcW w:w="582" w:type="dxa"/>
            <w:hideMark/>
          </w:tcPr>
          <w:p w14:paraId="7064C5E3"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ІІ.5.1</w:t>
            </w:r>
          </w:p>
        </w:tc>
        <w:tc>
          <w:tcPr>
            <w:tcW w:w="4522" w:type="dxa"/>
            <w:vAlign w:val="center"/>
            <w:hideMark/>
          </w:tcPr>
          <w:p w14:paraId="65088C2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Реконструкція зовнішнього освітлення</w:t>
            </w:r>
          </w:p>
        </w:tc>
        <w:tc>
          <w:tcPr>
            <w:tcW w:w="1134" w:type="dxa"/>
            <w:vAlign w:val="center"/>
            <w:hideMark/>
          </w:tcPr>
          <w:p w14:paraId="13F5833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11,87</w:t>
            </w:r>
          </w:p>
        </w:tc>
        <w:tc>
          <w:tcPr>
            <w:tcW w:w="1134" w:type="dxa"/>
            <w:vAlign w:val="center"/>
            <w:hideMark/>
          </w:tcPr>
          <w:p w14:paraId="4CB7C70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415AF630"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59A3747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6EB6E73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79D0425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458D703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40,81</w:t>
            </w:r>
          </w:p>
        </w:tc>
        <w:tc>
          <w:tcPr>
            <w:tcW w:w="1074" w:type="dxa"/>
            <w:vAlign w:val="center"/>
            <w:hideMark/>
          </w:tcPr>
          <w:p w14:paraId="5E162CB7"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13BE60A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098F4116"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0,37</w:t>
            </w:r>
          </w:p>
        </w:tc>
        <w:tc>
          <w:tcPr>
            <w:tcW w:w="864" w:type="dxa"/>
            <w:vAlign w:val="center"/>
            <w:hideMark/>
          </w:tcPr>
          <w:p w14:paraId="57C0AEF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32,3</w:t>
            </w:r>
          </w:p>
        </w:tc>
      </w:tr>
      <w:tr w:rsidR="00C10D53" w:rsidRPr="00C10D53" w14:paraId="429A010F" w14:textId="77777777" w:rsidTr="00C20101">
        <w:trPr>
          <w:trHeight w:val="53"/>
        </w:trPr>
        <w:tc>
          <w:tcPr>
            <w:tcW w:w="582" w:type="dxa"/>
            <w:hideMark/>
          </w:tcPr>
          <w:p w14:paraId="6B0C2A16"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ІІ.5.2</w:t>
            </w:r>
          </w:p>
        </w:tc>
        <w:tc>
          <w:tcPr>
            <w:tcW w:w="4522" w:type="dxa"/>
            <w:vAlign w:val="center"/>
            <w:hideMark/>
          </w:tcPr>
          <w:p w14:paraId="4CB76C07"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Забезпечення освітлення пішохідних переходів світильниками з сонячними панелями</w:t>
            </w:r>
          </w:p>
        </w:tc>
        <w:tc>
          <w:tcPr>
            <w:tcW w:w="1134" w:type="dxa"/>
            <w:vAlign w:val="center"/>
            <w:hideMark/>
          </w:tcPr>
          <w:p w14:paraId="33B820E2"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10,50</w:t>
            </w:r>
          </w:p>
        </w:tc>
        <w:tc>
          <w:tcPr>
            <w:tcW w:w="1134" w:type="dxa"/>
            <w:vAlign w:val="center"/>
            <w:hideMark/>
          </w:tcPr>
          <w:p w14:paraId="39D25DDC"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667A00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6072337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82CFB54"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10B2879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2C0900B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16,43</w:t>
            </w:r>
          </w:p>
        </w:tc>
        <w:tc>
          <w:tcPr>
            <w:tcW w:w="1074" w:type="dxa"/>
            <w:vAlign w:val="center"/>
            <w:hideMark/>
          </w:tcPr>
          <w:p w14:paraId="706DBAF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3CAB201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0BFB551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0,15</w:t>
            </w:r>
          </w:p>
        </w:tc>
        <w:tc>
          <w:tcPr>
            <w:tcW w:w="864" w:type="dxa"/>
            <w:vAlign w:val="center"/>
            <w:hideMark/>
          </w:tcPr>
          <w:p w14:paraId="43FC56C8"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71,0</w:t>
            </w:r>
          </w:p>
        </w:tc>
      </w:tr>
      <w:tr w:rsidR="00C10D53" w:rsidRPr="00C10D53" w14:paraId="56590525" w14:textId="77777777" w:rsidTr="00C20101">
        <w:trPr>
          <w:trHeight w:val="53"/>
        </w:trPr>
        <w:tc>
          <w:tcPr>
            <w:tcW w:w="582" w:type="dxa"/>
            <w:hideMark/>
          </w:tcPr>
          <w:p w14:paraId="29278474"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ІІ.5.3</w:t>
            </w:r>
          </w:p>
        </w:tc>
        <w:tc>
          <w:tcPr>
            <w:tcW w:w="4522" w:type="dxa"/>
            <w:vAlign w:val="center"/>
            <w:hideMark/>
          </w:tcPr>
          <w:p w14:paraId="6C110E1C" w14:textId="77777777" w:rsidR="00C10D53" w:rsidRPr="00C10D53" w:rsidRDefault="00C10D53" w:rsidP="00C10D53">
            <w:pPr>
              <w:spacing w:after="0" w:line="240" w:lineRule="auto"/>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Запровадження системи інтелектуального управління освітленням «Розумне світло»</w:t>
            </w:r>
          </w:p>
        </w:tc>
        <w:tc>
          <w:tcPr>
            <w:tcW w:w="1134" w:type="dxa"/>
            <w:vAlign w:val="center"/>
            <w:hideMark/>
          </w:tcPr>
          <w:p w14:paraId="65573C4F"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25,51</w:t>
            </w:r>
          </w:p>
        </w:tc>
        <w:tc>
          <w:tcPr>
            <w:tcW w:w="1134" w:type="dxa"/>
            <w:vAlign w:val="center"/>
            <w:hideMark/>
          </w:tcPr>
          <w:p w14:paraId="5EB1915E"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D22A7DA"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3" w:type="dxa"/>
            <w:vAlign w:val="center"/>
            <w:hideMark/>
          </w:tcPr>
          <w:p w14:paraId="158E34D5"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0B8D92AB"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92" w:type="dxa"/>
            <w:vAlign w:val="center"/>
            <w:hideMark/>
          </w:tcPr>
          <w:p w14:paraId="514061F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0,00</w:t>
            </w:r>
          </w:p>
        </w:tc>
        <w:tc>
          <w:tcPr>
            <w:tcW w:w="992" w:type="dxa"/>
            <w:vAlign w:val="center"/>
            <w:hideMark/>
          </w:tcPr>
          <w:p w14:paraId="2DFA40C1"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73,19</w:t>
            </w:r>
          </w:p>
        </w:tc>
        <w:tc>
          <w:tcPr>
            <w:tcW w:w="1074" w:type="dxa"/>
            <w:vAlign w:val="center"/>
            <w:hideMark/>
          </w:tcPr>
          <w:p w14:paraId="7492FCA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03" w:type="dxa"/>
            <w:vAlign w:val="center"/>
            <w:hideMark/>
          </w:tcPr>
          <w:p w14:paraId="45F3C35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 </w:t>
            </w:r>
          </w:p>
        </w:tc>
        <w:tc>
          <w:tcPr>
            <w:tcW w:w="973" w:type="dxa"/>
            <w:vAlign w:val="center"/>
            <w:hideMark/>
          </w:tcPr>
          <w:p w14:paraId="339A1303"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0,66</w:t>
            </w:r>
          </w:p>
        </w:tc>
        <w:tc>
          <w:tcPr>
            <w:tcW w:w="864" w:type="dxa"/>
            <w:vAlign w:val="center"/>
            <w:hideMark/>
          </w:tcPr>
          <w:p w14:paraId="38D82039" w14:textId="77777777" w:rsidR="00C10D53" w:rsidRPr="00C10D53" w:rsidRDefault="00C10D53" w:rsidP="00C10D53">
            <w:pPr>
              <w:spacing w:after="0" w:line="240" w:lineRule="auto"/>
              <w:jc w:val="right"/>
              <w:rPr>
                <w:rFonts w:ascii="Times New Roman" w:eastAsia="Times New Roman" w:hAnsi="Times New Roman" w:cs="Times New Roman"/>
                <w:color w:val="000000"/>
                <w:sz w:val="16"/>
                <w:szCs w:val="16"/>
                <w:lang w:eastAsia="uk-UA" w:bidi="ar-SA"/>
              </w:rPr>
            </w:pPr>
            <w:r w:rsidRPr="00C10D53">
              <w:rPr>
                <w:rFonts w:ascii="Times New Roman" w:eastAsia="Times New Roman" w:hAnsi="Times New Roman" w:cs="Times New Roman"/>
                <w:color w:val="000000"/>
                <w:sz w:val="16"/>
                <w:szCs w:val="16"/>
                <w:lang w:eastAsia="uk-UA" w:bidi="ar-SA"/>
              </w:rPr>
              <w:t>38,7</w:t>
            </w:r>
          </w:p>
        </w:tc>
      </w:tr>
      <w:tr w:rsidR="00C10D53" w:rsidRPr="00C10D53" w14:paraId="26B8D297" w14:textId="77777777" w:rsidTr="00C20101">
        <w:trPr>
          <w:trHeight w:val="285"/>
        </w:trPr>
        <w:tc>
          <w:tcPr>
            <w:tcW w:w="582" w:type="dxa"/>
            <w:shd w:val="clear" w:color="000000" w:fill="DCE6F1"/>
            <w:noWrap/>
            <w:vAlign w:val="bottom"/>
            <w:hideMark/>
          </w:tcPr>
          <w:p w14:paraId="30273F7F"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 </w:t>
            </w:r>
          </w:p>
        </w:tc>
        <w:tc>
          <w:tcPr>
            <w:tcW w:w="4522" w:type="dxa"/>
            <w:shd w:val="clear" w:color="000000" w:fill="DCE6F1"/>
            <w:hideMark/>
          </w:tcPr>
          <w:p w14:paraId="6CBBC9EB" w14:textId="77777777" w:rsidR="00C10D53" w:rsidRPr="00C10D53" w:rsidRDefault="00C10D53" w:rsidP="00C10D53">
            <w:pPr>
              <w:spacing w:after="0" w:line="240" w:lineRule="auto"/>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Загалом по проєктам МЕП</w:t>
            </w:r>
          </w:p>
        </w:tc>
        <w:tc>
          <w:tcPr>
            <w:tcW w:w="1134" w:type="dxa"/>
            <w:shd w:val="clear" w:color="000000" w:fill="DCE6F1"/>
            <w:vAlign w:val="center"/>
            <w:hideMark/>
          </w:tcPr>
          <w:p w14:paraId="7B3E33F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1 056,6</w:t>
            </w:r>
          </w:p>
        </w:tc>
        <w:tc>
          <w:tcPr>
            <w:tcW w:w="1134" w:type="dxa"/>
            <w:shd w:val="clear" w:color="000000" w:fill="DCE6F1"/>
            <w:vAlign w:val="center"/>
            <w:hideMark/>
          </w:tcPr>
          <w:p w14:paraId="1C5C13F3"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5 063,6</w:t>
            </w:r>
          </w:p>
        </w:tc>
        <w:tc>
          <w:tcPr>
            <w:tcW w:w="992" w:type="dxa"/>
            <w:shd w:val="clear" w:color="000000" w:fill="DCE6F1"/>
            <w:vAlign w:val="center"/>
            <w:hideMark/>
          </w:tcPr>
          <w:p w14:paraId="137611F2"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1 280,6</w:t>
            </w:r>
          </w:p>
        </w:tc>
        <w:tc>
          <w:tcPr>
            <w:tcW w:w="993" w:type="dxa"/>
            <w:shd w:val="clear" w:color="000000" w:fill="DCE6F1"/>
            <w:vAlign w:val="center"/>
            <w:hideMark/>
          </w:tcPr>
          <w:p w14:paraId="339B1B0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81,4</w:t>
            </w:r>
          </w:p>
        </w:tc>
        <w:tc>
          <w:tcPr>
            <w:tcW w:w="992" w:type="dxa"/>
            <w:shd w:val="clear" w:color="000000" w:fill="DCE6F1"/>
            <w:vAlign w:val="center"/>
            <w:hideMark/>
          </w:tcPr>
          <w:p w14:paraId="6068922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98,6</w:t>
            </w:r>
          </w:p>
        </w:tc>
        <w:tc>
          <w:tcPr>
            <w:tcW w:w="992" w:type="dxa"/>
            <w:shd w:val="clear" w:color="000000" w:fill="DCE6F1"/>
            <w:vAlign w:val="center"/>
            <w:hideMark/>
          </w:tcPr>
          <w:p w14:paraId="26BC3F0F"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1 460,5</w:t>
            </w:r>
          </w:p>
        </w:tc>
        <w:tc>
          <w:tcPr>
            <w:tcW w:w="992" w:type="dxa"/>
            <w:shd w:val="clear" w:color="000000" w:fill="DCE6F1"/>
            <w:vAlign w:val="center"/>
            <w:hideMark/>
          </w:tcPr>
          <w:p w14:paraId="1ECBE836"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3 023,4</w:t>
            </w:r>
          </w:p>
        </w:tc>
        <w:tc>
          <w:tcPr>
            <w:tcW w:w="1074" w:type="dxa"/>
            <w:shd w:val="clear" w:color="000000" w:fill="DCE6F1"/>
            <w:vAlign w:val="center"/>
            <w:hideMark/>
          </w:tcPr>
          <w:p w14:paraId="0F981738"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7 302,9</w:t>
            </w:r>
          </w:p>
        </w:tc>
        <w:tc>
          <w:tcPr>
            <w:tcW w:w="903" w:type="dxa"/>
            <w:shd w:val="clear" w:color="000000" w:fill="DCE6F1"/>
            <w:vAlign w:val="center"/>
            <w:hideMark/>
          </w:tcPr>
          <w:p w14:paraId="58BF6A47"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7 725,2</w:t>
            </w:r>
          </w:p>
        </w:tc>
        <w:tc>
          <w:tcPr>
            <w:tcW w:w="973" w:type="dxa"/>
            <w:shd w:val="clear" w:color="000000" w:fill="DCE6F1"/>
            <w:vAlign w:val="center"/>
            <w:hideMark/>
          </w:tcPr>
          <w:p w14:paraId="425D02B4"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45,9</w:t>
            </w:r>
          </w:p>
        </w:tc>
        <w:tc>
          <w:tcPr>
            <w:tcW w:w="864" w:type="dxa"/>
            <w:shd w:val="clear" w:color="000000" w:fill="DCE6F1"/>
            <w:vAlign w:val="center"/>
            <w:hideMark/>
          </w:tcPr>
          <w:p w14:paraId="053D963A" w14:textId="77777777" w:rsidR="00C10D53" w:rsidRPr="00C10D53" w:rsidRDefault="00C10D53" w:rsidP="00C10D53">
            <w:pPr>
              <w:spacing w:after="0" w:line="240" w:lineRule="auto"/>
              <w:jc w:val="right"/>
              <w:rPr>
                <w:rFonts w:ascii="Times New Roman" w:eastAsia="Times New Roman" w:hAnsi="Times New Roman" w:cs="Times New Roman"/>
                <w:b/>
                <w:bCs/>
                <w:color w:val="000000"/>
                <w:sz w:val="16"/>
                <w:szCs w:val="16"/>
                <w:lang w:eastAsia="uk-UA" w:bidi="ar-SA"/>
              </w:rPr>
            </w:pPr>
            <w:r w:rsidRPr="00C10D53">
              <w:rPr>
                <w:rFonts w:ascii="Times New Roman" w:eastAsia="Times New Roman" w:hAnsi="Times New Roman" w:cs="Times New Roman"/>
                <w:b/>
                <w:bCs/>
                <w:color w:val="000000"/>
                <w:sz w:val="16"/>
                <w:szCs w:val="16"/>
                <w:lang w:eastAsia="uk-UA" w:bidi="ar-SA"/>
              </w:rPr>
              <w:t>23,0</w:t>
            </w:r>
          </w:p>
        </w:tc>
      </w:tr>
    </w:tbl>
    <w:p w14:paraId="6DD530B7" w14:textId="77777777" w:rsidR="00C20101" w:rsidRDefault="00C20101">
      <w:pPr>
        <w:spacing w:before="240"/>
        <w:jc w:val="both"/>
        <w:rPr>
          <w:rFonts w:ascii="Times New Roman" w:eastAsia="Times New Roman" w:hAnsi="Times New Roman" w:cs="Times New Roman"/>
          <w:sz w:val="24"/>
          <w:szCs w:val="24"/>
        </w:rPr>
        <w:sectPr w:rsidR="00C20101" w:rsidSect="00C20101">
          <w:pgSz w:w="16838" w:h="11906" w:orient="landscape"/>
          <w:pgMar w:top="851" w:right="709" w:bottom="567" w:left="765" w:header="0" w:footer="709" w:gutter="0"/>
          <w:cols w:space="720"/>
          <w:titlePg/>
        </w:sectPr>
      </w:pPr>
    </w:p>
    <w:p w14:paraId="55100B88" w14:textId="77777777" w:rsidR="006A46A5" w:rsidRDefault="00772A3E" w:rsidP="00307AEB">
      <w:pPr>
        <w:pStyle w:val="Heading1"/>
        <w:numPr>
          <w:ilvl w:val="0"/>
          <w:numId w:val="12"/>
        </w:numPr>
        <w:rPr>
          <w:rFonts w:ascii="Times New Roman" w:eastAsia="Times New Roman" w:hAnsi="Times New Roman" w:cs="Times New Roman"/>
          <w:color w:val="1F4E79"/>
          <w:sz w:val="28"/>
          <w:szCs w:val="28"/>
        </w:rPr>
      </w:pPr>
      <w:bookmarkStart w:id="36" w:name="_Toc191983212"/>
      <w:r>
        <w:rPr>
          <w:rFonts w:ascii="Times New Roman" w:eastAsia="Times New Roman" w:hAnsi="Times New Roman" w:cs="Times New Roman"/>
          <w:color w:val="1F4E79"/>
          <w:sz w:val="28"/>
          <w:szCs w:val="28"/>
        </w:rPr>
        <w:lastRenderedPageBreak/>
        <w:t>Організація виконання та фінансування МЕП</w:t>
      </w:r>
      <w:bookmarkEnd w:id="36"/>
    </w:p>
    <w:p w14:paraId="6397390B"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37" w:name="_Toc191983213"/>
      <w:r>
        <w:rPr>
          <w:rFonts w:ascii="Times New Roman" w:eastAsia="Times New Roman" w:hAnsi="Times New Roman" w:cs="Times New Roman"/>
          <w:color w:val="2E75B5"/>
          <w:sz w:val="28"/>
          <w:szCs w:val="28"/>
        </w:rPr>
        <w:t>Фінансова рамка та джерела фінансування МЕП</w:t>
      </w:r>
      <w:bookmarkEnd w:id="37"/>
    </w:p>
    <w:p w14:paraId="3B7456A1"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Інвестиційна стратегія фінансування МЕП повинна містити повний та обґрунтований перелік пріоритетних інвестиційних проєктів і джерел їхнього фінансування за окремими секторами.</w:t>
      </w:r>
    </w:p>
    <w:p w14:paraId="792C2D16"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Основою для формування інвестиційної стратегії є фінансова рамка, що визначає межі наявних фінансових ресурсів територіальної громади та коштів, які можуть бути залучені, для реалізації інвестиційних проєктів</w:t>
      </w:r>
    </w:p>
    <w:p w14:paraId="2ECA9396"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того, щоб охарактеризувати фінансові можливості та відповідним чином відобразити найбільш імовірні їхні межі, визначаються фінансові рамки двох типів: номінальна та реальна.</w:t>
      </w:r>
    </w:p>
    <w:p w14:paraId="2C8CBF3B"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Номінальна фінансова рамка визначена на основі всіх можливих джерел фінансування в максимально допустимих розмірах.</w:t>
      </w:r>
    </w:p>
    <w:p w14:paraId="2E90F6D4"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Реальна фінансова рамка — скоригована номінальна фінансова рамка відповідно до можливостей за кожним із джерел фінансування. Це частина грошових коштів, яка дійсно може бути спрямована на фінансування проектів/заходів.</w:t>
      </w:r>
    </w:p>
    <w:p w14:paraId="0A59E5EE"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побудові фінансової рамки розглядаються такі основні джерела фінансування проєктів:</w:t>
      </w:r>
    </w:p>
    <w:p w14:paraId="35D696CE" w14:textId="77777777" w:rsidR="006A46A5" w:rsidRDefault="00772A3E">
      <w:pPr>
        <w:widowControl w:val="0"/>
        <w:numPr>
          <w:ilvl w:val="0"/>
          <w:numId w:val="10"/>
        </w:numPr>
        <w:pBdr>
          <w:top w:val="nil"/>
          <w:left w:val="nil"/>
          <w:bottom w:val="nil"/>
          <w:right w:val="nil"/>
          <w:between w:val="nil"/>
        </w:pBdr>
        <w:spacing w:after="0" w:line="264"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Власні кошти міського бюджету (бюджет розвитку);</w:t>
      </w:r>
    </w:p>
    <w:p w14:paraId="04643149" w14:textId="77777777" w:rsidR="006A46A5" w:rsidRDefault="00772A3E">
      <w:pPr>
        <w:widowControl w:val="0"/>
        <w:numPr>
          <w:ilvl w:val="0"/>
          <w:numId w:val="10"/>
        </w:numPr>
        <w:pBdr>
          <w:top w:val="nil"/>
          <w:left w:val="nil"/>
          <w:bottom w:val="nil"/>
          <w:right w:val="nil"/>
          <w:between w:val="nil"/>
        </w:pBdr>
        <w:spacing w:after="0" w:line="264"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від місцевих запозичень,що надходять до бюджету розвитку;</w:t>
      </w:r>
    </w:p>
    <w:p w14:paraId="12C365D6" w14:textId="77777777" w:rsidR="006A46A5" w:rsidRDefault="00772A3E">
      <w:pPr>
        <w:widowControl w:val="0"/>
        <w:numPr>
          <w:ilvl w:val="0"/>
          <w:numId w:val="10"/>
        </w:numPr>
        <w:pBdr>
          <w:top w:val="nil"/>
          <w:left w:val="nil"/>
          <w:bottom w:val="nil"/>
          <w:right w:val="nil"/>
          <w:between w:val="nil"/>
        </w:pBdr>
        <w:spacing w:after="0" w:line="264"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Кошти зовнішніх запозичень та надання місцевих гарантій </w:t>
      </w:r>
    </w:p>
    <w:p w14:paraId="6D266B93"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кожним із поданих джерел фінансування на базі фактичних даних за попередні періоди підготовлений прогноз на період до 2030 року.</w:t>
      </w:r>
    </w:p>
    <w:p w14:paraId="75F9E660" w14:textId="7701C498"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Обсяг коштів бюджету розвитку місцевого бюджету визначений, виходячи з основних положень законодавства (ст. 71 БКУ). Основні тенденції змін надходження бюджету розвитку на період 20</w:t>
      </w:r>
      <w:r w:rsidR="0089275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1-2023 рр. визначені з урахуванням розпису доходів бюджету на 2024 рік; Бюджетним кодексом України (зі змінами), відповідно до Постанови Кабінету Міністрів України від 28.06.2024 № 751 «Про схвалення Бюджетної декларації на 2025 – 2027 роки»; а також з урахуванням прогнозу темпів зміни ВВП та інфляції на 2022-2032рр. Також слід зауважити, що під час прогнозування врахована ситуація військового стану, </w:t>
      </w:r>
      <w:r w:rsidR="00892756">
        <w:rPr>
          <w:rFonts w:ascii="Times New Roman" w:eastAsia="Times New Roman" w:hAnsi="Times New Roman" w:cs="Times New Roman"/>
          <w:color w:val="000000"/>
          <w:sz w:val="24"/>
          <w:szCs w:val="24"/>
        </w:rPr>
        <w:t xml:space="preserve">яка </w:t>
      </w:r>
      <w:r>
        <w:rPr>
          <w:rFonts w:ascii="Times New Roman" w:eastAsia="Times New Roman" w:hAnsi="Times New Roman" w:cs="Times New Roman"/>
          <w:color w:val="000000"/>
          <w:sz w:val="24"/>
          <w:szCs w:val="24"/>
        </w:rPr>
        <w:t>пов’язана з агресією російської федерації.</w:t>
      </w:r>
    </w:p>
    <w:p w14:paraId="0F07FA5F"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якості місцевих запозичень, які надходитимуть до бюджету розвитку, розглядаються як внутрішні так і зовнішні запозичення, зокрема шляхом отримання кредитів від міжнародних фінансових організацій. Згідно до частини 3 ст.18 Бюджетного кодексу України загальний обсяг місцевого боргу та гарантованого територіальною громадою міста боргу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середньорічного індикативного прогнозного обсягу надходжень бюджету розвитку (без урахування обсягу місцевих запозичень та капітальних трансфертів (субвенцій) з інших бюджетів), визначеного відповідного місцевого бюджету на наступні за плановим два бюджетних періоди. Граничний рівень запозичень визначений на базі прогнозованого обсягу надходжень бюджету розвитку.</w:t>
      </w:r>
    </w:p>
    <w:p w14:paraId="2C16C3E4"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Прогнозування проводилось засобами MS Excel зі застосуванням функції "ТЕНДЕНЦІЯ" і за допомогою побудови лінії тренду.</w:t>
      </w:r>
    </w:p>
    <w:p w14:paraId="0065D407"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38" w:name="_Toc191983214"/>
      <w:r>
        <w:rPr>
          <w:rFonts w:ascii="Times New Roman" w:eastAsia="Times New Roman" w:hAnsi="Times New Roman" w:cs="Times New Roman"/>
          <w:color w:val="2E75B5"/>
          <w:sz w:val="24"/>
          <w:szCs w:val="24"/>
        </w:rPr>
        <w:lastRenderedPageBreak/>
        <w:t>Номінальна фінансова рамка</w:t>
      </w:r>
      <w:bookmarkEnd w:id="38"/>
      <w:r>
        <w:rPr>
          <w:rFonts w:ascii="Times New Roman" w:eastAsia="Times New Roman" w:hAnsi="Times New Roman" w:cs="Times New Roman"/>
          <w:color w:val="2E75B5"/>
          <w:sz w:val="24"/>
          <w:szCs w:val="24"/>
        </w:rPr>
        <w:t xml:space="preserve"> </w:t>
      </w:r>
    </w:p>
    <w:p w14:paraId="5D83CDFC" w14:textId="77777777" w:rsidR="006A46A5" w:rsidRDefault="00772A3E">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на реалізацію бюджетних цільових програм, пов’язаних із здійсненням інвестиційної та інноваційної діяльності.</w:t>
      </w:r>
    </w:p>
    <w:p w14:paraId="2482144B" w14:textId="069D575F" w:rsidR="006A46A5" w:rsidRDefault="00C10D53">
      <w:pPr>
        <w:pBdr>
          <w:top w:val="nil"/>
          <w:left w:val="nil"/>
          <w:bottom w:val="nil"/>
          <w:right w:val="nil"/>
          <w:between w:val="nil"/>
        </w:pBdr>
        <w:spacing w:before="240" w:after="24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70880" behindDoc="0" locked="0" layoutInCell="1" allowOverlap="1" wp14:anchorId="3D2FC4A5" wp14:editId="4FAB2355">
            <wp:simplePos x="0" y="0"/>
            <wp:positionH relativeFrom="column">
              <wp:posOffset>3566160</wp:posOffset>
            </wp:positionH>
            <wp:positionV relativeFrom="paragraph">
              <wp:posOffset>462280</wp:posOffset>
            </wp:positionV>
            <wp:extent cx="3104515" cy="1864360"/>
            <wp:effectExtent l="0" t="0" r="635" b="2540"/>
            <wp:wrapSquare wrapText="bothSides"/>
            <wp:docPr id="811819429" name="Рисунок 8118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04515" cy="186436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З метою визначення прогнозу надходжень бюджету розвитку міста на майбутні періоди було проаналізовано надходження до бюджету розвитку впродовж 20</w:t>
      </w:r>
      <w:r w:rsidR="00892756">
        <w:rPr>
          <w:rFonts w:ascii="Times New Roman" w:eastAsia="Times New Roman" w:hAnsi="Times New Roman" w:cs="Times New Roman"/>
          <w:color w:val="000000"/>
          <w:sz w:val="24"/>
          <w:szCs w:val="24"/>
        </w:rPr>
        <w:t>2</w:t>
      </w:r>
      <w:r w:rsidR="00772A3E">
        <w:rPr>
          <w:rFonts w:ascii="Times New Roman" w:eastAsia="Times New Roman" w:hAnsi="Times New Roman" w:cs="Times New Roman"/>
          <w:color w:val="000000"/>
          <w:sz w:val="24"/>
          <w:szCs w:val="24"/>
        </w:rPr>
        <w:t>1-2023 років.</w:t>
      </w:r>
    </w:p>
    <w:p w14:paraId="2D5137A5" w14:textId="67ECE86C" w:rsidR="006A46A5" w:rsidRDefault="00772A3E">
      <w:pPr>
        <w:pBdr>
          <w:top w:val="nil"/>
          <w:left w:val="nil"/>
          <w:bottom w:val="nil"/>
          <w:right w:val="nil"/>
          <w:between w:val="nil"/>
        </w:pBdr>
        <w:spacing w:before="240" w:after="24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Результати прогнозування надходжень до бюджету розвитку </w:t>
      </w:r>
      <w:r w:rsidR="0055463D">
        <w:rPr>
          <w:rFonts w:ascii="Times New Roman" w:eastAsia="Times New Roman" w:hAnsi="Times New Roman" w:cs="Times New Roman"/>
          <w:color w:val="000000"/>
          <w:sz w:val="24"/>
          <w:szCs w:val="24"/>
        </w:rPr>
        <w:t xml:space="preserve">Жовківської </w:t>
      </w:r>
      <w:r w:rsidR="006D2365">
        <w:rPr>
          <w:rFonts w:ascii="Times New Roman" w:eastAsia="Times New Roman" w:hAnsi="Times New Roman" w:cs="Times New Roman"/>
          <w:color w:val="000000"/>
          <w:sz w:val="24"/>
          <w:szCs w:val="24"/>
        </w:rPr>
        <w:t>МТГ</w:t>
      </w:r>
      <w:r>
        <w:rPr>
          <w:rFonts w:ascii="Times New Roman" w:eastAsia="Times New Roman" w:hAnsi="Times New Roman" w:cs="Times New Roman"/>
          <w:color w:val="000000"/>
          <w:sz w:val="24"/>
          <w:szCs w:val="24"/>
        </w:rPr>
        <w:t xml:space="preserve"> на 2024-2030 рр. із урахуванням фактичних даних за період 20</w:t>
      </w:r>
      <w:r w:rsidR="0089275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1-2023рр. за вирахування видатків на оборону представлено на рис</w:t>
      </w:r>
      <w:r>
        <w:rPr>
          <w:rFonts w:ascii="Times New Roman" w:eastAsia="Times New Roman" w:hAnsi="Times New Roman" w:cs="Times New Roman"/>
          <w:color w:val="000000"/>
          <w:sz w:val="24"/>
          <w:szCs w:val="24"/>
          <w:highlight w:val="yellow"/>
        </w:rPr>
        <w:t>. ХХХ</w:t>
      </w:r>
    </w:p>
    <w:p w14:paraId="1FD089D6" w14:textId="41A70252" w:rsidR="006A46A5" w:rsidRDefault="00016DAB">
      <w:pPr>
        <w:pBdr>
          <w:top w:val="nil"/>
          <w:left w:val="nil"/>
          <w:bottom w:val="nil"/>
          <w:right w:val="nil"/>
          <w:between w:val="nil"/>
        </w:pBdr>
        <w:spacing w:before="240" w:after="240" w:line="264"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4560" behindDoc="0" locked="0" layoutInCell="1" hidden="0" allowOverlap="1" wp14:anchorId="7C38D8CC" wp14:editId="2A49FA01">
                <wp:simplePos x="0" y="0"/>
                <wp:positionH relativeFrom="column">
                  <wp:posOffset>3512820</wp:posOffset>
                </wp:positionH>
                <wp:positionV relativeFrom="paragraph">
                  <wp:posOffset>521970</wp:posOffset>
                </wp:positionV>
                <wp:extent cx="3138805" cy="450215"/>
                <wp:effectExtent l="0" t="0" r="0" b="6985"/>
                <wp:wrapSquare wrapText="bothSides" distT="0" distB="0" distL="114300" distR="114300"/>
                <wp:docPr id="2042612051" name="Rectangle 2042612051"/>
                <wp:cNvGraphicFramePr/>
                <a:graphic xmlns:a="http://schemas.openxmlformats.org/drawingml/2006/main">
                  <a:graphicData uri="http://schemas.microsoft.com/office/word/2010/wordprocessingShape">
                    <wps:wsp>
                      <wps:cNvSpPr/>
                      <wps:spPr>
                        <a:xfrm>
                          <a:off x="0" y="0"/>
                          <a:ext cx="3138805" cy="450215"/>
                        </a:xfrm>
                        <a:prstGeom prst="rect">
                          <a:avLst/>
                        </a:prstGeom>
                        <a:noFill/>
                        <a:ln>
                          <a:noFill/>
                        </a:ln>
                      </wps:spPr>
                      <wps:txbx>
                        <w:txbxContent>
                          <w:p w14:paraId="0356BBB2" w14:textId="57B36317" w:rsidR="00AB7321" w:rsidRDefault="00AB7321">
                            <w:pPr>
                              <w:spacing w:line="258" w:lineRule="auto"/>
                              <w:textDirection w:val="btLr"/>
                            </w:pPr>
                            <w:r>
                              <w:rPr>
                                <w:rFonts w:ascii="Times New Roman" w:eastAsia="Times New Roman" w:hAnsi="Times New Roman" w:cs="Times New Roman"/>
                                <w:b/>
                                <w:color w:val="44546A"/>
                                <w:sz w:val="24"/>
                              </w:rPr>
                              <w:t>Рис. 44. Прогноз надходжень до бюджету розвитку , млн. грн.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38D8CC" id="Rectangle 2042612051" o:spid="_x0000_s1058" style="position:absolute;left:0;text-align:left;margin-left:276.6pt;margin-top:41.1pt;width:247.15pt;height:3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" filled="f" stroked="f">
                <v:textbox inset="2.53958mm,1.2694mm,2.53958mm,1.2694mm">
                  <w:txbxContent>
                    <w:p w14:paraId="0356BBB2" w14:textId="57B36317" w:rsidR="00AB7321" w:rsidRDefault="00AB7321">
                      <w:pPr>
                        <w:spacing w:line="258" w:lineRule="auto"/>
                        <w:textDirection w:val="btLr"/>
                      </w:pPr>
                      <w:r>
                        <w:rPr>
                          <w:rFonts w:ascii="Times New Roman" w:eastAsia="Times New Roman" w:hAnsi="Times New Roman" w:cs="Times New Roman"/>
                          <w:b/>
                          <w:color w:val="44546A"/>
                          <w:sz w:val="24"/>
                        </w:rPr>
                        <w:t>Рис. 44. Прогноз надходжень до бюджету розвитку , млн. грн.</w:t>
                      </w:r>
                    </w:p>
                  </w:txbxContent>
                </v:textbox>
                <w10:wrap type="square"/>
              </v:rect>
            </w:pict>
          </mc:Fallback>
        </mc:AlternateContent>
      </w:r>
      <w:r w:rsidR="00772A3E">
        <w:rPr>
          <w:rFonts w:ascii="Times New Roman" w:eastAsia="Times New Roman" w:hAnsi="Times New Roman" w:cs="Times New Roman"/>
          <w:color w:val="000000"/>
          <w:sz w:val="24"/>
          <w:szCs w:val="24"/>
        </w:rPr>
        <w:t>Проаналізувавши надходження за 20</w:t>
      </w:r>
      <w:r w:rsidR="00892756">
        <w:rPr>
          <w:rFonts w:ascii="Times New Roman" w:eastAsia="Times New Roman" w:hAnsi="Times New Roman" w:cs="Times New Roman"/>
          <w:color w:val="000000"/>
          <w:sz w:val="24"/>
          <w:szCs w:val="24"/>
        </w:rPr>
        <w:t>2</w:t>
      </w:r>
      <w:r w:rsidR="00772A3E">
        <w:rPr>
          <w:rFonts w:ascii="Times New Roman" w:eastAsia="Times New Roman" w:hAnsi="Times New Roman" w:cs="Times New Roman"/>
          <w:color w:val="000000"/>
          <w:sz w:val="24"/>
          <w:szCs w:val="24"/>
        </w:rPr>
        <w:t xml:space="preserve">1-2023рр. спостерігаються значні зменшення надходжень починаючи </w:t>
      </w:r>
      <w:r w:rsidR="00D1562E">
        <w:rPr>
          <w:rFonts w:ascii="Times New Roman" w:eastAsia="Times New Roman" w:hAnsi="Times New Roman" w:cs="Times New Roman"/>
          <w:color w:val="000000"/>
          <w:sz w:val="24"/>
          <w:szCs w:val="24"/>
        </w:rPr>
        <w:t>у</w:t>
      </w:r>
      <w:r w:rsidR="00772A3E">
        <w:rPr>
          <w:rFonts w:ascii="Times New Roman" w:eastAsia="Times New Roman" w:hAnsi="Times New Roman" w:cs="Times New Roman"/>
          <w:color w:val="000000"/>
          <w:sz w:val="24"/>
          <w:szCs w:val="24"/>
        </w:rPr>
        <w:t xml:space="preserve"> 202</w:t>
      </w:r>
      <w:r w:rsidR="00D1562E">
        <w:rPr>
          <w:rFonts w:ascii="Times New Roman" w:eastAsia="Times New Roman" w:hAnsi="Times New Roman" w:cs="Times New Roman"/>
          <w:color w:val="000000"/>
          <w:sz w:val="24"/>
          <w:szCs w:val="24"/>
        </w:rPr>
        <w:t>2</w:t>
      </w:r>
      <w:r w:rsidR="00772A3E">
        <w:rPr>
          <w:rFonts w:ascii="Times New Roman" w:eastAsia="Times New Roman" w:hAnsi="Times New Roman" w:cs="Times New Roman"/>
          <w:color w:val="000000"/>
          <w:sz w:val="24"/>
          <w:szCs w:val="24"/>
        </w:rPr>
        <w:t xml:space="preserve"> ро</w:t>
      </w:r>
      <w:r w:rsidR="00D1562E">
        <w:rPr>
          <w:rFonts w:ascii="Times New Roman" w:eastAsia="Times New Roman" w:hAnsi="Times New Roman" w:cs="Times New Roman"/>
          <w:color w:val="000000"/>
          <w:sz w:val="24"/>
          <w:szCs w:val="24"/>
        </w:rPr>
        <w:t>ці</w:t>
      </w:r>
      <w:r w:rsidR="00772A3E">
        <w:rPr>
          <w:rFonts w:ascii="Times New Roman" w:eastAsia="Times New Roman" w:hAnsi="Times New Roman" w:cs="Times New Roman"/>
          <w:color w:val="000000"/>
          <w:sz w:val="24"/>
          <w:szCs w:val="24"/>
        </w:rPr>
        <w:t>. Просідання бюджету розвитку є наслідком повномасштабної російської агресії та введення військового стану на початку 2022 року</w:t>
      </w:r>
      <w:r w:rsidR="00D1562E">
        <w:rPr>
          <w:rFonts w:ascii="Times New Roman" w:eastAsia="Times New Roman" w:hAnsi="Times New Roman" w:cs="Times New Roman"/>
          <w:color w:val="000000"/>
          <w:sz w:val="24"/>
          <w:szCs w:val="24"/>
        </w:rPr>
        <w:t>.</w:t>
      </w:r>
      <w:r w:rsidR="00772A3E">
        <w:rPr>
          <w:rFonts w:ascii="Times New Roman" w:eastAsia="Times New Roman" w:hAnsi="Times New Roman" w:cs="Times New Roman"/>
          <w:color w:val="000000"/>
          <w:sz w:val="24"/>
          <w:szCs w:val="24"/>
        </w:rPr>
        <w:t xml:space="preserve"> </w:t>
      </w:r>
    </w:p>
    <w:p w14:paraId="1E44A8DE" w14:textId="35518196" w:rsidR="006A46A5" w:rsidRDefault="00772A3E">
      <w:pPr>
        <w:pBdr>
          <w:top w:val="nil"/>
          <w:left w:val="nil"/>
          <w:bottom w:val="nil"/>
          <w:right w:val="nil"/>
          <w:between w:val="nil"/>
        </w:pBdr>
        <w:spacing w:before="240" w:after="12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Тенденція зростання показників на наступні роки,починаючи з 2027 року, з урахування обмежень на 2025-2026 рр. щодо збільшення видатків на соціальні програми,є дуже повільна. Щорічне зростання надходжень до бюджету розвитку в середньому становить 12%, це пов’язано з невизначеністю ситуації в країні та воєнним станом. </w:t>
      </w:r>
    </w:p>
    <w:p w14:paraId="4B0F031F" w14:textId="0CF73291" w:rsidR="006A46A5" w:rsidRDefault="00772A3E">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Результати прогнозування граничного обсягу запозичень та наданих гарантій на період 20</w:t>
      </w:r>
      <w:r w:rsidR="00992F3B">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-2030 року, на базі прогнозних значень надходжень бюджету розвитку наведений на </w:t>
      </w:r>
      <w:r w:rsidRPr="004758BC">
        <w:rPr>
          <w:rFonts w:ascii="Times New Roman" w:eastAsia="Times New Roman" w:hAnsi="Times New Roman" w:cs="Times New Roman"/>
          <w:color w:val="000000"/>
          <w:sz w:val="24"/>
          <w:szCs w:val="24"/>
        </w:rPr>
        <w:t>рис.</w:t>
      </w:r>
      <w:r w:rsidR="004758BC" w:rsidRPr="004758BC">
        <w:rPr>
          <w:rFonts w:ascii="Times New Roman" w:eastAsia="Times New Roman" w:hAnsi="Times New Roman" w:cs="Times New Roman"/>
          <w:color w:val="000000"/>
          <w:sz w:val="24"/>
          <w:szCs w:val="24"/>
        </w:rPr>
        <w:t>45</w:t>
      </w:r>
    </w:p>
    <w:p w14:paraId="19F79820" w14:textId="37ECF445" w:rsidR="006A46A5" w:rsidRDefault="00992F3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anchor distT="0" distB="0" distL="114300" distR="114300" simplePos="0" relativeHeight="251771904" behindDoc="0" locked="0" layoutInCell="1" allowOverlap="1" wp14:anchorId="125243DA" wp14:editId="5FF4DC0F">
            <wp:simplePos x="0" y="0"/>
            <wp:positionH relativeFrom="column">
              <wp:posOffset>3539490</wp:posOffset>
            </wp:positionH>
            <wp:positionV relativeFrom="paragraph">
              <wp:posOffset>-1270</wp:posOffset>
            </wp:positionV>
            <wp:extent cx="3131820" cy="1868170"/>
            <wp:effectExtent l="0" t="0" r="0" b="0"/>
            <wp:wrapSquare wrapText="bothSides"/>
            <wp:docPr id="811819430" name="Рисунок 81181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1820" cy="1868170"/>
                    </a:xfrm>
                    <a:prstGeom prst="rect">
                      <a:avLst/>
                    </a:prstGeom>
                    <a:noFill/>
                  </pic:spPr>
                </pic:pic>
              </a:graphicData>
            </a:graphic>
            <wp14:sizeRelH relativeFrom="page">
              <wp14:pctWidth>0</wp14:pctWidth>
            </wp14:sizeRelH>
            <wp14:sizeRelV relativeFrom="page">
              <wp14:pctHeight>0</wp14:pctHeight>
            </wp14:sizeRelV>
          </wp:anchor>
        </w:drawing>
      </w:r>
      <w:r w:rsidR="00772A3E">
        <w:rPr>
          <w:rFonts w:ascii="Times New Roman" w:eastAsia="Times New Roman" w:hAnsi="Times New Roman" w:cs="Times New Roman"/>
          <w:color w:val="000000"/>
          <w:sz w:val="24"/>
          <w:szCs w:val="24"/>
        </w:rPr>
        <w:t xml:space="preserve">Граничний обсяг запозичень до бюджету розвитку визначений до очікуваного надходження </w:t>
      </w:r>
    </w:p>
    <w:p w14:paraId="4A93D1A0" w14:textId="724D0BD0" w:rsidR="006A46A5" w:rsidRDefault="00772A3E">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бюджету розвитку. Середній граничний обсяг запозичень, який місто може залучити на виконання проєктів у 2025-2030 рр. становить </w:t>
      </w:r>
      <w:r w:rsidR="00FB4446">
        <w:rPr>
          <w:rFonts w:ascii="Times New Roman" w:eastAsia="Times New Roman" w:hAnsi="Times New Roman" w:cs="Times New Roman"/>
          <w:color w:val="000000"/>
          <w:sz w:val="24"/>
          <w:szCs w:val="24"/>
        </w:rPr>
        <w:t>59</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млн. грн. </w:t>
      </w:r>
    </w:p>
    <w:p w14:paraId="23DDC456" w14:textId="118708EA" w:rsidR="006A46A5" w:rsidRDefault="00992F3B">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17632" behindDoc="0" locked="0" layoutInCell="1" hidden="0" allowOverlap="1" wp14:anchorId="50066154" wp14:editId="3436EEFF">
                <wp:simplePos x="0" y="0"/>
                <wp:positionH relativeFrom="column">
                  <wp:posOffset>3641725</wp:posOffset>
                </wp:positionH>
                <wp:positionV relativeFrom="paragraph">
                  <wp:posOffset>746760</wp:posOffset>
                </wp:positionV>
                <wp:extent cx="3029585" cy="443230"/>
                <wp:effectExtent l="0" t="0" r="0" b="0"/>
                <wp:wrapSquare wrapText="bothSides" distT="0" distB="0" distL="114300" distR="114300"/>
                <wp:docPr id="2042612027" name="Rectangle 2042612027"/>
                <wp:cNvGraphicFramePr/>
                <a:graphic xmlns:a="http://schemas.openxmlformats.org/drawingml/2006/main">
                  <a:graphicData uri="http://schemas.microsoft.com/office/word/2010/wordprocessingShape">
                    <wps:wsp>
                      <wps:cNvSpPr/>
                      <wps:spPr>
                        <a:xfrm>
                          <a:off x="0" y="0"/>
                          <a:ext cx="3029585" cy="443230"/>
                        </a:xfrm>
                        <a:prstGeom prst="rect">
                          <a:avLst/>
                        </a:prstGeom>
                        <a:noFill/>
                        <a:ln>
                          <a:noFill/>
                        </a:ln>
                      </wps:spPr>
                      <wps:txbx>
                        <w:txbxContent>
                          <w:p w14:paraId="7A1328EA" w14:textId="340DAD66" w:rsidR="00AB7321" w:rsidRDefault="00AB7321">
                            <w:pPr>
                              <w:spacing w:line="258" w:lineRule="auto"/>
                              <w:textDirection w:val="btLr"/>
                            </w:pPr>
                            <w:r>
                              <w:rPr>
                                <w:rFonts w:ascii="Times New Roman" w:eastAsia="Times New Roman" w:hAnsi="Times New Roman" w:cs="Times New Roman"/>
                                <w:b/>
                                <w:color w:val="44546A"/>
                                <w:sz w:val="24"/>
                              </w:rPr>
                              <w:t>Рис. 45. Прогноз граничних запозичень та наданих гарантій, млн. грн.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066154" id="Rectangle 2042612027" o:spid="_x0000_s1059" style="position:absolute;left:0;text-align:left;margin-left:286.75pt;margin-top:58.8pt;width:238.55pt;height:3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" filled="f" stroked="f">
                <v:textbox inset="2.53958mm,1.2694mm,2.53958mm,1.2694mm">
                  <w:txbxContent>
                    <w:p w14:paraId="7A1328EA" w14:textId="340DAD66" w:rsidR="00AB7321" w:rsidRDefault="00AB7321">
                      <w:pPr>
                        <w:spacing w:line="258" w:lineRule="auto"/>
                        <w:textDirection w:val="btLr"/>
                      </w:pPr>
                      <w:r>
                        <w:rPr>
                          <w:rFonts w:ascii="Times New Roman" w:eastAsia="Times New Roman" w:hAnsi="Times New Roman" w:cs="Times New Roman"/>
                          <w:b/>
                          <w:color w:val="44546A"/>
                          <w:sz w:val="24"/>
                        </w:rPr>
                        <w:t>Рис. 45. Прогноз граничних запозичень та наданих гарантій, млн. грн.</w:t>
                      </w:r>
                    </w:p>
                  </w:txbxContent>
                </v:textbox>
                <w10:wrap type="square"/>
              </v:rect>
            </w:pict>
          </mc:Fallback>
        </mc:AlternateContent>
      </w:r>
      <w:r w:rsidR="00772A3E">
        <w:rPr>
          <w:rFonts w:ascii="Times New Roman" w:eastAsia="Times New Roman" w:hAnsi="Times New Roman" w:cs="Times New Roman"/>
          <w:color w:val="000000"/>
          <w:sz w:val="24"/>
          <w:szCs w:val="24"/>
        </w:rPr>
        <w:t>Граничний обсяг відсотків по обслуговуванню місцевого боргу по відношенню до витрат з загального фонду (без урахування трансфертів) у середньому за у 2025-2030 рр. становить 35,0 млн. грн.</w:t>
      </w:r>
    </w:p>
    <w:p w14:paraId="0DC1EF96" w14:textId="77777777" w:rsidR="006A46A5" w:rsidRDefault="00772A3E">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Виходячи з вище наведеного аналізу, визначена наступна номінальна фінансова рамка:</w:t>
      </w:r>
    </w:p>
    <w:p w14:paraId="641106E3"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Міський бюджет розвитку – 40% капітальних видатків у 2025-2026 рр, 70% капітальних видатків бюджету розвитку починаючи з 2027 року.</w:t>
      </w:r>
    </w:p>
    <w:p w14:paraId="7C42118C"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Запозичення (внутрішні та зовнішні) – 20% від граничних обсягів запозичень починаючи з 2027 року;</w:t>
      </w:r>
    </w:p>
    <w:p w14:paraId="0DA814F5"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Надана гарантії для забезпечення виконання боргових зобов’язань підприємствами - 40% від граничних обсягів запозичень починаючи з 2025 року.</w:t>
      </w:r>
    </w:p>
    <w:p w14:paraId="103C5752" w14:textId="34309FE2" w:rsidR="006A46A5" w:rsidRDefault="00772A3E">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4758BC">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 xml:space="preserve"> </w:t>
      </w:r>
      <w:r w:rsidR="00760961">
        <w:rPr>
          <w:rFonts w:ascii="Times New Roman" w:eastAsia="Times New Roman" w:hAnsi="Times New Roman" w:cs="Times New Roman"/>
          <w:sz w:val="24"/>
          <w:szCs w:val="24"/>
        </w:rPr>
        <w:t xml:space="preserve">Номінальна фінансова рамка МЕП </w:t>
      </w:r>
      <w:r w:rsidR="00760961" w:rsidRPr="00760961">
        <w:rPr>
          <w:rFonts w:ascii="Times New Roman" w:eastAsia="Times New Roman" w:hAnsi="Times New Roman" w:cs="Times New Roman"/>
          <w:sz w:val="24"/>
          <w:szCs w:val="24"/>
        </w:rPr>
        <w:t xml:space="preserve">Жовківської </w:t>
      </w:r>
      <w:r w:rsidRPr="00760961">
        <w:rPr>
          <w:rFonts w:ascii="Times New Roman" w:eastAsia="Times New Roman" w:hAnsi="Times New Roman" w:cs="Times New Roman"/>
          <w:sz w:val="24"/>
          <w:szCs w:val="24"/>
        </w:rPr>
        <w:t>МТГ</w:t>
      </w:r>
      <w:r>
        <w:rPr>
          <w:rFonts w:ascii="Times New Roman" w:eastAsia="Times New Roman" w:hAnsi="Times New Roman" w:cs="Times New Roman"/>
          <w:sz w:val="24"/>
          <w:szCs w:val="24"/>
        </w:rPr>
        <w:t xml:space="preserve"> на 2025-2030 роки</w:t>
      </w:r>
    </w:p>
    <w:tbl>
      <w:tblPr>
        <w:tblW w:w="10647" w:type="dxa"/>
        <w:tblInd w:w="93" w:type="dxa"/>
        <w:tblLook w:val="04A0" w:firstRow="1" w:lastRow="0" w:firstColumn="1" w:lastColumn="0" w:noHBand="0" w:noVBand="1"/>
      </w:tblPr>
      <w:tblGrid>
        <w:gridCol w:w="5827"/>
        <w:gridCol w:w="851"/>
        <w:gridCol w:w="850"/>
        <w:gridCol w:w="709"/>
        <w:gridCol w:w="709"/>
        <w:gridCol w:w="992"/>
        <w:gridCol w:w="709"/>
      </w:tblGrid>
      <w:tr w:rsidR="00E36BD8" w:rsidRPr="00E36BD8" w14:paraId="0EB169F7" w14:textId="77777777" w:rsidTr="00E36BD8">
        <w:trPr>
          <w:trHeight w:val="315"/>
        </w:trPr>
        <w:tc>
          <w:tcPr>
            <w:tcW w:w="5827"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14BA1DC"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 xml:space="preserve">Фінансова рамка </w:t>
            </w:r>
          </w:p>
        </w:tc>
        <w:tc>
          <w:tcPr>
            <w:tcW w:w="851" w:type="dxa"/>
            <w:tcBorders>
              <w:top w:val="single" w:sz="4" w:space="0" w:color="auto"/>
              <w:left w:val="nil"/>
              <w:bottom w:val="single" w:sz="4" w:space="0" w:color="auto"/>
              <w:right w:val="single" w:sz="4" w:space="0" w:color="auto"/>
            </w:tcBorders>
            <w:shd w:val="clear" w:color="000000" w:fill="538DD5"/>
            <w:noWrap/>
            <w:vAlign w:val="center"/>
            <w:hideMark/>
          </w:tcPr>
          <w:p w14:paraId="1D8D300B"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2025</w:t>
            </w:r>
          </w:p>
        </w:tc>
        <w:tc>
          <w:tcPr>
            <w:tcW w:w="850" w:type="dxa"/>
            <w:tcBorders>
              <w:top w:val="single" w:sz="4" w:space="0" w:color="auto"/>
              <w:left w:val="nil"/>
              <w:bottom w:val="single" w:sz="4" w:space="0" w:color="auto"/>
              <w:right w:val="single" w:sz="4" w:space="0" w:color="auto"/>
            </w:tcBorders>
            <w:shd w:val="clear" w:color="000000" w:fill="538DD5"/>
            <w:noWrap/>
            <w:vAlign w:val="center"/>
            <w:hideMark/>
          </w:tcPr>
          <w:p w14:paraId="4C78D589"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2026</w:t>
            </w:r>
          </w:p>
        </w:tc>
        <w:tc>
          <w:tcPr>
            <w:tcW w:w="709" w:type="dxa"/>
            <w:tcBorders>
              <w:top w:val="single" w:sz="4" w:space="0" w:color="auto"/>
              <w:left w:val="nil"/>
              <w:bottom w:val="single" w:sz="4" w:space="0" w:color="auto"/>
              <w:right w:val="single" w:sz="4" w:space="0" w:color="auto"/>
            </w:tcBorders>
            <w:shd w:val="clear" w:color="000000" w:fill="538DD5"/>
            <w:noWrap/>
            <w:vAlign w:val="center"/>
            <w:hideMark/>
          </w:tcPr>
          <w:p w14:paraId="52A4C3CE"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2027</w:t>
            </w:r>
          </w:p>
        </w:tc>
        <w:tc>
          <w:tcPr>
            <w:tcW w:w="709" w:type="dxa"/>
            <w:tcBorders>
              <w:top w:val="single" w:sz="4" w:space="0" w:color="auto"/>
              <w:left w:val="nil"/>
              <w:bottom w:val="single" w:sz="4" w:space="0" w:color="auto"/>
              <w:right w:val="single" w:sz="4" w:space="0" w:color="auto"/>
            </w:tcBorders>
            <w:shd w:val="clear" w:color="000000" w:fill="538DD5"/>
            <w:noWrap/>
            <w:vAlign w:val="center"/>
            <w:hideMark/>
          </w:tcPr>
          <w:p w14:paraId="15F8AA47"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2028</w:t>
            </w:r>
          </w:p>
        </w:tc>
        <w:tc>
          <w:tcPr>
            <w:tcW w:w="992" w:type="dxa"/>
            <w:tcBorders>
              <w:top w:val="single" w:sz="4" w:space="0" w:color="auto"/>
              <w:left w:val="nil"/>
              <w:bottom w:val="single" w:sz="4" w:space="0" w:color="auto"/>
              <w:right w:val="single" w:sz="4" w:space="0" w:color="auto"/>
            </w:tcBorders>
            <w:shd w:val="clear" w:color="000000" w:fill="538DD5"/>
            <w:noWrap/>
            <w:vAlign w:val="center"/>
            <w:hideMark/>
          </w:tcPr>
          <w:p w14:paraId="7FA9239B"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2029</w:t>
            </w:r>
          </w:p>
        </w:tc>
        <w:tc>
          <w:tcPr>
            <w:tcW w:w="709" w:type="dxa"/>
            <w:tcBorders>
              <w:top w:val="single" w:sz="4" w:space="0" w:color="auto"/>
              <w:left w:val="nil"/>
              <w:bottom w:val="single" w:sz="4" w:space="0" w:color="auto"/>
              <w:right w:val="single" w:sz="4" w:space="0" w:color="auto"/>
            </w:tcBorders>
            <w:shd w:val="clear" w:color="000000" w:fill="538DD5"/>
            <w:noWrap/>
            <w:vAlign w:val="center"/>
            <w:hideMark/>
          </w:tcPr>
          <w:p w14:paraId="16C7EBE5" w14:textId="77777777" w:rsidR="00E36BD8" w:rsidRPr="00E36BD8" w:rsidRDefault="00E36BD8" w:rsidP="00E36BD8">
            <w:pPr>
              <w:spacing w:after="0" w:line="240" w:lineRule="auto"/>
              <w:jc w:val="center"/>
              <w:rPr>
                <w:rFonts w:ascii="Times New Roman" w:eastAsia="Times New Roman" w:hAnsi="Times New Roman" w:cs="Times New Roman"/>
                <w:b/>
                <w:bCs/>
                <w:color w:val="FFFFFF"/>
                <w:sz w:val="20"/>
                <w:szCs w:val="20"/>
                <w:lang w:eastAsia="uk-UA" w:bidi="ar-SA"/>
              </w:rPr>
            </w:pPr>
            <w:r w:rsidRPr="00E36BD8">
              <w:rPr>
                <w:rFonts w:ascii="Times New Roman" w:eastAsia="Times New Roman" w:hAnsi="Times New Roman" w:cs="Times New Roman"/>
                <w:b/>
                <w:bCs/>
                <w:color w:val="FFFFFF"/>
                <w:sz w:val="20"/>
                <w:szCs w:val="20"/>
                <w:lang w:eastAsia="uk-UA" w:bidi="ar-SA"/>
              </w:rPr>
              <w:t>2030</w:t>
            </w:r>
          </w:p>
        </w:tc>
      </w:tr>
      <w:tr w:rsidR="00E36BD8" w:rsidRPr="00E36BD8" w14:paraId="2333DC15"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473ADDEE"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Капітальні видатки бюджету розвитку,млн. грн.</w:t>
            </w:r>
          </w:p>
        </w:tc>
        <w:tc>
          <w:tcPr>
            <w:tcW w:w="851" w:type="dxa"/>
            <w:tcBorders>
              <w:top w:val="nil"/>
              <w:left w:val="nil"/>
              <w:bottom w:val="single" w:sz="4" w:space="0" w:color="auto"/>
              <w:right w:val="single" w:sz="4" w:space="0" w:color="auto"/>
            </w:tcBorders>
            <w:noWrap/>
            <w:vAlign w:val="center"/>
            <w:hideMark/>
          </w:tcPr>
          <w:p w14:paraId="3860CBF4"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31</w:t>
            </w:r>
          </w:p>
        </w:tc>
        <w:tc>
          <w:tcPr>
            <w:tcW w:w="850" w:type="dxa"/>
            <w:tcBorders>
              <w:top w:val="nil"/>
              <w:left w:val="nil"/>
              <w:bottom w:val="single" w:sz="4" w:space="0" w:color="auto"/>
              <w:right w:val="single" w:sz="4" w:space="0" w:color="auto"/>
            </w:tcBorders>
            <w:noWrap/>
            <w:vAlign w:val="center"/>
            <w:hideMark/>
          </w:tcPr>
          <w:p w14:paraId="747D16F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32</w:t>
            </w:r>
          </w:p>
        </w:tc>
        <w:tc>
          <w:tcPr>
            <w:tcW w:w="709" w:type="dxa"/>
            <w:tcBorders>
              <w:top w:val="nil"/>
              <w:left w:val="nil"/>
              <w:bottom w:val="single" w:sz="4" w:space="0" w:color="auto"/>
              <w:right w:val="single" w:sz="4" w:space="0" w:color="auto"/>
            </w:tcBorders>
            <w:noWrap/>
            <w:vAlign w:val="center"/>
            <w:hideMark/>
          </w:tcPr>
          <w:p w14:paraId="7DE7254C"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33</w:t>
            </w:r>
          </w:p>
        </w:tc>
        <w:tc>
          <w:tcPr>
            <w:tcW w:w="709" w:type="dxa"/>
            <w:tcBorders>
              <w:top w:val="nil"/>
              <w:left w:val="nil"/>
              <w:bottom w:val="single" w:sz="4" w:space="0" w:color="auto"/>
              <w:right w:val="single" w:sz="4" w:space="0" w:color="auto"/>
            </w:tcBorders>
            <w:noWrap/>
            <w:vAlign w:val="center"/>
            <w:hideMark/>
          </w:tcPr>
          <w:p w14:paraId="278EC28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34</w:t>
            </w:r>
          </w:p>
        </w:tc>
        <w:tc>
          <w:tcPr>
            <w:tcW w:w="992" w:type="dxa"/>
            <w:tcBorders>
              <w:top w:val="nil"/>
              <w:left w:val="nil"/>
              <w:bottom w:val="single" w:sz="4" w:space="0" w:color="auto"/>
              <w:right w:val="single" w:sz="4" w:space="0" w:color="auto"/>
            </w:tcBorders>
            <w:noWrap/>
            <w:vAlign w:val="center"/>
            <w:hideMark/>
          </w:tcPr>
          <w:p w14:paraId="2AC9A0D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35</w:t>
            </w:r>
          </w:p>
        </w:tc>
        <w:tc>
          <w:tcPr>
            <w:tcW w:w="709" w:type="dxa"/>
            <w:tcBorders>
              <w:top w:val="nil"/>
              <w:left w:val="nil"/>
              <w:bottom w:val="single" w:sz="4" w:space="0" w:color="auto"/>
              <w:right w:val="single" w:sz="4" w:space="0" w:color="auto"/>
            </w:tcBorders>
            <w:noWrap/>
            <w:vAlign w:val="center"/>
            <w:hideMark/>
          </w:tcPr>
          <w:p w14:paraId="142D26BD"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36</w:t>
            </w:r>
          </w:p>
        </w:tc>
      </w:tr>
      <w:tr w:rsidR="00E36BD8" w:rsidRPr="00E36BD8" w14:paraId="6042DD01"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178EC6AE"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Фінансування за рахунок капітальних видатків,%</w:t>
            </w:r>
          </w:p>
        </w:tc>
        <w:tc>
          <w:tcPr>
            <w:tcW w:w="851" w:type="dxa"/>
            <w:tcBorders>
              <w:top w:val="nil"/>
              <w:left w:val="nil"/>
              <w:bottom w:val="single" w:sz="4" w:space="0" w:color="auto"/>
              <w:right w:val="single" w:sz="4" w:space="0" w:color="auto"/>
            </w:tcBorders>
            <w:noWrap/>
            <w:vAlign w:val="center"/>
            <w:hideMark/>
          </w:tcPr>
          <w:p w14:paraId="5B68CBC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850" w:type="dxa"/>
            <w:tcBorders>
              <w:top w:val="nil"/>
              <w:left w:val="nil"/>
              <w:bottom w:val="single" w:sz="4" w:space="0" w:color="auto"/>
              <w:right w:val="single" w:sz="4" w:space="0" w:color="auto"/>
            </w:tcBorders>
            <w:noWrap/>
            <w:vAlign w:val="center"/>
            <w:hideMark/>
          </w:tcPr>
          <w:p w14:paraId="5E5DEDC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noWrap/>
            <w:vAlign w:val="center"/>
            <w:hideMark/>
          </w:tcPr>
          <w:p w14:paraId="5477C162"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noWrap/>
            <w:vAlign w:val="center"/>
            <w:hideMark/>
          </w:tcPr>
          <w:p w14:paraId="1142C17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70%</w:t>
            </w:r>
          </w:p>
        </w:tc>
        <w:tc>
          <w:tcPr>
            <w:tcW w:w="992" w:type="dxa"/>
            <w:tcBorders>
              <w:top w:val="nil"/>
              <w:left w:val="nil"/>
              <w:bottom w:val="single" w:sz="4" w:space="0" w:color="auto"/>
              <w:right w:val="single" w:sz="4" w:space="0" w:color="auto"/>
            </w:tcBorders>
            <w:noWrap/>
            <w:vAlign w:val="center"/>
            <w:hideMark/>
          </w:tcPr>
          <w:p w14:paraId="4905C009"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70%</w:t>
            </w:r>
          </w:p>
        </w:tc>
        <w:tc>
          <w:tcPr>
            <w:tcW w:w="709" w:type="dxa"/>
            <w:tcBorders>
              <w:top w:val="nil"/>
              <w:left w:val="nil"/>
              <w:bottom w:val="single" w:sz="4" w:space="0" w:color="auto"/>
              <w:right w:val="single" w:sz="4" w:space="0" w:color="auto"/>
            </w:tcBorders>
            <w:noWrap/>
            <w:vAlign w:val="center"/>
            <w:hideMark/>
          </w:tcPr>
          <w:p w14:paraId="7CA4FB1F"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70%</w:t>
            </w:r>
          </w:p>
        </w:tc>
      </w:tr>
      <w:tr w:rsidR="00E36BD8" w:rsidRPr="00E36BD8" w14:paraId="3EC553FD"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00255C3D"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Фінансування за рахунок капітальних видатків,млн. грн.</w:t>
            </w:r>
          </w:p>
        </w:tc>
        <w:tc>
          <w:tcPr>
            <w:tcW w:w="851" w:type="dxa"/>
            <w:tcBorders>
              <w:top w:val="nil"/>
              <w:left w:val="nil"/>
              <w:bottom w:val="single" w:sz="4" w:space="0" w:color="auto"/>
              <w:right w:val="single" w:sz="4" w:space="0" w:color="auto"/>
            </w:tcBorders>
            <w:noWrap/>
            <w:vAlign w:val="center"/>
            <w:hideMark/>
          </w:tcPr>
          <w:p w14:paraId="345040B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12</w:t>
            </w:r>
          </w:p>
        </w:tc>
        <w:tc>
          <w:tcPr>
            <w:tcW w:w="850" w:type="dxa"/>
            <w:tcBorders>
              <w:top w:val="nil"/>
              <w:left w:val="nil"/>
              <w:bottom w:val="single" w:sz="4" w:space="0" w:color="auto"/>
              <w:right w:val="single" w:sz="4" w:space="0" w:color="auto"/>
            </w:tcBorders>
            <w:noWrap/>
            <w:vAlign w:val="center"/>
            <w:hideMark/>
          </w:tcPr>
          <w:p w14:paraId="05CF7AF0"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13</w:t>
            </w:r>
          </w:p>
        </w:tc>
        <w:tc>
          <w:tcPr>
            <w:tcW w:w="709" w:type="dxa"/>
            <w:tcBorders>
              <w:top w:val="nil"/>
              <w:left w:val="nil"/>
              <w:bottom w:val="single" w:sz="4" w:space="0" w:color="auto"/>
              <w:right w:val="single" w:sz="4" w:space="0" w:color="auto"/>
            </w:tcBorders>
            <w:noWrap/>
            <w:vAlign w:val="center"/>
            <w:hideMark/>
          </w:tcPr>
          <w:p w14:paraId="03ABEB82"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13</w:t>
            </w:r>
          </w:p>
        </w:tc>
        <w:tc>
          <w:tcPr>
            <w:tcW w:w="709" w:type="dxa"/>
            <w:tcBorders>
              <w:top w:val="nil"/>
              <w:left w:val="nil"/>
              <w:bottom w:val="single" w:sz="4" w:space="0" w:color="auto"/>
              <w:right w:val="single" w:sz="4" w:space="0" w:color="auto"/>
            </w:tcBorders>
            <w:noWrap/>
            <w:vAlign w:val="center"/>
            <w:hideMark/>
          </w:tcPr>
          <w:p w14:paraId="7576950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24</w:t>
            </w:r>
          </w:p>
        </w:tc>
        <w:tc>
          <w:tcPr>
            <w:tcW w:w="992" w:type="dxa"/>
            <w:tcBorders>
              <w:top w:val="nil"/>
              <w:left w:val="nil"/>
              <w:bottom w:val="single" w:sz="4" w:space="0" w:color="auto"/>
              <w:right w:val="single" w:sz="4" w:space="0" w:color="auto"/>
            </w:tcBorders>
            <w:noWrap/>
            <w:vAlign w:val="center"/>
            <w:hideMark/>
          </w:tcPr>
          <w:p w14:paraId="6140B76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24</w:t>
            </w:r>
          </w:p>
        </w:tc>
        <w:tc>
          <w:tcPr>
            <w:tcW w:w="709" w:type="dxa"/>
            <w:tcBorders>
              <w:top w:val="nil"/>
              <w:left w:val="nil"/>
              <w:bottom w:val="single" w:sz="4" w:space="0" w:color="auto"/>
              <w:right w:val="single" w:sz="4" w:space="0" w:color="auto"/>
            </w:tcBorders>
            <w:noWrap/>
            <w:vAlign w:val="center"/>
            <w:hideMark/>
          </w:tcPr>
          <w:p w14:paraId="0AC83C7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25</w:t>
            </w:r>
          </w:p>
        </w:tc>
      </w:tr>
      <w:tr w:rsidR="00E36BD8" w:rsidRPr="00E36BD8" w14:paraId="1786755A"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3333DCD0"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Граничний обсяг запозичень та гарантій (без урахування боргових зобов'язань),млн. грн.</w:t>
            </w:r>
          </w:p>
        </w:tc>
        <w:tc>
          <w:tcPr>
            <w:tcW w:w="851" w:type="dxa"/>
            <w:tcBorders>
              <w:top w:val="nil"/>
              <w:left w:val="nil"/>
              <w:bottom w:val="single" w:sz="4" w:space="0" w:color="auto"/>
              <w:right w:val="single" w:sz="4" w:space="0" w:color="auto"/>
            </w:tcBorders>
            <w:noWrap/>
            <w:vAlign w:val="center"/>
            <w:hideMark/>
          </w:tcPr>
          <w:p w14:paraId="67AAF179"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48</w:t>
            </w:r>
          </w:p>
        </w:tc>
        <w:tc>
          <w:tcPr>
            <w:tcW w:w="850" w:type="dxa"/>
            <w:tcBorders>
              <w:top w:val="nil"/>
              <w:left w:val="nil"/>
              <w:bottom w:val="single" w:sz="4" w:space="0" w:color="auto"/>
              <w:right w:val="single" w:sz="4" w:space="0" w:color="auto"/>
            </w:tcBorders>
            <w:noWrap/>
            <w:vAlign w:val="center"/>
            <w:hideMark/>
          </w:tcPr>
          <w:p w14:paraId="23FEADF6"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48</w:t>
            </w:r>
          </w:p>
        </w:tc>
        <w:tc>
          <w:tcPr>
            <w:tcW w:w="709" w:type="dxa"/>
            <w:tcBorders>
              <w:top w:val="nil"/>
              <w:left w:val="nil"/>
              <w:bottom w:val="single" w:sz="4" w:space="0" w:color="auto"/>
              <w:right w:val="single" w:sz="4" w:space="0" w:color="auto"/>
            </w:tcBorders>
            <w:noWrap/>
            <w:vAlign w:val="center"/>
            <w:hideMark/>
          </w:tcPr>
          <w:p w14:paraId="7C648BA2"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53</w:t>
            </w:r>
          </w:p>
        </w:tc>
        <w:tc>
          <w:tcPr>
            <w:tcW w:w="709" w:type="dxa"/>
            <w:tcBorders>
              <w:top w:val="nil"/>
              <w:left w:val="nil"/>
              <w:bottom w:val="single" w:sz="4" w:space="0" w:color="auto"/>
              <w:right w:val="single" w:sz="4" w:space="0" w:color="auto"/>
            </w:tcBorders>
            <w:noWrap/>
            <w:vAlign w:val="center"/>
            <w:hideMark/>
          </w:tcPr>
          <w:p w14:paraId="384DBAD1"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60</w:t>
            </w:r>
          </w:p>
        </w:tc>
        <w:tc>
          <w:tcPr>
            <w:tcW w:w="992" w:type="dxa"/>
            <w:tcBorders>
              <w:top w:val="nil"/>
              <w:left w:val="nil"/>
              <w:bottom w:val="single" w:sz="4" w:space="0" w:color="auto"/>
              <w:right w:val="single" w:sz="4" w:space="0" w:color="auto"/>
            </w:tcBorders>
            <w:noWrap/>
            <w:vAlign w:val="center"/>
            <w:hideMark/>
          </w:tcPr>
          <w:p w14:paraId="1904AC3C"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68</w:t>
            </w:r>
          </w:p>
        </w:tc>
        <w:tc>
          <w:tcPr>
            <w:tcW w:w="709" w:type="dxa"/>
            <w:tcBorders>
              <w:top w:val="nil"/>
              <w:left w:val="nil"/>
              <w:bottom w:val="single" w:sz="4" w:space="0" w:color="auto"/>
              <w:right w:val="single" w:sz="4" w:space="0" w:color="auto"/>
            </w:tcBorders>
            <w:noWrap/>
            <w:vAlign w:val="center"/>
            <w:hideMark/>
          </w:tcPr>
          <w:p w14:paraId="6350382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78</w:t>
            </w:r>
          </w:p>
        </w:tc>
      </w:tr>
      <w:tr w:rsidR="00E36BD8" w:rsidRPr="00E36BD8" w14:paraId="1326D0CB"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1C50C0FC"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Запозичення (внутрішні та зовнішні),%</w:t>
            </w:r>
          </w:p>
        </w:tc>
        <w:tc>
          <w:tcPr>
            <w:tcW w:w="851" w:type="dxa"/>
            <w:tcBorders>
              <w:top w:val="nil"/>
              <w:left w:val="nil"/>
              <w:bottom w:val="single" w:sz="4" w:space="0" w:color="auto"/>
              <w:right w:val="single" w:sz="4" w:space="0" w:color="auto"/>
            </w:tcBorders>
            <w:noWrap/>
            <w:vAlign w:val="center"/>
            <w:hideMark/>
          </w:tcPr>
          <w:p w14:paraId="61083B5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850" w:type="dxa"/>
            <w:tcBorders>
              <w:top w:val="nil"/>
              <w:left w:val="nil"/>
              <w:bottom w:val="single" w:sz="4" w:space="0" w:color="auto"/>
              <w:right w:val="single" w:sz="4" w:space="0" w:color="auto"/>
            </w:tcBorders>
            <w:noWrap/>
            <w:vAlign w:val="center"/>
            <w:hideMark/>
          </w:tcPr>
          <w:p w14:paraId="13DA6B5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709" w:type="dxa"/>
            <w:tcBorders>
              <w:top w:val="nil"/>
              <w:left w:val="nil"/>
              <w:bottom w:val="single" w:sz="4" w:space="0" w:color="auto"/>
              <w:right w:val="single" w:sz="4" w:space="0" w:color="auto"/>
            </w:tcBorders>
            <w:noWrap/>
            <w:vAlign w:val="center"/>
            <w:hideMark/>
          </w:tcPr>
          <w:p w14:paraId="3D552C3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c>
          <w:tcPr>
            <w:tcW w:w="709" w:type="dxa"/>
            <w:tcBorders>
              <w:top w:val="nil"/>
              <w:left w:val="nil"/>
              <w:bottom w:val="single" w:sz="4" w:space="0" w:color="auto"/>
              <w:right w:val="single" w:sz="4" w:space="0" w:color="auto"/>
            </w:tcBorders>
            <w:noWrap/>
            <w:vAlign w:val="center"/>
            <w:hideMark/>
          </w:tcPr>
          <w:p w14:paraId="078F2A7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c>
          <w:tcPr>
            <w:tcW w:w="992" w:type="dxa"/>
            <w:tcBorders>
              <w:top w:val="nil"/>
              <w:left w:val="nil"/>
              <w:bottom w:val="single" w:sz="4" w:space="0" w:color="auto"/>
              <w:right w:val="single" w:sz="4" w:space="0" w:color="auto"/>
            </w:tcBorders>
            <w:noWrap/>
            <w:vAlign w:val="center"/>
            <w:hideMark/>
          </w:tcPr>
          <w:p w14:paraId="1A5D7000"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c>
          <w:tcPr>
            <w:tcW w:w="709" w:type="dxa"/>
            <w:tcBorders>
              <w:top w:val="nil"/>
              <w:left w:val="nil"/>
              <w:bottom w:val="single" w:sz="4" w:space="0" w:color="auto"/>
              <w:right w:val="single" w:sz="4" w:space="0" w:color="auto"/>
            </w:tcBorders>
            <w:noWrap/>
            <w:vAlign w:val="center"/>
            <w:hideMark/>
          </w:tcPr>
          <w:p w14:paraId="0D9E7623"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20%</w:t>
            </w:r>
          </w:p>
        </w:tc>
      </w:tr>
      <w:tr w:rsidR="00E36BD8" w:rsidRPr="00E36BD8" w14:paraId="4C0D399F"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5324B870"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Запозичення (внутрішні та зовнішні), млн. грн.</w:t>
            </w:r>
          </w:p>
        </w:tc>
        <w:tc>
          <w:tcPr>
            <w:tcW w:w="851" w:type="dxa"/>
            <w:tcBorders>
              <w:top w:val="nil"/>
              <w:left w:val="nil"/>
              <w:bottom w:val="single" w:sz="4" w:space="0" w:color="auto"/>
              <w:right w:val="single" w:sz="4" w:space="0" w:color="auto"/>
            </w:tcBorders>
            <w:noWrap/>
            <w:vAlign w:val="center"/>
            <w:hideMark/>
          </w:tcPr>
          <w:p w14:paraId="42C47F79"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850" w:type="dxa"/>
            <w:tcBorders>
              <w:top w:val="nil"/>
              <w:left w:val="nil"/>
              <w:bottom w:val="single" w:sz="4" w:space="0" w:color="auto"/>
              <w:right w:val="single" w:sz="4" w:space="0" w:color="auto"/>
            </w:tcBorders>
            <w:noWrap/>
            <w:vAlign w:val="center"/>
            <w:hideMark/>
          </w:tcPr>
          <w:p w14:paraId="075B162F"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0</w:t>
            </w:r>
          </w:p>
        </w:tc>
        <w:tc>
          <w:tcPr>
            <w:tcW w:w="709" w:type="dxa"/>
            <w:tcBorders>
              <w:top w:val="nil"/>
              <w:left w:val="nil"/>
              <w:bottom w:val="single" w:sz="4" w:space="0" w:color="auto"/>
              <w:right w:val="single" w:sz="4" w:space="0" w:color="auto"/>
            </w:tcBorders>
            <w:noWrap/>
            <w:vAlign w:val="center"/>
            <w:hideMark/>
          </w:tcPr>
          <w:p w14:paraId="4C6EB8A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11</w:t>
            </w:r>
          </w:p>
        </w:tc>
        <w:tc>
          <w:tcPr>
            <w:tcW w:w="709" w:type="dxa"/>
            <w:tcBorders>
              <w:top w:val="nil"/>
              <w:left w:val="nil"/>
              <w:bottom w:val="single" w:sz="4" w:space="0" w:color="auto"/>
              <w:right w:val="single" w:sz="4" w:space="0" w:color="auto"/>
            </w:tcBorders>
            <w:noWrap/>
            <w:vAlign w:val="center"/>
            <w:hideMark/>
          </w:tcPr>
          <w:p w14:paraId="4EAEC59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12</w:t>
            </w:r>
          </w:p>
        </w:tc>
        <w:tc>
          <w:tcPr>
            <w:tcW w:w="992" w:type="dxa"/>
            <w:tcBorders>
              <w:top w:val="nil"/>
              <w:left w:val="nil"/>
              <w:bottom w:val="single" w:sz="4" w:space="0" w:color="auto"/>
              <w:right w:val="single" w:sz="4" w:space="0" w:color="auto"/>
            </w:tcBorders>
            <w:noWrap/>
            <w:vAlign w:val="center"/>
            <w:hideMark/>
          </w:tcPr>
          <w:p w14:paraId="21E02E45"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14</w:t>
            </w:r>
          </w:p>
        </w:tc>
        <w:tc>
          <w:tcPr>
            <w:tcW w:w="709" w:type="dxa"/>
            <w:tcBorders>
              <w:top w:val="nil"/>
              <w:left w:val="nil"/>
              <w:bottom w:val="single" w:sz="4" w:space="0" w:color="auto"/>
              <w:right w:val="single" w:sz="4" w:space="0" w:color="auto"/>
            </w:tcBorders>
            <w:noWrap/>
            <w:vAlign w:val="center"/>
            <w:hideMark/>
          </w:tcPr>
          <w:p w14:paraId="305BC7D0"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16</w:t>
            </w:r>
          </w:p>
        </w:tc>
      </w:tr>
      <w:tr w:rsidR="00E36BD8" w:rsidRPr="00E36BD8" w14:paraId="7CBF5AA9"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32687868"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Надана гарантії для забезпечення виконання боргових зобов’язань підприємствами,%</w:t>
            </w:r>
          </w:p>
        </w:tc>
        <w:tc>
          <w:tcPr>
            <w:tcW w:w="851" w:type="dxa"/>
            <w:tcBorders>
              <w:top w:val="nil"/>
              <w:left w:val="nil"/>
              <w:bottom w:val="single" w:sz="4" w:space="0" w:color="auto"/>
              <w:right w:val="single" w:sz="4" w:space="0" w:color="auto"/>
            </w:tcBorders>
            <w:noWrap/>
            <w:vAlign w:val="center"/>
            <w:hideMark/>
          </w:tcPr>
          <w:p w14:paraId="6CDFF9F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850" w:type="dxa"/>
            <w:tcBorders>
              <w:top w:val="nil"/>
              <w:left w:val="nil"/>
              <w:bottom w:val="single" w:sz="4" w:space="0" w:color="auto"/>
              <w:right w:val="single" w:sz="4" w:space="0" w:color="auto"/>
            </w:tcBorders>
            <w:noWrap/>
            <w:vAlign w:val="center"/>
            <w:hideMark/>
          </w:tcPr>
          <w:p w14:paraId="678607F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noWrap/>
            <w:vAlign w:val="center"/>
            <w:hideMark/>
          </w:tcPr>
          <w:p w14:paraId="1BECA39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noWrap/>
            <w:vAlign w:val="center"/>
            <w:hideMark/>
          </w:tcPr>
          <w:p w14:paraId="604D94CD"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992" w:type="dxa"/>
            <w:tcBorders>
              <w:top w:val="nil"/>
              <w:left w:val="nil"/>
              <w:bottom w:val="single" w:sz="4" w:space="0" w:color="auto"/>
              <w:right w:val="single" w:sz="4" w:space="0" w:color="auto"/>
            </w:tcBorders>
            <w:noWrap/>
            <w:vAlign w:val="center"/>
            <w:hideMark/>
          </w:tcPr>
          <w:p w14:paraId="1B52635A"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c>
          <w:tcPr>
            <w:tcW w:w="709" w:type="dxa"/>
            <w:tcBorders>
              <w:top w:val="nil"/>
              <w:left w:val="nil"/>
              <w:bottom w:val="single" w:sz="4" w:space="0" w:color="auto"/>
              <w:right w:val="single" w:sz="4" w:space="0" w:color="auto"/>
            </w:tcBorders>
            <w:noWrap/>
            <w:vAlign w:val="center"/>
            <w:hideMark/>
          </w:tcPr>
          <w:p w14:paraId="42BA363B"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40%</w:t>
            </w:r>
          </w:p>
        </w:tc>
      </w:tr>
      <w:tr w:rsidR="00E36BD8" w:rsidRPr="00E36BD8" w14:paraId="308A98BB" w14:textId="77777777" w:rsidTr="00E36BD8">
        <w:trPr>
          <w:trHeight w:val="53"/>
        </w:trPr>
        <w:tc>
          <w:tcPr>
            <w:tcW w:w="5827" w:type="dxa"/>
            <w:tcBorders>
              <w:top w:val="nil"/>
              <w:left w:val="single" w:sz="4" w:space="0" w:color="auto"/>
              <w:bottom w:val="single" w:sz="4" w:space="0" w:color="auto"/>
              <w:right w:val="single" w:sz="4" w:space="0" w:color="auto"/>
            </w:tcBorders>
            <w:vAlign w:val="center"/>
            <w:hideMark/>
          </w:tcPr>
          <w:p w14:paraId="5405EE71" w14:textId="77777777" w:rsidR="00E36BD8" w:rsidRPr="00E36BD8" w:rsidRDefault="00E36BD8" w:rsidP="00E36BD8">
            <w:pPr>
              <w:spacing w:after="0" w:line="240" w:lineRule="auto"/>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Надана гарантії для забезпечення виконання боргових зобов’язань підприємствами, млн. грн.</w:t>
            </w:r>
          </w:p>
        </w:tc>
        <w:tc>
          <w:tcPr>
            <w:tcW w:w="851" w:type="dxa"/>
            <w:tcBorders>
              <w:top w:val="nil"/>
              <w:left w:val="nil"/>
              <w:bottom w:val="single" w:sz="4" w:space="0" w:color="auto"/>
              <w:right w:val="single" w:sz="4" w:space="0" w:color="auto"/>
            </w:tcBorders>
            <w:noWrap/>
            <w:vAlign w:val="center"/>
            <w:hideMark/>
          </w:tcPr>
          <w:p w14:paraId="02995838"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19</w:t>
            </w:r>
          </w:p>
        </w:tc>
        <w:tc>
          <w:tcPr>
            <w:tcW w:w="850" w:type="dxa"/>
            <w:tcBorders>
              <w:top w:val="nil"/>
              <w:left w:val="nil"/>
              <w:bottom w:val="single" w:sz="4" w:space="0" w:color="auto"/>
              <w:right w:val="single" w:sz="4" w:space="0" w:color="auto"/>
            </w:tcBorders>
            <w:noWrap/>
            <w:vAlign w:val="center"/>
            <w:hideMark/>
          </w:tcPr>
          <w:p w14:paraId="4FDA16CA"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19</w:t>
            </w:r>
          </w:p>
        </w:tc>
        <w:tc>
          <w:tcPr>
            <w:tcW w:w="709" w:type="dxa"/>
            <w:tcBorders>
              <w:top w:val="nil"/>
              <w:left w:val="nil"/>
              <w:bottom w:val="single" w:sz="4" w:space="0" w:color="auto"/>
              <w:right w:val="single" w:sz="4" w:space="0" w:color="auto"/>
            </w:tcBorders>
            <w:noWrap/>
            <w:vAlign w:val="center"/>
            <w:hideMark/>
          </w:tcPr>
          <w:p w14:paraId="7CA910EF"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21</w:t>
            </w:r>
          </w:p>
        </w:tc>
        <w:tc>
          <w:tcPr>
            <w:tcW w:w="709" w:type="dxa"/>
            <w:tcBorders>
              <w:top w:val="nil"/>
              <w:left w:val="nil"/>
              <w:bottom w:val="single" w:sz="4" w:space="0" w:color="auto"/>
              <w:right w:val="single" w:sz="4" w:space="0" w:color="auto"/>
            </w:tcBorders>
            <w:noWrap/>
            <w:vAlign w:val="center"/>
            <w:hideMark/>
          </w:tcPr>
          <w:p w14:paraId="7CFB919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24</w:t>
            </w:r>
          </w:p>
        </w:tc>
        <w:tc>
          <w:tcPr>
            <w:tcW w:w="992" w:type="dxa"/>
            <w:tcBorders>
              <w:top w:val="nil"/>
              <w:left w:val="nil"/>
              <w:bottom w:val="single" w:sz="4" w:space="0" w:color="auto"/>
              <w:right w:val="single" w:sz="4" w:space="0" w:color="auto"/>
            </w:tcBorders>
            <w:noWrap/>
            <w:vAlign w:val="center"/>
            <w:hideMark/>
          </w:tcPr>
          <w:p w14:paraId="5A0D35EE"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27</w:t>
            </w:r>
          </w:p>
        </w:tc>
        <w:tc>
          <w:tcPr>
            <w:tcW w:w="709" w:type="dxa"/>
            <w:tcBorders>
              <w:top w:val="nil"/>
              <w:left w:val="nil"/>
              <w:bottom w:val="single" w:sz="4" w:space="0" w:color="auto"/>
              <w:right w:val="single" w:sz="4" w:space="0" w:color="auto"/>
            </w:tcBorders>
            <w:noWrap/>
            <w:vAlign w:val="center"/>
            <w:hideMark/>
          </w:tcPr>
          <w:p w14:paraId="47DAD0D7" w14:textId="77777777" w:rsidR="00E36BD8" w:rsidRPr="00E36BD8" w:rsidRDefault="00E36BD8" w:rsidP="00E36BD8">
            <w:pPr>
              <w:spacing w:after="0" w:line="240" w:lineRule="auto"/>
              <w:jc w:val="right"/>
              <w:rPr>
                <w:rFonts w:ascii="Times New Roman" w:eastAsia="Times New Roman" w:hAnsi="Times New Roman" w:cs="Times New Roman"/>
                <w:color w:val="000000"/>
                <w:sz w:val="20"/>
                <w:szCs w:val="20"/>
                <w:lang w:eastAsia="uk-UA" w:bidi="ar-SA"/>
              </w:rPr>
            </w:pPr>
            <w:r w:rsidRPr="00E36BD8">
              <w:rPr>
                <w:rFonts w:ascii="Times New Roman" w:eastAsia="Times New Roman" w:hAnsi="Times New Roman" w:cs="Times New Roman"/>
                <w:color w:val="000000"/>
                <w:sz w:val="20"/>
                <w:szCs w:val="20"/>
                <w:lang w:eastAsia="uk-UA" w:bidi="ar-SA"/>
              </w:rPr>
              <w:t>31</w:t>
            </w:r>
          </w:p>
        </w:tc>
      </w:tr>
      <w:tr w:rsidR="00E36BD8" w:rsidRPr="00E36BD8" w14:paraId="545E647C" w14:textId="77777777" w:rsidTr="00E36BD8">
        <w:trPr>
          <w:trHeight w:val="53"/>
        </w:trPr>
        <w:tc>
          <w:tcPr>
            <w:tcW w:w="5827" w:type="dxa"/>
            <w:tcBorders>
              <w:top w:val="nil"/>
              <w:left w:val="single" w:sz="4" w:space="0" w:color="auto"/>
              <w:bottom w:val="single" w:sz="4" w:space="0" w:color="auto"/>
              <w:right w:val="single" w:sz="4" w:space="0" w:color="auto"/>
            </w:tcBorders>
            <w:noWrap/>
            <w:vAlign w:val="center"/>
            <w:hideMark/>
          </w:tcPr>
          <w:p w14:paraId="5012027E" w14:textId="77777777" w:rsidR="00E36BD8" w:rsidRPr="00E36BD8" w:rsidRDefault="00E36BD8" w:rsidP="00E36BD8">
            <w:pPr>
              <w:spacing w:after="0" w:line="240" w:lineRule="auto"/>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 xml:space="preserve">Фінансова рамка </w:t>
            </w:r>
          </w:p>
        </w:tc>
        <w:tc>
          <w:tcPr>
            <w:tcW w:w="851" w:type="dxa"/>
            <w:tcBorders>
              <w:top w:val="nil"/>
              <w:left w:val="nil"/>
              <w:bottom w:val="single" w:sz="4" w:space="0" w:color="auto"/>
              <w:right w:val="single" w:sz="4" w:space="0" w:color="auto"/>
            </w:tcBorders>
            <w:noWrap/>
            <w:vAlign w:val="center"/>
            <w:hideMark/>
          </w:tcPr>
          <w:p w14:paraId="5DF67D54"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32</w:t>
            </w:r>
          </w:p>
        </w:tc>
        <w:tc>
          <w:tcPr>
            <w:tcW w:w="850" w:type="dxa"/>
            <w:tcBorders>
              <w:top w:val="nil"/>
              <w:left w:val="nil"/>
              <w:bottom w:val="single" w:sz="4" w:space="0" w:color="auto"/>
              <w:right w:val="single" w:sz="4" w:space="0" w:color="auto"/>
            </w:tcBorders>
            <w:noWrap/>
            <w:vAlign w:val="center"/>
            <w:hideMark/>
          </w:tcPr>
          <w:p w14:paraId="5432EC63"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32</w:t>
            </w:r>
          </w:p>
        </w:tc>
        <w:tc>
          <w:tcPr>
            <w:tcW w:w="709" w:type="dxa"/>
            <w:tcBorders>
              <w:top w:val="nil"/>
              <w:left w:val="nil"/>
              <w:bottom w:val="single" w:sz="4" w:space="0" w:color="auto"/>
              <w:right w:val="single" w:sz="4" w:space="0" w:color="auto"/>
            </w:tcBorders>
            <w:noWrap/>
            <w:vAlign w:val="center"/>
            <w:hideMark/>
          </w:tcPr>
          <w:p w14:paraId="40A368E2"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45</w:t>
            </w:r>
          </w:p>
        </w:tc>
        <w:tc>
          <w:tcPr>
            <w:tcW w:w="709" w:type="dxa"/>
            <w:tcBorders>
              <w:top w:val="nil"/>
              <w:left w:val="nil"/>
              <w:bottom w:val="single" w:sz="4" w:space="0" w:color="auto"/>
              <w:right w:val="single" w:sz="4" w:space="0" w:color="auto"/>
            </w:tcBorders>
            <w:noWrap/>
            <w:vAlign w:val="center"/>
            <w:hideMark/>
          </w:tcPr>
          <w:p w14:paraId="57FB748D"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60</w:t>
            </w:r>
          </w:p>
        </w:tc>
        <w:tc>
          <w:tcPr>
            <w:tcW w:w="992" w:type="dxa"/>
            <w:tcBorders>
              <w:top w:val="nil"/>
              <w:left w:val="nil"/>
              <w:bottom w:val="single" w:sz="4" w:space="0" w:color="auto"/>
              <w:right w:val="single" w:sz="4" w:space="0" w:color="auto"/>
            </w:tcBorders>
            <w:noWrap/>
            <w:vAlign w:val="center"/>
            <w:hideMark/>
          </w:tcPr>
          <w:p w14:paraId="64B325E1"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65</w:t>
            </w:r>
          </w:p>
        </w:tc>
        <w:tc>
          <w:tcPr>
            <w:tcW w:w="709" w:type="dxa"/>
            <w:tcBorders>
              <w:top w:val="nil"/>
              <w:left w:val="nil"/>
              <w:bottom w:val="single" w:sz="4" w:space="0" w:color="auto"/>
              <w:right w:val="single" w:sz="4" w:space="0" w:color="auto"/>
            </w:tcBorders>
            <w:noWrap/>
            <w:vAlign w:val="center"/>
            <w:hideMark/>
          </w:tcPr>
          <w:p w14:paraId="47C10EB7" w14:textId="77777777" w:rsidR="00E36BD8" w:rsidRPr="00E36BD8" w:rsidRDefault="00E36BD8" w:rsidP="00E36BD8">
            <w:pPr>
              <w:spacing w:after="0" w:line="240" w:lineRule="auto"/>
              <w:jc w:val="right"/>
              <w:rPr>
                <w:rFonts w:ascii="Times New Roman" w:eastAsia="Times New Roman" w:hAnsi="Times New Roman" w:cs="Times New Roman"/>
                <w:b/>
                <w:bCs/>
                <w:color w:val="000000"/>
                <w:sz w:val="20"/>
                <w:szCs w:val="20"/>
                <w:lang w:eastAsia="uk-UA" w:bidi="ar-SA"/>
              </w:rPr>
            </w:pPr>
            <w:r w:rsidRPr="00E36BD8">
              <w:rPr>
                <w:rFonts w:ascii="Times New Roman" w:eastAsia="Times New Roman" w:hAnsi="Times New Roman" w:cs="Times New Roman"/>
                <w:b/>
                <w:bCs/>
                <w:color w:val="000000"/>
                <w:sz w:val="20"/>
                <w:szCs w:val="20"/>
                <w:lang w:eastAsia="uk-UA" w:bidi="ar-SA"/>
              </w:rPr>
              <w:t>72</w:t>
            </w:r>
          </w:p>
        </w:tc>
      </w:tr>
    </w:tbl>
    <w:p w14:paraId="3BB28DE9" w14:textId="43BA730D" w:rsidR="006A46A5" w:rsidRDefault="00032957">
      <w:pPr>
        <w:pBdr>
          <w:top w:val="nil"/>
          <w:left w:val="nil"/>
          <w:bottom w:val="nil"/>
          <w:right w:val="nil"/>
          <w:between w:val="nil"/>
        </w:pBd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noProof/>
          <w:color w:val="44546A"/>
          <w:sz w:val="24"/>
          <w:szCs w:val="24"/>
          <w:lang w:eastAsia="uk-UA" w:bidi="ar-SA"/>
        </w:rPr>
        <w:drawing>
          <wp:inline distT="0" distB="0" distL="0" distR="0" wp14:anchorId="21618E35" wp14:editId="17777104">
            <wp:extent cx="5131558" cy="3222725"/>
            <wp:effectExtent l="0" t="0" r="0" b="0"/>
            <wp:docPr id="811819436" name="Рисунок 81181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1953" cy="3229254"/>
                    </a:xfrm>
                    <a:prstGeom prst="rect">
                      <a:avLst/>
                    </a:prstGeom>
                    <a:noFill/>
                  </pic:spPr>
                </pic:pic>
              </a:graphicData>
            </a:graphic>
          </wp:inline>
        </w:drawing>
      </w:r>
    </w:p>
    <w:p w14:paraId="4BFAE98D" w14:textId="0FB09F5A" w:rsidR="006A46A5" w:rsidRDefault="00772A3E">
      <w:pPr>
        <w:pBdr>
          <w:top w:val="nil"/>
          <w:left w:val="nil"/>
          <w:bottom w:val="nil"/>
          <w:right w:val="nil"/>
          <w:between w:val="nil"/>
        </w:pBd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46</w:t>
      </w:r>
      <w:r>
        <w:rPr>
          <w:rFonts w:ascii="Times New Roman" w:eastAsia="Times New Roman" w:hAnsi="Times New Roman" w:cs="Times New Roman"/>
          <w:b/>
          <w:color w:val="44546A"/>
          <w:sz w:val="24"/>
          <w:szCs w:val="24"/>
        </w:rPr>
        <w:t xml:space="preserve">. Фінансова рамка МЕП </w:t>
      </w:r>
      <w:r w:rsidR="00760961">
        <w:rPr>
          <w:rFonts w:ascii="Times New Roman" w:eastAsia="Times New Roman" w:hAnsi="Times New Roman" w:cs="Times New Roman"/>
          <w:b/>
          <w:color w:val="44546A"/>
          <w:sz w:val="24"/>
          <w:szCs w:val="24"/>
        </w:rPr>
        <w:t>Жовківської</w:t>
      </w:r>
      <w:r>
        <w:rPr>
          <w:rFonts w:ascii="Times New Roman" w:eastAsia="Times New Roman" w:hAnsi="Times New Roman" w:cs="Times New Roman"/>
          <w:b/>
          <w:color w:val="44546A"/>
          <w:sz w:val="24"/>
          <w:szCs w:val="24"/>
        </w:rPr>
        <w:t xml:space="preserve"> </w:t>
      </w:r>
      <w:r w:rsidR="00760961">
        <w:rPr>
          <w:rFonts w:ascii="Times New Roman" w:eastAsia="Times New Roman" w:hAnsi="Times New Roman" w:cs="Times New Roman"/>
          <w:b/>
          <w:color w:val="44546A"/>
          <w:sz w:val="24"/>
          <w:szCs w:val="24"/>
        </w:rPr>
        <w:t>М</w:t>
      </w:r>
      <w:r>
        <w:rPr>
          <w:rFonts w:ascii="Times New Roman" w:eastAsia="Times New Roman" w:hAnsi="Times New Roman" w:cs="Times New Roman"/>
          <w:b/>
          <w:color w:val="44546A"/>
          <w:sz w:val="24"/>
          <w:szCs w:val="24"/>
        </w:rPr>
        <w:t>ТГ на 2025-2030 рр., млн. грн.</w:t>
      </w:r>
    </w:p>
    <w:p w14:paraId="1A3C3CA0" w14:textId="77777777" w:rsidR="00032957" w:rsidRDefault="00032957" w:rsidP="00032957">
      <w:pPr>
        <w:pBdr>
          <w:top w:val="nil"/>
          <w:left w:val="nil"/>
          <w:bottom w:val="nil"/>
          <w:right w:val="nil"/>
          <w:between w:val="nil"/>
        </w:pBdr>
        <w:spacing w:before="24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Фінансова рамка на період впровадження 2025-2030 рр. становить 72,0 млн. грн.</w:t>
      </w:r>
    </w:p>
    <w:p w14:paraId="73DEB21E" w14:textId="77777777" w:rsidR="006A46A5" w:rsidRDefault="00772A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Слід зауважити, що крім представлених джерел фінансування можуть бути розглянуті й такі джерела:</w:t>
      </w:r>
      <w:r>
        <w:rPr>
          <w:rFonts w:ascii="Times New Roman" w:eastAsia="Times New Roman" w:hAnsi="Times New Roman" w:cs="Times New Roman"/>
          <w:sz w:val="24"/>
          <w:szCs w:val="24"/>
        </w:rPr>
        <w:tab/>
      </w:r>
    </w:p>
    <w:p w14:paraId="41641851"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обласного бюджету на виконання проєктів теплопостачання ;</w:t>
      </w:r>
    </w:p>
    <w:p w14:paraId="3805B929"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Власні кошти комунальних підприємств; </w:t>
      </w:r>
    </w:p>
    <w:p w14:paraId="4E9D3CA6"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мешканців міста та залучені ними кошти (кредити комерційних банків);</w:t>
      </w:r>
    </w:p>
    <w:p w14:paraId="012C9595"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Фонду енергоефективності по Програмі "ЕНЕРГОДІМ";</w:t>
      </w:r>
    </w:p>
    <w:p w14:paraId="26733079"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Грантові кошти;</w:t>
      </w:r>
    </w:p>
    <w:p w14:paraId="2C176667" w14:textId="77777777" w:rsidR="006A46A5" w:rsidRDefault="00772A3E">
      <w:pPr>
        <w:numPr>
          <w:ilvl w:val="0"/>
          <w:numId w:val="13"/>
        </w:numPr>
        <w:pBdr>
          <w:top w:val="nil"/>
          <w:left w:val="nil"/>
          <w:bottom w:val="nil"/>
          <w:right w:val="nil"/>
          <w:between w:val="nil"/>
        </w:pBdr>
        <w:spacing w:after="120" w:line="240" w:lineRule="auto"/>
        <w:ind w:left="567"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Кошти приватних інвесторів.</w:t>
      </w:r>
    </w:p>
    <w:p w14:paraId="18C05799" w14:textId="77777777" w:rsidR="006A46A5" w:rsidRDefault="00772A3E">
      <w:pPr>
        <w:pStyle w:val="Heading2"/>
        <w:numPr>
          <w:ilvl w:val="2"/>
          <w:numId w:val="12"/>
        </w:numPr>
        <w:rPr>
          <w:rFonts w:ascii="Times New Roman" w:eastAsia="Times New Roman" w:hAnsi="Times New Roman" w:cs="Times New Roman"/>
          <w:color w:val="2E75B5"/>
          <w:sz w:val="24"/>
          <w:szCs w:val="24"/>
        </w:rPr>
      </w:pPr>
      <w:bookmarkStart w:id="39" w:name="_Toc191983215"/>
      <w:r>
        <w:rPr>
          <w:rFonts w:ascii="Times New Roman" w:eastAsia="Times New Roman" w:hAnsi="Times New Roman" w:cs="Times New Roman"/>
          <w:color w:val="2E75B5"/>
          <w:sz w:val="24"/>
          <w:szCs w:val="24"/>
        </w:rPr>
        <w:t>Загальні потреби в фінансових ресурсах для виконання МЕП</w:t>
      </w:r>
      <w:bookmarkEnd w:id="39"/>
    </w:p>
    <w:p w14:paraId="25ED4011" w14:textId="070534C8" w:rsidR="006A46A5" w:rsidRDefault="00760961">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процесі впровадження МЕП </w:t>
      </w:r>
      <w:r w:rsidR="00772A3E">
        <w:rPr>
          <w:rFonts w:ascii="Times New Roman" w:eastAsia="Times New Roman" w:hAnsi="Times New Roman" w:cs="Times New Roman"/>
          <w:sz w:val="24"/>
          <w:szCs w:val="24"/>
        </w:rPr>
        <w:t>пропонується застосовувати системний підхід до його фінансування  з врахуванням соціальної та економічної пріоритетності проектів.</w:t>
      </w:r>
    </w:p>
    <w:p w14:paraId="19BFA634" w14:textId="77777777" w:rsidR="006A46A5" w:rsidRDefault="00772A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Фінансування МЕП, у тому числі його впровадження на етапі реалізації пілотних проектів, здійснюється розпорядниками бюджетних коштів шляхом їх надходження із міського бюджету або від інвесторів. Відбір проектів проходить на конкурсній основі відповідно до сформованих лотів та системи ранжування. </w:t>
      </w:r>
    </w:p>
    <w:p w14:paraId="6857E8CD" w14:textId="77777777" w:rsidR="006A46A5" w:rsidRDefault="00772A3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джерел фінансування інвестиційних проєктів є основою успішної реалізації та виконання МЕП. Визначення обсягів і джерел фінансування базується на даних інвестиційних проєктів, в яких визначені структура проєкту, цільові показники ефективності, проєктні пропозиції, а також оцінені масштаби витрат та заощаджень фінансових ресурсів. Визначені можливість фінансування інвестиційних проектів за рахунок власних коштів міста та залучення співфінансування з інших  джерел. Проєкти можуть бути профінансовані з використанням різних механізмів та різних джерел, але усі розпорядники коштів повинні діяти узгоджено згідно технологічних та методологічних планів. </w:t>
      </w:r>
    </w:p>
    <w:p w14:paraId="0F8AE2BF" w14:textId="4A7DEE59" w:rsidR="006A46A5" w:rsidRPr="00760961" w:rsidRDefault="00772A3E">
      <w:pPr>
        <w:spacing w:after="60"/>
        <w:jc w:val="both"/>
        <w:rPr>
          <w:rFonts w:ascii="Times New Roman" w:eastAsia="Times New Roman" w:hAnsi="Times New Roman" w:cs="Times New Roman"/>
          <w:sz w:val="24"/>
          <w:szCs w:val="24"/>
        </w:rPr>
      </w:pPr>
      <w:r w:rsidRPr="00760961">
        <w:rPr>
          <w:rFonts w:ascii="Times New Roman" w:eastAsia="Times New Roman" w:hAnsi="Times New Roman" w:cs="Times New Roman"/>
          <w:sz w:val="24"/>
          <w:szCs w:val="24"/>
        </w:rPr>
        <w:t xml:space="preserve">Загальний обсяг інвестицій необхідних для виконання МЕП </w:t>
      </w:r>
      <w:r w:rsidR="00032957" w:rsidRPr="00760961">
        <w:rPr>
          <w:rFonts w:ascii="Times New Roman" w:eastAsia="Times New Roman" w:hAnsi="Times New Roman" w:cs="Times New Roman"/>
          <w:sz w:val="24"/>
          <w:szCs w:val="24"/>
        </w:rPr>
        <w:t>Жовківської М</w:t>
      </w:r>
      <w:r w:rsidRPr="00760961">
        <w:rPr>
          <w:rFonts w:ascii="Times New Roman" w:eastAsia="Times New Roman" w:hAnsi="Times New Roman" w:cs="Times New Roman"/>
          <w:sz w:val="24"/>
          <w:szCs w:val="24"/>
        </w:rPr>
        <w:t xml:space="preserve">ТГ – </w:t>
      </w:r>
      <w:r w:rsidR="00760961" w:rsidRPr="00760961">
        <w:rPr>
          <w:rFonts w:ascii="Times New Roman" w:eastAsia="Times New Roman" w:hAnsi="Times New Roman" w:cs="Times New Roman"/>
          <w:sz w:val="24"/>
          <w:szCs w:val="24"/>
        </w:rPr>
        <w:t>1 056</w:t>
      </w:r>
      <w:r w:rsidRPr="00760961">
        <w:rPr>
          <w:rFonts w:ascii="Times New Roman" w:eastAsia="Times New Roman" w:hAnsi="Times New Roman" w:cs="Times New Roman"/>
          <w:sz w:val="24"/>
          <w:szCs w:val="24"/>
        </w:rPr>
        <w:t>,</w:t>
      </w:r>
      <w:r w:rsidR="00760961" w:rsidRPr="00760961">
        <w:rPr>
          <w:rFonts w:ascii="Times New Roman" w:eastAsia="Times New Roman" w:hAnsi="Times New Roman" w:cs="Times New Roman"/>
          <w:sz w:val="24"/>
          <w:szCs w:val="24"/>
        </w:rPr>
        <w:t>6</w:t>
      </w:r>
      <w:r w:rsidRPr="00760961">
        <w:rPr>
          <w:rFonts w:ascii="Times New Roman" w:eastAsia="Times New Roman" w:hAnsi="Times New Roman" w:cs="Times New Roman"/>
          <w:sz w:val="24"/>
          <w:szCs w:val="24"/>
        </w:rPr>
        <w:t xml:space="preserve"> млн. грн. </w:t>
      </w:r>
    </w:p>
    <w:p w14:paraId="5E296225" w14:textId="77777777" w:rsidR="006A46A5" w:rsidRDefault="00772A3E">
      <w:pPr>
        <w:spacing w:after="60"/>
        <w:jc w:val="both"/>
        <w:rPr>
          <w:rFonts w:ascii="Times New Roman" w:eastAsia="Times New Roman" w:hAnsi="Times New Roman" w:cs="Times New Roman"/>
          <w:sz w:val="24"/>
          <w:szCs w:val="24"/>
        </w:rPr>
      </w:pPr>
      <w:r w:rsidRPr="00760961">
        <w:rPr>
          <w:rFonts w:ascii="Times New Roman" w:eastAsia="Times New Roman" w:hAnsi="Times New Roman" w:cs="Times New Roman"/>
          <w:sz w:val="24"/>
          <w:szCs w:val="24"/>
        </w:rPr>
        <w:t>Період виконання МЕП  2025-2030 рр.</w:t>
      </w:r>
    </w:p>
    <w:p w14:paraId="74A71E73" w14:textId="68604850" w:rsidR="006A46A5" w:rsidRDefault="00772A3E">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4758BC">
        <w:rPr>
          <w:rFonts w:ascii="Times New Roman" w:eastAsia="Times New Roman" w:hAnsi="Times New Roman" w:cs="Times New Roman"/>
          <w:b/>
          <w:sz w:val="24"/>
          <w:szCs w:val="24"/>
        </w:rPr>
        <w:t>32</w:t>
      </w:r>
      <w:r>
        <w:rPr>
          <w:rFonts w:ascii="Times New Roman" w:eastAsia="Times New Roman" w:hAnsi="Times New Roman" w:cs="Times New Roman"/>
          <w:sz w:val="24"/>
          <w:szCs w:val="24"/>
        </w:rPr>
        <w:t>. Загальні обсяг інвестицій необхідних для реалізації МЕП</w:t>
      </w:r>
    </w:p>
    <w:tbl>
      <w:tblPr>
        <w:tblW w:w="10474" w:type="dxa"/>
        <w:tblInd w:w="9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06"/>
        <w:gridCol w:w="5363"/>
        <w:gridCol w:w="1372"/>
        <w:gridCol w:w="1841"/>
        <w:gridCol w:w="1292"/>
      </w:tblGrid>
      <w:tr w:rsidR="00251D99" w:rsidRPr="00D65E99" w14:paraId="63B52ACD" w14:textId="77777777" w:rsidTr="00D65E99">
        <w:trPr>
          <w:trHeight w:val="510"/>
        </w:trPr>
        <w:tc>
          <w:tcPr>
            <w:tcW w:w="606" w:type="dxa"/>
            <w:vMerge w:val="restart"/>
            <w:shd w:val="clear" w:color="000000" w:fill="B8CCE4"/>
            <w:vAlign w:val="center"/>
            <w:hideMark/>
          </w:tcPr>
          <w:p w14:paraId="50E3AFC3"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w:t>
            </w:r>
          </w:p>
        </w:tc>
        <w:tc>
          <w:tcPr>
            <w:tcW w:w="5363" w:type="dxa"/>
            <w:vMerge w:val="restart"/>
            <w:shd w:val="clear" w:color="000000" w:fill="B8CCE4"/>
            <w:vAlign w:val="center"/>
            <w:hideMark/>
          </w:tcPr>
          <w:p w14:paraId="49DAB317"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Назва</w:t>
            </w:r>
          </w:p>
        </w:tc>
        <w:tc>
          <w:tcPr>
            <w:tcW w:w="1372" w:type="dxa"/>
            <w:vMerge w:val="restart"/>
            <w:shd w:val="clear" w:color="000000" w:fill="B8CCE4"/>
            <w:vAlign w:val="center"/>
            <w:hideMark/>
          </w:tcPr>
          <w:p w14:paraId="66155EBB"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Вартість капітальних витрат</w:t>
            </w:r>
          </w:p>
        </w:tc>
        <w:tc>
          <w:tcPr>
            <w:tcW w:w="1841" w:type="dxa"/>
            <w:vMerge w:val="restart"/>
            <w:shd w:val="clear" w:color="93C47D" w:fill="B8CCE4"/>
            <w:vAlign w:val="center"/>
            <w:hideMark/>
          </w:tcPr>
          <w:p w14:paraId="5CE022EB"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Джерала фінансування</w:t>
            </w:r>
          </w:p>
        </w:tc>
        <w:tc>
          <w:tcPr>
            <w:tcW w:w="1292" w:type="dxa"/>
            <w:vMerge w:val="restart"/>
            <w:shd w:val="clear" w:color="93C47D" w:fill="B8CCE4"/>
            <w:vAlign w:val="center"/>
            <w:hideMark/>
          </w:tcPr>
          <w:p w14:paraId="1DA87C4C"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Період (строк) реалізації</w:t>
            </w:r>
          </w:p>
        </w:tc>
      </w:tr>
      <w:tr w:rsidR="00251D99" w:rsidRPr="00D65E99" w14:paraId="5CCCA54D" w14:textId="77777777" w:rsidTr="00D65E99">
        <w:trPr>
          <w:trHeight w:val="450"/>
        </w:trPr>
        <w:tc>
          <w:tcPr>
            <w:tcW w:w="606" w:type="dxa"/>
            <w:vMerge/>
            <w:vAlign w:val="center"/>
            <w:hideMark/>
          </w:tcPr>
          <w:p w14:paraId="3837E758"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5363" w:type="dxa"/>
            <w:vMerge/>
            <w:vAlign w:val="center"/>
            <w:hideMark/>
          </w:tcPr>
          <w:p w14:paraId="53B2F1E2"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1372" w:type="dxa"/>
            <w:vMerge/>
            <w:vAlign w:val="center"/>
            <w:hideMark/>
          </w:tcPr>
          <w:p w14:paraId="12F65FEB"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1841" w:type="dxa"/>
            <w:vMerge/>
            <w:vAlign w:val="center"/>
            <w:hideMark/>
          </w:tcPr>
          <w:p w14:paraId="10CA74AB"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c>
          <w:tcPr>
            <w:tcW w:w="1292" w:type="dxa"/>
            <w:vMerge/>
            <w:vAlign w:val="center"/>
            <w:hideMark/>
          </w:tcPr>
          <w:p w14:paraId="41EA83BC"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r>
      <w:tr w:rsidR="00251D99" w:rsidRPr="00D65E99" w14:paraId="6A7FA17F" w14:textId="77777777" w:rsidTr="00D65E99">
        <w:trPr>
          <w:trHeight w:val="53"/>
        </w:trPr>
        <w:tc>
          <w:tcPr>
            <w:tcW w:w="606" w:type="dxa"/>
            <w:vMerge/>
            <w:vAlign w:val="center"/>
            <w:hideMark/>
          </w:tcPr>
          <w:p w14:paraId="31EE6B4B"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5363" w:type="dxa"/>
            <w:vMerge/>
            <w:vAlign w:val="center"/>
            <w:hideMark/>
          </w:tcPr>
          <w:p w14:paraId="2296DA70" w14:textId="77777777" w:rsidR="00251D99" w:rsidRPr="00D65E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1372" w:type="dxa"/>
            <w:shd w:val="clear" w:color="000000" w:fill="B8CCE4"/>
            <w:vAlign w:val="center"/>
            <w:hideMark/>
          </w:tcPr>
          <w:p w14:paraId="1046CB63" w14:textId="77777777" w:rsidR="00251D99" w:rsidRPr="00D65E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D65E99">
              <w:rPr>
                <w:rFonts w:ascii="Times New Roman" w:eastAsia="Times New Roman" w:hAnsi="Times New Roman" w:cs="Times New Roman"/>
                <w:b/>
                <w:bCs/>
                <w:sz w:val="16"/>
                <w:szCs w:val="16"/>
                <w:lang w:eastAsia="uk-UA" w:bidi="ar-SA"/>
              </w:rPr>
              <w:t>млн грн</w:t>
            </w:r>
          </w:p>
        </w:tc>
        <w:tc>
          <w:tcPr>
            <w:tcW w:w="1841" w:type="dxa"/>
            <w:vMerge/>
            <w:vAlign w:val="center"/>
            <w:hideMark/>
          </w:tcPr>
          <w:p w14:paraId="06F5607F"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c>
          <w:tcPr>
            <w:tcW w:w="1292" w:type="dxa"/>
            <w:vMerge/>
            <w:vAlign w:val="center"/>
            <w:hideMark/>
          </w:tcPr>
          <w:p w14:paraId="0E839F36"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r>
      <w:tr w:rsidR="00251D99" w:rsidRPr="00D65E99" w14:paraId="0D91D1FF" w14:textId="77777777" w:rsidTr="00D65E99">
        <w:trPr>
          <w:trHeight w:val="300"/>
        </w:trPr>
        <w:tc>
          <w:tcPr>
            <w:tcW w:w="5969" w:type="dxa"/>
            <w:gridSpan w:val="2"/>
            <w:shd w:val="clear" w:color="000000" w:fill="A6A6A6"/>
            <w:vAlign w:val="center"/>
            <w:hideMark/>
          </w:tcPr>
          <w:p w14:paraId="3D637EE5"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 Організаційні (м'які) проєкти</w:t>
            </w:r>
          </w:p>
        </w:tc>
        <w:tc>
          <w:tcPr>
            <w:tcW w:w="1372" w:type="dxa"/>
            <w:shd w:val="clear" w:color="000000" w:fill="A6A6A6"/>
            <w:vAlign w:val="center"/>
            <w:hideMark/>
          </w:tcPr>
          <w:p w14:paraId="2D07F767"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1,20</w:t>
            </w:r>
          </w:p>
        </w:tc>
        <w:tc>
          <w:tcPr>
            <w:tcW w:w="1841" w:type="dxa"/>
            <w:shd w:val="clear" w:color="000000" w:fill="A6A6A6"/>
            <w:vAlign w:val="center"/>
            <w:hideMark/>
          </w:tcPr>
          <w:p w14:paraId="25AAE696"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Міській бюджет</w:t>
            </w:r>
          </w:p>
        </w:tc>
        <w:tc>
          <w:tcPr>
            <w:tcW w:w="1292" w:type="dxa"/>
            <w:shd w:val="clear" w:color="000000" w:fill="A6A6A6"/>
            <w:vAlign w:val="center"/>
            <w:hideMark/>
          </w:tcPr>
          <w:p w14:paraId="285CDCDD"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2025-2029</w:t>
            </w:r>
          </w:p>
        </w:tc>
      </w:tr>
      <w:tr w:rsidR="00251D99" w:rsidRPr="00D65E99" w14:paraId="337189DD" w14:textId="77777777" w:rsidTr="00D65E99">
        <w:trPr>
          <w:trHeight w:val="53"/>
        </w:trPr>
        <w:tc>
          <w:tcPr>
            <w:tcW w:w="606" w:type="dxa"/>
            <w:vAlign w:val="center"/>
            <w:hideMark/>
          </w:tcPr>
          <w:p w14:paraId="2E31D098"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І.1</w:t>
            </w:r>
          </w:p>
        </w:tc>
        <w:tc>
          <w:tcPr>
            <w:tcW w:w="5363" w:type="dxa"/>
            <w:hideMark/>
          </w:tcPr>
          <w:p w14:paraId="481C3075"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Інформаційно-просвітницька програма серед населення громади щодо енергозберігаючих заходів та стимулювання мешканців до використання у домогосподарствах енергоощадних пристроїв освітлення та побутової техніки</w:t>
            </w:r>
          </w:p>
        </w:tc>
        <w:tc>
          <w:tcPr>
            <w:tcW w:w="1372" w:type="dxa"/>
            <w:vAlign w:val="center"/>
            <w:hideMark/>
          </w:tcPr>
          <w:p w14:paraId="7C7BDF27"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1,20</w:t>
            </w:r>
          </w:p>
        </w:tc>
        <w:tc>
          <w:tcPr>
            <w:tcW w:w="1841" w:type="dxa"/>
            <w:vAlign w:val="center"/>
            <w:hideMark/>
          </w:tcPr>
          <w:p w14:paraId="372CD587"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noWrap/>
            <w:vAlign w:val="center"/>
            <w:hideMark/>
          </w:tcPr>
          <w:p w14:paraId="4E086758"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2025-2029</w:t>
            </w:r>
          </w:p>
        </w:tc>
      </w:tr>
      <w:tr w:rsidR="00251D99" w:rsidRPr="00D65E99" w14:paraId="3B1E8D5A" w14:textId="77777777" w:rsidTr="00D65E99">
        <w:trPr>
          <w:trHeight w:val="53"/>
        </w:trPr>
        <w:tc>
          <w:tcPr>
            <w:tcW w:w="5969" w:type="dxa"/>
            <w:gridSpan w:val="2"/>
            <w:shd w:val="clear" w:color="000000" w:fill="A6A6A6"/>
            <w:vAlign w:val="center"/>
            <w:hideMark/>
          </w:tcPr>
          <w:p w14:paraId="25C2B688"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 Технічні проєкти</w:t>
            </w:r>
          </w:p>
        </w:tc>
        <w:tc>
          <w:tcPr>
            <w:tcW w:w="1372" w:type="dxa"/>
            <w:shd w:val="clear" w:color="000000" w:fill="A6A6A6"/>
            <w:vAlign w:val="center"/>
            <w:hideMark/>
          </w:tcPr>
          <w:p w14:paraId="39E151AE"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1 055,36</w:t>
            </w:r>
          </w:p>
        </w:tc>
        <w:tc>
          <w:tcPr>
            <w:tcW w:w="1841" w:type="dxa"/>
            <w:shd w:val="clear" w:color="000000" w:fill="A6A6A6"/>
            <w:vAlign w:val="center"/>
            <w:hideMark/>
          </w:tcPr>
          <w:p w14:paraId="140744A0"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Міський бюджет      Кредити МФО     Грант МФО  ЕСКО Власні кошти КП</w:t>
            </w:r>
          </w:p>
        </w:tc>
        <w:tc>
          <w:tcPr>
            <w:tcW w:w="1292" w:type="dxa"/>
            <w:shd w:val="clear" w:color="000000" w:fill="A6A6A6"/>
            <w:vAlign w:val="center"/>
            <w:hideMark/>
          </w:tcPr>
          <w:p w14:paraId="75E05B61"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2CC7E754" w14:textId="77777777" w:rsidTr="00D65E99">
        <w:trPr>
          <w:trHeight w:val="53"/>
        </w:trPr>
        <w:tc>
          <w:tcPr>
            <w:tcW w:w="606" w:type="dxa"/>
            <w:shd w:val="clear" w:color="000000" w:fill="D9D9D9"/>
            <w:vAlign w:val="center"/>
            <w:hideMark/>
          </w:tcPr>
          <w:p w14:paraId="1E218BF1" w14:textId="77777777" w:rsidR="00251D99" w:rsidRPr="00D65E99" w:rsidRDefault="00251D99" w:rsidP="00D65E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ІІ.1</w:t>
            </w:r>
          </w:p>
        </w:tc>
        <w:tc>
          <w:tcPr>
            <w:tcW w:w="5363" w:type="dxa"/>
            <w:shd w:val="clear" w:color="000000" w:fill="D9D9D9"/>
            <w:vAlign w:val="center"/>
            <w:hideMark/>
          </w:tcPr>
          <w:p w14:paraId="080252A7"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Громадські будівлі</w:t>
            </w:r>
          </w:p>
        </w:tc>
        <w:tc>
          <w:tcPr>
            <w:tcW w:w="1372" w:type="dxa"/>
            <w:shd w:val="clear" w:color="000000" w:fill="D9D9D9"/>
            <w:vAlign w:val="center"/>
            <w:hideMark/>
          </w:tcPr>
          <w:p w14:paraId="5C2989B0"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527,54</w:t>
            </w:r>
          </w:p>
        </w:tc>
        <w:tc>
          <w:tcPr>
            <w:tcW w:w="1841" w:type="dxa"/>
            <w:shd w:val="clear" w:color="000000" w:fill="D9D9D9"/>
            <w:vAlign w:val="center"/>
            <w:hideMark/>
          </w:tcPr>
          <w:p w14:paraId="4094078B"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xml:space="preserve">Міський бюджет      Кредити МФО     Грант МФО  </w:t>
            </w:r>
          </w:p>
        </w:tc>
        <w:tc>
          <w:tcPr>
            <w:tcW w:w="1292" w:type="dxa"/>
            <w:shd w:val="clear" w:color="000000" w:fill="D9D9D9"/>
            <w:vAlign w:val="center"/>
            <w:hideMark/>
          </w:tcPr>
          <w:p w14:paraId="09F23AD6"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38B9EE00" w14:textId="77777777" w:rsidTr="00D65E99">
        <w:trPr>
          <w:trHeight w:val="53"/>
        </w:trPr>
        <w:tc>
          <w:tcPr>
            <w:tcW w:w="606" w:type="dxa"/>
            <w:vAlign w:val="center"/>
            <w:hideMark/>
          </w:tcPr>
          <w:p w14:paraId="0C025537"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І.1</w:t>
            </w:r>
          </w:p>
        </w:tc>
        <w:tc>
          <w:tcPr>
            <w:tcW w:w="5363" w:type="dxa"/>
            <w:hideMark/>
          </w:tcPr>
          <w:p w14:paraId="508BCE56" w14:textId="78A5751B" w:rsidR="00251D99" w:rsidRPr="00D65E99" w:rsidRDefault="00D65E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Вдосконалення</w:t>
            </w:r>
            <w:r w:rsidR="00251D99" w:rsidRPr="00D65E99">
              <w:rPr>
                <w:rFonts w:ascii="Times New Roman" w:eastAsia="Times New Roman" w:hAnsi="Times New Roman" w:cs="Times New Roman"/>
                <w:color w:val="000000"/>
                <w:sz w:val="16"/>
                <w:szCs w:val="16"/>
                <w:lang w:eastAsia="uk-UA" w:bidi="ar-SA"/>
              </w:rPr>
              <w:t xml:space="preserve"> системи енергетичного менеджменту в громадс</w:t>
            </w:r>
            <w:r w:rsidRPr="00D65E99">
              <w:rPr>
                <w:rFonts w:ascii="Times New Roman" w:eastAsia="Times New Roman" w:hAnsi="Times New Roman" w:cs="Times New Roman"/>
                <w:color w:val="000000"/>
                <w:sz w:val="16"/>
                <w:szCs w:val="16"/>
                <w:lang w:eastAsia="uk-UA" w:bidi="ar-SA"/>
              </w:rPr>
              <w:t>ьк</w:t>
            </w:r>
            <w:r w:rsidR="00251D99" w:rsidRPr="00D65E99">
              <w:rPr>
                <w:rFonts w:ascii="Times New Roman" w:eastAsia="Times New Roman" w:hAnsi="Times New Roman" w:cs="Times New Roman"/>
                <w:color w:val="000000"/>
                <w:sz w:val="16"/>
                <w:szCs w:val="16"/>
                <w:lang w:eastAsia="uk-UA" w:bidi="ar-SA"/>
              </w:rPr>
              <w:t>их будівля</w:t>
            </w:r>
          </w:p>
        </w:tc>
        <w:tc>
          <w:tcPr>
            <w:tcW w:w="1372" w:type="dxa"/>
            <w:vAlign w:val="center"/>
            <w:hideMark/>
          </w:tcPr>
          <w:p w14:paraId="1E778B4B"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4,51</w:t>
            </w:r>
          </w:p>
        </w:tc>
        <w:tc>
          <w:tcPr>
            <w:tcW w:w="1841" w:type="dxa"/>
            <w:noWrap/>
            <w:vAlign w:val="center"/>
            <w:hideMark/>
          </w:tcPr>
          <w:p w14:paraId="6B276BC0"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noWrap/>
            <w:vAlign w:val="center"/>
            <w:hideMark/>
          </w:tcPr>
          <w:p w14:paraId="625D84B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2025-2026</w:t>
            </w:r>
          </w:p>
        </w:tc>
      </w:tr>
      <w:tr w:rsidR="00251D99" w:rsidRPr="00D65E99" w14:paraId="46492C83" w14:textId="77777777" w:rsidTr="00D65E99">
        <w:trPr>
          <w:trHeight w:val="53"/>
        </w:trPr>
        <w:tc>
          <w:tcPr>
            <w:tcW w:w="606" w:type="dxa"/>
            <w:vAlign w:val="center"/>
            <w:hideMark/>
          </w:tcPr>
          <w:p w14:paraId="4FEC3756"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ІІ.1.1</w:t>
            </w:r>
          </w:p>
        </w:tc>
        <w:tc>
          <w:tcPr>
            <w:tcW w:w="5363" w:type="dxa"/>
            <w:vAlign w:val="center"/>
            <w:hideMark/>
          </w:tcPr>
          <w:p w14:paraId="3413C711"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дошкільної освіти</w:t>
            </w:r>
          </w:p>
        </w:tc>
        <w:tc>
          <w:tcPr>
            <w:tcW w:w="1372" w:type="dxa"/>
            <w:vAlign w:val="center"/>
            <w:hideMark/>
          </w:tcPr>
          <w:p w14:paraId="75C8B56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31,92</w:t>
            </w:r>
          </w:p>
        </w:tc>
        <w:tc>
          <w:tcPr>
            <w:tcW w:w="1841" w:type="dxa"/>
            <w:vAlign w:val="bottom"/>
            <w:hideMark/>
          </w:tcPr>
          <w:p w14:paraId="5C2DB1A2"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2FE5507F" w14:textId="600483DE"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center"/>
            <w:hideMark/>
          </w:tcPr>
          <w:p w14:paraId="0B4DE4A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5FEA5B9B" w14:textId="77777777" w:rsidTr="00D65E99">
        <w:trPr>
          <w:trHeight w:val="53"/>
        </w:trPr>
        <w:tc>
          <w:tcPr>
            <w:tcW w:w="606" w:type="dxa"/>
            <w:vAlign w:val="center"/>
            <w:hideMark/>
          </w:tcPr>
          <w:p w14:paraId="003D7BA1"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ІІ.1.2</w:t>
            </w:r>
          </w:p>
        </w:tc>
        <w:tc>
          <w:tcPr>
            <w:tcW w:w="5363" w:type="dxa"/>
            <w:vAlign w:val="center"/>
            <w:hideMark/>
          </w:tcPr>
          <w:p w14:paraId="51BC8164"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середньої освіти</w:t>
            </w:r>
          </w:p>
        </w:tc>
        <w:tc>
          <w:tcPr>
            <w:tcW w:w="1372" w:type="dxa"/>
            <w:vAlign w:val="center"/>
            <w:hideMark/>
          </w:tcPr>
          <w:p w14:paraId="47BCB21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305,71</w:t>
            </w:r>
          </w:p>
        </w:tc>
        <w:tc>
          <w:tcPr>
            <w:tcW w:w="1841" w:type="dxa"/>
            <w:vAlign w:val="bottom"/>
            <w:hideMark/>
          </w:tcPr>
          <w:p w14:paraId="2D0A1A7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Міський бюджет      Кредити МФО     ГрантМФО</w:t>
            </w:r>
          </w:p>
        </w:tc>
        <w:tc>
          <w:tcPr>
            <w:tcW w:w="1292" w:type="dxa"/>
            <w:noWrap/>
            <w:vAlign w:val="center"/>
            <w:hideMark/>
          </w:tcPr>
          <w:p w14:paraId="77A71555"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2026-2029</w:t>
            </w:r>
          </w:p>
        </w:tc>
      </w:tr>
      <w:tr w:rsidR="00251D99" w:rsidRPr="00D65E99" w14:paraId="35638333" w14:textId="77777777" w:rsidTr="00D65E99">
        <w:trPr>
          <w:trHeight w:val="53"/>
        </w:trPr>
        <w:tc>
          <w:tcPr>
            <w:tcW w:w="606" w:type="dxa"/>
            <w:vAlign w:val="center"/>
            <w:hideMark/>
          </w:tcPr>
          <w:p w14:paraId="3CC94192"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ІІ.1.3</w:t>
            </w:r>
          </w:p>
        </w:tc>
        <w:tc>
          <w:tcPr>
            <w:tcW w:w="5363" w:type="dxa"/>
            <w:vAlign w:val="center"/>
            <w:hideMark/>
          </w:tcPr>
          <w:p w14:paraId="0FE545F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охорони здоровя</w:t>
            </w:r>
          </w:p>
        </w:tc>
        <w:tc>
          <w:tcPr>
            <w:tcW w:w="1372" w:type="dxa"/>
            <w:vAlign w:val="center"/>
            <w:hideMark/>
          </w:tcPr>
          <w:p w14:paraId="69BA2351"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65,00</w:t>
            </w:r>
          </w:p>
        </w:tc>
        <w:tc>
          <w:tcPr>
            <w:tcW w:w="1841" w:type="dxa"/>
            <w:vAlign w:val="bottom"/>
            <w:hideMark/>
          </w:tcPr>
          <w:p w14:paraId="2843CAB2"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24E9CDAB" w14:textId="4BC3C97B"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center"/>
            <w:hideMark/>
          </w:tcPr>
          <w:p w14:paraId="3883DA89"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7FC6D0BA" w14:textId="77777777" w:rsidTr="00D65E99">
        <w:trPr>
          <w:trHeight w:val="53"/>
        </w:trPr>
        <w:tc>
          <w:tcPr>
            <w:tcW w:w="606" w:type="dxa"/>
            <w:vAlign w:val="center"/>
            <w:hideMark/>
          </w:tcPr>
          <w:p w14:paraId="45AD15AB"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ІІ.1.4</w:t>
            </w:r>
          </w:p>
        </w:tc>
        <w:tc>
          <w:tcPr>
            <w:tcW w:w="5363" w:type="dxa"/>
            <w:vAlign w:val="center"/>
            <w:hideMark/>
          </w:tcPr>
          <w:p w14:paraId="1C25084E"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будівель закладів соціального захисту та спорту</w:t>
            </w:r>
          </w:p>
        </w:tc>
        <w:tc>
          <w:tcPr>
            <w:tcW w:w="1372" w:type="dxa"/>
            <w:vAlign w:val="center"/>
            <w:hideMark/>
          </w:tcPr>
          <w:p w14:paraId="53BC613E"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44,67</w:t>
            </w:r>
          </w:p>
        </w:tc>
        <w:tc>
          <w:tcPr>
            <w:tcW w:w="1841" w:type="dxa"/>
            <w:noWrap/>
            <w:vAlign w:val="center"/>
            <w:hideMark/>
          </w:tcPr>
          <w:p w14:paraId="7CEB573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noWrap/>
            <w:vAlign w:val="center"/>
            <w:hideMark/>
          </w:tcPr>
          <w:p w14:paraId="6B7EEFEA"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2027-2030</w:t>
            </w:r>
          </w:p>
        </w:tc>
      </w:tr>
      <w:tr w:rsidR="00251D99" w:rsidRPr="00D65E99" w14:paraId="25B00382" w14:textId="77777777" w:rsidTr="00D65E99">
        <w:trPr>
          <w:trHeight w:val="53"/>
        </w:trPr>
        <w:tc>
          <w:tcPr>
            <w:tcW w:w="606" w:type="dxa"/>
            <w:vAlign w:val="center"/>
            <w:hideMark/>
          </w:tcPr>
          <w:p w14:paraId="09425EFE"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ІІ.1.5</w:t>
            </w:r>
          </w:p>
        </w:tc>
        <w:tc>
          <w:tcPr>
            <w:tcW w:w="5363" w:type="dxa"/>
            <w:vAlign w:val="center"/>
            <w:hideMark/>
          </w:tcPr>
          <w:p w14:paraId="5242EDA5"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інших громадських будівель</w:t>
            </w:r>
          </w:p>
        </w:tc>
        <w:tc>
          <w:tcPr>
            <w:tcW w:w="1372" w:type="dxa"/>
            <w:vAlign w:val="center"/>
            <w:hideMark/>
          </w:tcPr>
          <w:p w14:paraId="6CA3B5B2"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16,89</w:t>
            </w:r>
          </w:p>
        </w:tc>
        <w:tc>
          <w:tcPr>
            <w:tcW w:w="1841" w:type="dxa"/>
            <w:noWrap/>
            <w:vAlign w:val="center"/>
            <w:hideMark/>
          </w:tcPr>
          <w:p w14:paraId="5F7E56F0"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Міській бюджет</w:t>
            </w:r>
          </w:p>
        </w:tc>
        <w:tc>
          <w:tcPr>
            <w:tcW w:w="1292" w:type="dxa"/>
            <w:noWrap/>
            <w:vAlign w:val="center"/>
            <w:hideMark/>
          </w:tcPr>
          <w:p w14:paraId="0CDA16F9"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2027-2030</w:t>
            </w:r>
          </w:p>
        </w:tc>
      </w:tr>
      <w:tr w:rsidR="00251D99" w:rsidRPr="00D65E99" w14:paraId="69742BD4" w14:textId="77777777" w:rsidTr="00D65E99">
        <w:trPr>
          <w:trHeight w:val="53"/>
        </w:trPr>
        <w:tc>
          <w:tcPr>
            <w:tcW w:w="606" w:type="dxa"/>
            <w:vAlign w:val="center"/>
            <w:hideMark/>
          </w:tcPr>
          <w:p w14:paraId="6C835CC7"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ІІ.1.6</w:t>
            </w:r>
          </w:p>
        </w:tc>
        <w:tc>
          <w:tcPr>
            <w:tcW w:w="5363" w:type="dxa"/>
            <w:vAlign w:val="center"/>
            <w:hideMark/>
          </w:tcPr>
          <w:p w14:paraId="068B343C" w14:textId="2D1FA7F6"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систем теплопостачання з вико</w:t>
            </w:r>
            <w:r w:rsidR="00D65E99" w:rsidRPr="00D65E99">
              <w:rPr>
                <w:rFonts w:ascii="Times New Roman" w:eastAsia="Times New Roman" w:hAnsi="Times New Roman" w:cs="Times New Roman"/>
                <w:color w:val="000000"/>
                <w:sz w:val="16"/>
                <w:szCs w:val="16"/>
                <w:lang w:eastAsia="uk-UA" w:bidi="ar-SA"/>
              </w:rPr>
              <w:t>ристанням відновлювальних джерел</w:t>
            </w:r>
            <w:r w:rsidRPr="00D65E99">
              <w:rPr>
                <w:rFonts w:ascii="Times New Roman" w:eastAsia="Times New Roman" w:hAnsi="Times New Roman" w:cs="Times New Roman"/>
                <w:color w:val="000000"/>
                <w:sz w:val="16"/>
                <w:szCs w:val="16"/>
                <w:lang w:eastAsia="uk-UA" w:bidi="ar-SA"/>
              </w:rPr>
              <w:t xml:space="preserve"> енергії</w:t>
            </w:r>
          </w:p>
        </w:tc>
        <w:tc>
          <w:tcPr>
            <w:tcW w:w="1372" w:type="dxa"/>
            <w:vAlign w:val="center"/>
            <w:hideMark/>
          </w:tcPr>
          <w:p w14:paraId="255F9187"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25,65</w:t>
            </w:r>
          </w:p>
        </w:tc>
        <w:tc>
          <w:tcPr>
            <w:tcW w:w="1841" w:type="dxa"/>
            <w:vAlign w:val="bottom"/>
            <w:hideMark/>
          </w:tcPr>
          <w:p w14:paraId="31156414"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5E5EB691" w14:textId="1CAD186D"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center"/>
            <w:hideMark/>
          </w:tcPr>
          <w:p w14:paraId="728EC04D"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21FFD816" w14:textId="77777777" w:rsidTr="00D65E99">
        <w:trPr>
          <w:trHeight w:val="53"/>
        </w:trPr>
        <w:tc>
          <w:tcPr>
            <w:tcW w:w="606" w:type="dxa"/>
            <w:vAlign w:val="center"/>
            <w:hideMark/>
          </w:tcPr>
          <w:p w14:paraId="28C24666"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ІІ.1.7</w:t>
            </w:r>
          </w:p>
        </w:tc>
        <w:tc>
          <w:tcPr>
            <w:tcW w:w="5363" w:type="dxa"/>
            <w:vAlign w:val="center"/>
            <w:hideMark/>
          </w:tcPr>
          <w:p w14:paraId="40137D7D"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сонячних електростанцій для закладів дошкільної освіти</w:t>
            </w:r>
          </w:p>
        </w:tc>
        <w:tc>
          <w:tcPr>
            <w:tcW w:w="1372" w:type="dxa"/>
            <w:vAlign w:val="center"/>
            <w:hideMark/>
          </w:tcPr>
          <w:p w14:paraId="46C1F45C"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33,18</w:t>
            </w:r>
          </w:p>
        </w:tc>
        <w:tc>
          <w:tcPr>
            <w:tcW w:w="1841" w:type="dxa"/>
            <w:vAlign w:val="bottom"/>
            <w:hideMark/>
          </w:tcPr>
          <w:p w14:paraId="378EDA2D" w14:textId="77777777" w:rsidR="00760961"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Міський бюджет      Кредити МФО     </w:t>
            </w:r>
          </w:p>
          <w:p w14:paraId="19C83FFF" w14:textId="7E54BC3F"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center"/>
            <w:hideMark/>
          </w:tcPr>
          <w:p w14:paraId="324BD38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2025-2029</w:t>
            </w:r>
          </w:p>
        </w:tc>
      </w:tr>
      <w:tr w:rsidR="00251D99" w:rsidRPr="00D65E99" w14:paraId="49380B2C" w14:textId="77777777" w:rsidTr="00D65E99">
        <w:trPr>
          <w:trHeight w:val="53"/>
        </w:trPr>
        <w:tc>
          <w:tcPr>
            <w:tcW w:w="606" w:type="dxa"/>
            <w:shd w:val="clear" w:color="000000" w:fill="D9D9D9"/>
            <w:vAlign w:val="center"/>
            <w:hideMark/>
          </w:tcPr>
          <w:p w14:paraId="6F11943D" w14:textId="77777777" w:rsidR="00251D99" w:rsidRPr="00D65E99" w:rsidRDefault="00251D99" w:rsidP="00D65E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ІІ.2</w:t>
            </w:r>
          </w:p>
        </w:tc>
        <w:tc>
          <w:tcPr>
            <w:tcW w:w="5363" w:type="dxa"/>
            <w:shd w:val="clear" w:color="000000" w:fill="D9D9D9"/>
            <w:vAlign w:val="center"/>
            <w:hideMark/>
          </w:tcPr>
          <w:p w14:paraId="1070D69C"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Теплопостачання</w:t>
            </w:r>
          </w:p>
        </w:tc>
        <w:tc>
          <w:tcPr>
            <w:tcW w:w="1372" w:type="dxa"/>
            <w:shd w:val="clear" w:color="000000" w:fill="D9D9D9"/>
            <w:vAlign w:val="center"/>
            <w:hideMark/>
          </w:tcPr>
          <w:p w14:paraId="53E5C81B"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26,13</w:t>
            </w:r>
          </w:p>
        </w:tc>
        <w:tc>
          <w:tcPr>
            <w:tcW w:w="1841" w:type="dxa"/>
            <w:shd w:val="clear" w:color="000000" w:fill="D9D9D9"/>
            <w:vAlign w:val="center"/>
            <w:hideMark/>
          </w:tcPr>
          <w:p w14:paraId="313A9ECF"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Власні кошти КП      Кредити МФО     Грант МФО</w:t>
            </w:r>
          </w:p>
        </w:tc>
        <w:tc>
          <w:tcPr>
            <w:tcW w:w="1292" w:type="dxa"/>
            <w:shd w:val="clear" w:color="000000" w:fill="D9D9D9"/>
            <w:vAlign w:val="center"/>
            <w:hideMark/>
          </w:tcPr>
          <w:p w14:paraId="30EB2D5D"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6F317986" w14:textId="77777777" w:rsidTr="00D65E99">
        <w:trPr>
          <w:trHeight w:val="53"/>
        </w:trPr>
        <w:tc>
          <w:tcPr>
            <w:tcW w:w="606" w:type="dxa"/>
            <w:vAlign w:val="center"/>
            <w:hideMark/>
          </w:tcPr>
          <w:p w14:paraId="06116E48"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ІІ.2.1</w:t>
            </w:r>
          </w:p>
        </w:tc>
        <w:tc>
          <w:tcPr>
            <w:tcW w:w="5363" w:type="dxa"/>
            <w:hideMark/>
          </w:tcPr>
          <w:p w14:paraId="65C064B8"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Впровадження системи енергетичного менеджменту в СЦТ</w:t>
            </w:r>
          </w:p>
        </w:tc>
        <w:tc>
          <w:tcPr>
            <w:tcW w:w="1372" w:type="dxa"/>
            <w:vAlign w:val="center"/>
            <w:hideMark/>
          </w:tcPr>
          <w:p w14:paraId="20E4D943"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0,52</w:t>
            </w:r>
          </w:p>
        </w:tc>
        <w:tc>
          <w:tcPr>
            <w:tcW w:w="1841" w:type="dxa"/>
            <w:noWrap/>
            <w:vAlign w:val="center"/>
            <w:hideMark/>
          </w:tcPr>
          <w:p w14:paraId="066FA0D5"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noWrap/>
            <w:vAlign w:val="center"/>
            <w:hideMark/>
          </w:tcPr>
          <w:p w14:paraId="0379B56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w:t>
            </w:r>
          </w:p>
        </w:tc>
      </w:tr>
      <w:tr w:rsidR="00251D99" w:rsidRPr="00D65E99" w14:paraId="4A3C33D1" w14:textId="77777777" w:rsidTr="00D65E99">
        <w:trPr>
          <w:trHeight w:val="53"/>
        </w:trPr>
        <w:tc>
          <w:tcPr>
            <w:tcW w:w="606" w:type="dxa"/>
            <w:vAlign w:val="center"/>
            <w:hideMark/>
          </w:tcPr>
          <w:p w14:paraId="580FF799"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ІІ.2.2</w:t>
            </w:r>
          </w:p>
        </w:tc>
        <w:tc>
          <w:tcPr>
            <w:tcW w:w="5363" w:type="dxa"/>
            <w:vAlign w:val="center"/>
            <w:hideMark/>
          </w:tcPr>
          <w:p w14:paraId="779A9467"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Котельні КП "Жовкватеплоенерго"</w:t>
            </w:r>
          </w:p>
        </w:tc>
        <w:tc>
          <w:tcPr>
            <w:tcW w:w="1372" w:type="dxa"/>
            <w:vAlign w:val="center"/>
            <w:hideMark/>
          </w:tcPr>
          <w:p w14:paraId="003C1BD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11,0</w:t>
            </w:r>
          </w:p>
        </w:tc>
        <w:tc>
          <w:tcPr>
            <w:tcW w:w="1841" w:type="dxa"/>
            <w:vAlign w:val="bottom"/>
            <w:hideMark/>
          </w:tcPr>
          <w:p w14:paraId="30D42D0A" w14:textId="77777777" w:rsidR="0020177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p w14:paraId="1D05F56F" w14:textId="56D0B5C5"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center"/>
            <w:hideMark/>
          </w:tcPr>
          <w:p w14:paraId="08A55861"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2025-2026</w:t>
            </w:r>
          </w:p>
        </w:tc>
      </w:tr>
      <w:tr w:rsidR="00251D99" w:rsidRPr="00D65E99" w14:paraId="0713D8B3" w14:textId="77777777" w:rsidTr="00D65E99">
        <w:trPr>
          <w:trHeight w:val="53"/>
        </w:trPr>
        <w:tc>
          <w:tcPr>
            <w:tcW w:w="606" w:type="dxa"/>
            <w:vAlign w:val="center"/>
            <w:hideMark/>
          </w:tcPr>
          <w:p w14:paraId="029CA3B5"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ІІ.2.4</w:t>
            </w:r>
          </w:p>
        </w:tc>
        <w:tc>
          <w:tcPr>
            <w:tcW w:w="5363" w:type="dxa"/>
            <w:vAlign w:val="center"/>
            <w:hideMark/>
          </w:tcPr>
          <w:p w14:paraId="4E4114DE"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теплових мереж котельні Львівська, 94</w:t>
            </w:r>
          </w:p>
        </w:tc>
        <w:tc>
          <w:tcPr>
            <w:tcW w:w="1372" w:type="dxa"/>
            <w:vAlign w:val="center"/>
            <w:hideMark/>
          </w:tcPr>
          <w:p w14:paraId="31CA78BF"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6,0</w:t>
            </w:r>
          </w:p>
        </w:tc>
        <w:tc>
          <w:tcPr>
            <w:tcW w:w="1841" w:type="dxa"/>
            <w:noWrap/>
            <w:vAlign w:val="center"/>
            <w:hideMark/>
          </w:tcPr>
          <w:p w14:paraId="3F86F7AD"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noWrap/>
            <w:vAlign w:val="center"/>
            <w:hideMark/>
          </w:tcPr>
          <w:p w14:paraId="37D87BD8"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2025-2028</w:t>
            </w:r>
          </w:p>
        </w:tc>
      </w:tr>
      <w:tr w:rsidR="00251D99" w:rsidRPr="00D65E99" w14:paraId="67F170D7" w14:textId="77777777" w:rsidTr="00D65E99">
        <w:trPr>
          <w:trHeight w:val="480"/>
        </w:trPr>
        <w:tc>
          <w:tcPr>
            <w:tcW w:w="606" w:type="dxa"/>
            <w:vAlign w:val="center"/>
            <w:hideMark/>
          </w:tcPr>
          <w:p w14:paraId="1F6D0C98"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ІІ.2.5</w:t>
            </w:r>
          </w:p>
        </w:tc>
        <w:tc>
          <w:tcPr>
            <w:tcW w:w="5363" w:type="dxa"/>
            <w:vAlign w:val="center"/>
            <w:hideMark/>
          </w:tcPr>
          <w:p w14:paraId="3588D43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газового котла потужністю 2,0 МВт на котельні Воїнів УПА 26, а</w:t>
            </w:r>
          </w:p>
        </w:tc>
        <w:tc>
          <w:tcPr>
            <w:tcW w:w="1372" w:type="dxa"/>
            <w:vAlign w:val="center"/>
            <w:hideMark/>
          </w:tcPr>
          <w:p w14:paraId="5D42609A"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w:t>
            </w:r>
          </w:p>
        </w:tc>
        <w:tc>
          <w:tcPr>
            <w:tcW w:w="1841" w:type="dxa"/>
            <w:noWrap/>
            <w:vAlign w:val="center"/>
            <w:hideMark/>
          </w:tcPr>
          <w:p w14:paraId="5680E23D"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noWrap/>
            <w:vAlign w:val="center"/>
            <w:hideMark/>
          </w:tcPr>
          <w:p w14:paraId="29742663"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2025-2027</w:t>
            </w:r>
          </w:p>
        </w:tc>
      </w:tr>
      <w:tr w:rsidR="00251D99" w:rsidRPr="00D65E99" w14:paraId="5F9FD6A4" w14:textId="77777777" w:rsidTr="00D65E99">
        <w:trPr>
          <w:trHeight w:val="53"/>
        </w:trPr>
        <w:tc>
          <w:tcPr>
            <w:tcW w:w="606" w:type="dxa"/>
            <w:vAlign w:val="center"/>
            <w:hideMark/>
          </w:tcPr>
          <w:p w14:paraId="3482CFE2" w14:textId="77777777" w:rsidR="00251D99" w:rsidRPr="00D65E99" w:rsidRDefault="00251D99" w:rsidP="00D65E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ІІ.2.6</w:t>
            </w:r>
          </w:p>
        </w:tc>
        <w:tc>
          <w:tcPr>
            <w:tcW w:w="5363" w:type="dxa"/>
            <w:vAlign w:val="center"/>
            <w:hideMark/>
          </w:tcPr>
          <w:p w14:paraId="196DDA8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котла Крігер КВм(а)-1,5 GP на котельні Воїнів УПА</w:t>
            </w:r>
          </w:p>
        </w:tc>
        <w:tc>
          <w:tcPr>
            <w:tcW w:w="1372" w:type="dxa"/>
            <w:vAlign w:val="center"/>
            <w:hideMark/>
          </w:tcPr>
          <w:p w14:paraId="26656D8C"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6,2</w:t>
            </w:r>
          </w:p>
        </w:tc>
        <w:tc>
          <w:tcPr>
            <w:tcW w:w="1841" w:type="dxa"/>
            <w:noWrap/>
            <w:vAlign w:val="center"/>
            <w:hideMark/>
          </w:tcPr>
          <w:p w14:paraId="1C285B0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noWrap/>
            <w:vAlign w:val="center"/>
            <w:hideMark/>
          </w:tcPr>
          <w:p w14:paraId="53397DE7"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2025-2027</w:t>
            </w:r>
          </w:p>
        </w:tc>
      </w:tr>
      <w:tr w:rsidR="00251D99" w:rsidRPr="00D65E99" w14:paraId="5DE64656" w14:textId="77777777" w:rsidTr="00D65E99">
        <w:trPr>
          <w:trHeight w:val="53"/>
        </w:trPr>
        <w:tc>
          <w:tcPr>
            <w:tcW w:w="606" w:type="dxa"/>
            <w:shd w:val="clear" w:color="000000" w:fill="D9D9D9"/>
            <w:vAlign w:val="center"/>
            <w:hideMark/>
          </w:tcPr>
          <w:p w14:paraId="11FA359C" w14:textId="77777777" w:rsidR="00251D99" w:rsidRPr="00D65E99" w:rsidRDefault="00251D99" w:rsidP="00D65E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ІІ.3</w:t>
            </w:r>
          </w:p>
        </w:tc>
        <w:tc>
          <w:tcPr>
            <w:tcW w:w="5363" w:type="dxa"/>
            <w:shd w:val="clear" w:color="000000" w:fill="D9D9D9"/>
            <w:vAlign w:val="center"/>
            <w:hideMark/>
          </w:tcPr>
          <w:p w14:paraId="46E767F4"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Водопостачання та водовідведення</w:t>
            </w:r>
          </w:p>
        </w:tc>
        <w:tc>
          <w:tcPr>
            <w:tcW w:w="1372" w:type="dxa"/>
            <w:shd w:val="clear" w:color="000000" w:fill="D9D9D9"/>
            <w:vAlign w:val="center"/>
            <w:hideMark/>
          </w:tcPr>
          <w:p w14:paraId="368BE404"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179,11</w:t>
            </w:r>
          </w:p>
        </w:tc>
        <w:tc>
          <w:tcPr>
            <w:tcW w:w="1841" w:type="dxa"/>
            <w:shd w:val="clear" w:color="000000" w:fill="D9D9D9"/>
            <w:vAlign w:val="center"/>
            <w:hideMark/>
          </w:tcPr>
          <w:p w14:paraId="2FB74844"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Власні кошти КП      Кредити МФО     Грант МФО</w:t>
            </w:r>
          </w:p>
        </w:tc>
        <w:tc>
          <w:tcPr>
            <w:tcW w:w="1292" w:type="dxa"/>
            <w:shd w:val="clear" w:color="000000" w:fill="D9D9D9"/>
            <w:vAlign w:val="center"/>
            <w:hideMark/>
          </w:tcPr>
          <w:p w14:paraId="255C383D"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2025 -2030</w:t>
            </w:r>
          </w:p>
        </w:tc>
      </w:tr>
      <w:tr w:rsidR="00251D99" w:rsidRPr="00D65E99" w14:paraId="2F408DF7" w14:textId="77777777" w:rsidTr="00D65E99">
        <w:trPr>
          <w:trHeight w:val="53"/>
        </w:trPr>
        <w:tc>
          <w:tcPr>
            <w:tcW w:w="606" w:type="dxa"/>
            <w:hideMark/>
          </w:tcPr>
          <w:p w14:paraId="66254AB3"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lastRenderedPageBreak/>
              <w:t>ІІ.3.1</w:t>
            </w:r>
          </w:p>
        </w:tc>
        <w:tc>
          <w:tcPr>
            <w:tcW w:w="5363" w:type="dxa"/>
            <w:hideMark/>
          </w:tcPr>
          <w:p w14:paraId="3FAF9FB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Впровадження системи енергетичного менеджменту системи водопостачання та водовідведення</w:t>
            </w:r>
          </w:p>
        </w:tc>
        <w:tc>
          <w:tcPr>
            <w:tcW w:w="1372" w:type="dxa"/>
            <w:vAlign w:val="center"/>
            <w:hideMark/>
          </w:tcPr>
          <w:p w14:paraId="4F8F6F39"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0,11</w:t>
            </w:r>
          </w:p>
        </w:tc>
        <w:tc>
          <w:tcPr>
            <w:tcW w:w="1841" w:type="dxa"/>
            <w:noWrap/>
            <w:vAlign w:val="center"/>
            <w:hideMark/>
          </w:tcPr>
          <w:p w14:paraId="4CAAB09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Власні кошти КП</w:t>
            </w:r>
          </w:p>
        </w:tc>
        <w:tc>
          <w:tcPr>
            <w:tcW w:w="1292" w:type="dxa"/>
            <w:noWrap/>
            <w:vAlign w:val="center"/>
            <w:hideMark/>
          </w:tcPr>
          <w:p w14:paraId="4B44F38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2025-2026</w:t>
            </w:r>
          </w:p>
        </w:tc>
      </w:tr>
      <w:tr w:rsidR="00251D99" w:rsidRPr="00D65E99" w14:paraId="1A32D847" w14:textId="77777777" w:rsidTr="00D65E99">
        <w:trPr>
          <w:trHeight w:val="53"/>
        </w:trPr>
        <w:tc>
          <w:tcPr>
            <w:tcW w:w="606" w:type="dxa"/>
            <w:hideMark/>
          </w:tcPr>
          <w:p w14:paraId="5A930E7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ІІ.3.2</w:t>
            </w:r>
          </w:p>
        </w:tc>
        <w:tc>
          <w:tcPr>
            <w:tcW w:w="5363" w:type="dxa"/>
            <w:vAlign w:val="center"/>
            <w:hideMark/>
          </w:tcPr>
          <w:p w14:paraId="569F3EAD"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Очищення стоків по технології "BIOPAX"</w:t>
            </w:r>
          </w:p>
        </w:tc>
        <w:tc>
          <w:tcPr>
            <w:tcW w:w="1372" w:type="dxa"/>
            <w:vAlign w:val="center"/>
            <w:hideMark/>
          </w:tcPr>
          <w:p w14:paraId="36346351"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150,0</w:t>
            </w:r>
          </w:p>
        </w:tc>
        <w:tc>
          <w:tcPr>
            <w:tcW w:w="1841" w:type="dxa"/>
            <w:vAlign w:val="bottom"/>
            <w:hideMark/>
          </w:tcPr>
          <w:p w14:paraId="1FDA17F1" w14:textId="77777777" w:rsidR="0020177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p w14:paraId="12D2E68E" w14:textId="0CD53612"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bottom"/>
            <w:hideMark/>
          </w:tcPr>
          <w:p w14:paraId="3FE39E0B"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2027-2030</w:t>
            </w:r>
          </w:p>
        </w:tc>
      </w:tr>
      <w:tr w:rsidR="00251D99" w:rsidRPr="00D65E99" w14:paraId="000B7E31" w14:textId="77777777" w:rsidTr="00D65E99">
        <w:trPr>
          <w:trHeight w:val="53"/>
        </w:trPr>
        <w:tc>
          <w:tcPr>
            <w:tcW w:w="606" w:type="dxa"/>
            <w:hideMark/>
          </w:tcPr>
          <w:p w14:paraId="2B9FCBD3"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ІІ.3.3</w:t>
            </w:r>
          </w:p>
        </w:tc>
        <w:tc>
          <w:tcPr>
            <w:tcW w:w="5363" w:type="dxa"/>
            <w:vAlign w:val="center"/>
            <w:hideMark/>
          </w:tcPr>
          <w:p w14:paraId="2C5B21B0"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системи водозабору в м. Жовква, Львівської області</w:t>
            </w:r>
          </w:p>
        </w:tc>
        <w:tc>
          <w:tcPr>
            <w:tcW w:w="1372" w:type="dxa"/>
            <w:vAlign w:val="center"/>
            <w:hideMark/>
          </w:tcPr>
          <w:p w14:paraId="3F283414"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23,0</w:t>
            </w:r>
          </w:p>
        </w:tc>
        <w:tc>
          <w:tcPr>
            <w:tcW w:w="1841" w:type="dxa"/>
            <w:vAlign w:val="bottom"/>
            <w:hideMark/>
          </w:tcPr>
          <w:p w14:paraId="6A8808E2" w14:textId="77777777" w:rsidR="0020177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p w14:paraId="0462C6A0" w14:textId="7FC9B6B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Грант МФО</w:t>
            </w:r>
          </w:p>
        </w:tc>
        <w:tc>
          <w:tcPr>
            <w:tcW w:w="1292" w:type="dxa"/>
            <w:noWrap/>
            <w:vAlign w:val="bottom"/>
            <w:hideMark/>
          </w:tcPr>
          <w:p w14:paraId="5C6A960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2025-2027</w:t>
            </w:r>
          </w:p>
        </w:tc>
      </w:tr>
      <w:tr w:rsidR="00251D99" w:rsidRPr="00D65E99" w14:paraId="5FB2E986" w14:textId="77777777" w:rsidTr="00D65E99">
        <w:trPr>
          <w:trHeight w:val="53"/>
        </w:trPr>
        <w:tc>
          <w:tcPr>
            <w:tcW w:w="606" w:type="dxa"/>
            <w:hideMark/>
          </w:tcPr>
          <w:p w14:paraId="53F4CEE1"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ІІ.3.4</w:t>
            </w:r>
          </w:p>
        </w:tc>
        <w:tc>
          <w:tcPr>
            <w:tcW w:w="5363" w:type="dxa"/>
            <w:vAlign w:val="center"/>
            <w:hideMark/>
          </w:tcPr>
          <w:p w14:paraId="71B1669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Будівництво сонячних електростанцій на мовах енергосервісного контракту</w:t>
            </w:r>
          </w:p>
        </w:tc>
        <w:tc>
          <w:tcPr>
            <w:tcW w:w="1372" w:type="dxa"/>
            <w:vAlign w:val="center"/>
            <w:hideMark/>
          </w:tcPr>
          <w:p w14:paraId="3DBA19C2"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6,0</w:t>
            </w:r>
          </w:p>
        </w:tc>
        <w:tc>
          <w:tcPr>
            <w:tcW w:w="1841" w:type="dxa"/>
            <w:noWrap/>
            <w:vAlign w:val="center"/>
            <w:hideMark/>
          </w:tcPr>
          <w:p w14:paraId="277AEC0A"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ЕСКО</w:t>
            </w:r>
          </w:p>
        </w:tc>
        <w:tc>
          <w:tcPr>
            <w:tcW w:w="1292" w:type="dxa"/>
            <w:noWrap/>
            <w:vAlign w:val="center"/>
            <w:hideMark/>
          </w:tcPr>
          <w:p w14:paraId="31BDF6D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w:t>
            </w:r>
          </w:p>
        </w:tc>
      </w:tr>
      <w:tr w:rsidR="00251D99" w:rsidRPr="00D65E99" w14:paraId="4BE951FC" w14:textId="77777777" w:rsidTr="00D65E99">
        <w:trPr>
          <w:trHeight w:val="53"/>
        </w:trPr>
        <w:tc>
          <w:tcPr>
            <w:tcW w:w="606" w:type="dxa"/>
            <w:shd w:val="clear" w:color="000000" w:fill="D9D9D9"/>
            <w:vAlign w:val="center"/>
            <w:hideMark/>
          </w:tcPr>
          <w:p w14:paraId="6DB59098"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ІІ.4</w:t>
            </w:r>
          </w:p>
        </w:tc>
        <w:tc>
          <w:tcPr>
            <w:tcW w:w="5363" w:type="dxa"/>
            <w:shd w:val="clear" w:color="000000" w:fill="D9D9D9"/>
            <w:vAlign w:val="center"/>
            <w:hideMark/>
          </w:tcPr>
          <w:p w14:paraId="69790C08"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Житлові будинки</w:t>
            </w:r>
          </w:p>
        </w:tc>
        <w:tc>
          <w:tcPr>
            <w:tcW w:w="1372" w:type="dxa"/>
            <w:shd w:val="clear" w:color="000000" w:fill="D9D9D9"/>
            <w:vAlign w:val="center"/>
            <w:hideMark/>
          </w:tcPr>
          <w:p w14:paraId="63CF6FA3"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274,70</w:t>
            </w:r>
          </w:p>
        </w:tc>
        <w:tc>
          <w:tcPr>
            <w:tcW w:w="1841" w:type="dxa"/>
            <w:shd w:val="clear" w:color="000000" w:fill="D9D9D9"/>
            <w:vAlign w:val="center"/>
            <w:hideMark/>
          </w:tcPr>
          <w:p w14:paraId="27FAAD2A"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Фонд енергоефективності Міський бюджет Населення</w:t>
            </w:r>
          </w:p>
        </w:tc>
        <w:tc>
          <w:tcPr>
            <w:tcW w:w="1292" w:type="dxa"/>
            <w:shd w:val="clear" w:color="000000" w:fill="D9D9D9"/>
            <w:vAlign w:val="center"/>
            <w:hideMark/>
          </w:tcPr>
          <w:p w14:paraId="56D1DBC7"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0A085DC1" w14:textId="77777777" w:rsidTr="00D65E99">
        <w:trPr>
          <w:trHeight w:val="53"/>
        </w:trPr>
        <w:tc>
          <w:tcPr>
            <w:tcW w:w="606" w:type="dxa"/>
            <w:vAlign w:val="center"/>
            <w:hideMark/>
          </w:tcPr>
          <w:p w14:paraId="50FB1194"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ІІ.4.1</w:t>
            </w:r>
          </w:p>
        </w:tc>
        <w:tc>
          <w:tcPr>
            <w:tcW w:w="5363" w:type="dxa"/>
            <w:vAlign w:val="center"/>
            <w:hideMark/>
          </w:tcPr>
          <w:p w14:paraId="4ADE3D39"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Встановлення ІТП з погодним регулюванням подачі теплової енергії</w:t>
            </w:r>
          </w:p>
        </w:tc>
        <w:tc>
          <w:tcPr>
            <w:tcW w:w="1372" w:type="dxa"/>
            <w:vAlign w:val="center"/>
            <w:hideMark/>
          </w:tcPr>
          <w:p w14:paraId="4ADF811C"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22,80</w:t>
            </w:r>
          </w:p>
        </w:tc>
        <w:tc>
          <w:tcPr>
            <w:tcW w:w="1841" w:type="dxa"/>
            <w:vAlign w:val="bottom"/>
            <w:hideMark/>
          </w:tcPr>
          <w:p w14:paraId="7B68DAF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Фонд енергоефективності Міський бюджет Населення</w:t>
            </w:r>
          </w:p>
        </w:tc>
        <w:tc>
          <w:tcPr>
            <w:tcW w:w="1292" w:type="dxa"/>
            <w:noWrap/>
            <w:vAlign w:val="center"/>
            <w:hideMark/>
          </w:tcPr>
          <w:p w14:paraId="00A661F3"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2025-2030</w:t>
            </w:r>
          </w:p>
        </w:tc>
      </w:tr>
      <w:tr w:rsidR="00251D99" w:rsidRPr="00D65E99" w14:paraId="55AEB64F" w14:textId="77777777" w:rsidTr="00D65E99">
        <w:trPr>
          <w:trHeight w:val="53"/>
        </w:trPr>
        <w:tc>
          <w:tcPr>
            <w:tcW w:w="606" w:type="dxa"/>
            <w:vAlign w:val="center"/>
            <w:hideMark/>
          </w:tcPr>
          <w:p w14:paraId="7E016A9C"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ІІ.4.2</w:t>
            </w:r>
          </w:p>
        </w:tc>
        <w:tc>
          <w:tcPr>
            <w:tcW w:w="5363" w:type="dxa"/>
            <w:vAlign w:val="center"/>
            <w:hideMark/>
          </w:tcPr>
          <w:p w14:paraId="1763E28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Термомодернізація житлових багатоквартирних будинків</w:t>
            </w:r>
          </w:p>
        </w:tc>
        <w:tc>
          <w:tcPr>
            <w:tcW w:w="1372" w:type="dxa"/>
            <w:vAlign w:val="center"/>
            <w:hideMark/>
          </w:tcPr>
          <w:p w14:paraId="6DF68D97"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251,90</w:t>
            </w:r>
          </w:p>
        </w:tc>
        <w:tc>
          <w:tcPr>
            <w:tcW w:w="1841" w:type="dxa"/>
            <w:vAlign w:val="bottom"/>
            <w:hideMark/>
          </w:tcPr>
          <w:p w14:paraId="26A2C24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Фонд енергоефективності Міський бюджет Населення</w:t>
            </w:r>
          </w:p>
        </w:tc>
        <w:tc>
          <w:tcPr>
            <w:tcW w:w="1292" w:type="dxa"/>
            <w:noWrap/>
            <w:vAlign w:val="center"/>
            <w:hideMark/>
          </w:tcPr>
          <w:p w14:paraId="4D050C1E"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2025-2030</w:t>
            </w:r>
          </w:p>
        </w:tc>
      </w:tr>
      <w:tr w:rsidR="00251D99" w:rsidRPr="00D65E99" w14:paraId="17A101F3" w14:textId="77777777" w:rsidTr="00D65E99">
        <w:trPr>
          <w:trHeight w:val="53"/>
        </w:trPr>
        <w:tc>
          <w:tcPr>
            <w:tcW w:w="606" w:type="dxa"/>
            <w:shd w:val="clear" w:color="000000" w:fill="D9D9D9"/>
            <w:vAlign w:val="center"/>
            <w:hideMark/>
          </w:tcPr>
          <w:p w14:paraId="2A94E59E"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ІІ.5</w:t>
            </w:r>
          </w:p>
        </w:tc>
        <w:tc>
          <w:tcPr>
            <w:tcW w:w="5363" w:type="dxa"/>
            <w:shd w:val="clear" w:color="000000" w:fill="D9D9D9"/>
            <w:vAlign w:val="center"/>
            <w:hideMark/>
          </w:tcPr>
          <w:p w14:paraId="2D39ADF9"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Зовнішнє освітлення</w:t>
            </w:r>
          </w:p>
        </w:tc>
        <w:tc>
          <w:tcPr>
            <w:tcW w:w="1372" w:type="dxa"/>
            <w:shd w:val="clear" w:color="000000" w:fill="D9D9D9"/>
            <w:vAlign w:val="center"/>
            <w:hideMark/>
          </w:tcPr>
          <w:p w14:paraId="18D3FF8D"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47,88</w:t>
            </w:r>
          </w:p>
        </w:tc>
        <w:tc>
          <w:tcPr>
            <w:tcW w:w="1841" w:type="dxa"/>
            <w:shd w:val="clear" w:color="000000" w:fill="D9D9D9"/>
            <w:vAlign w:val="center"/>
            <w:hideMark/>
          </w:tcPr>
          <w:p w14:paraId="17FF92C0"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xml:space="preserve">Міський бюджет      Кредити МФО    </w:t>
            </w:r>
          </w:p>
        </w:tc>
        <w:tc>
          <w:tcPr>
            <w:tcW w:w="1292" w:type="dxa"/>
            <w:shd w:val="clear" w:color="000000" w:fill="D9D9D9"/>
            <w:vAlign w:val="center"/>
            <w:hideMark/>
          </w:tcPr>
          <w:p w14:paraId="42AD9103" w14:textId="77777777" w:rsidR="00251D99" w:rsidRPr="00D65E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2025-2030</w:t>
            </w:r>
          </w:p>
        </w:tc>
      </w:tr>
      <w:tr w:rsidR="00251D99" w:rsidRPr="00D65E99" w14:paraId="26358AE8" w14:textId="77777777" w:rsidTr="00D65E99">
        <w:trPr>
          <w:trHeight w:val="53"/>
        </w:trPr>
        <w:tc>
          <w:tcPr>
            <w:tcW w:w="606" w:type="dxa"/>
            <w:hideMark/>
          </w:tcPr>
          <w:p w14:paraId="16D4834C"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ІІ.5.1</w:t>
            </w:r>
          </w:p>
        </w:tc>
        <w:tc>
          <w:tcPr>
            <w:tcW w:w="5363" w:type="dxa"/>
            <w:vAlign w:val="center"/>
            <w:hideMark/>
          </w:tcPr>
          <w:p w14:paraId="71BDC10A"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Реконструкція зовнішнього освітлення</w:t>
            </w:r>
          </w:p>
        </w:tc>
        <w:tc>
          <w:tcPr>
            <w:tcW w:w="1372" w:type="dxa"/>
            <w:vAlign w:val="center"/>
            <w:hideMark/>
          </w:tcPr>
          <w:p w14:paraId="17A392F3"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11,87</w:t>
            </w:r>
          </w:p>
        </w:tc>
        <w:tc>
          <w:tcPr>
            <w:tcW w:w="1841" w:type="dxa"/>
            <w:vAlign w:val="bottom"/>
            <w:hideMark/>
          </w:tcPr>
          <w:p w14:paraId="7949208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tc>
        <w:tc>
          <w:tcPr>
            <w:tcW w:w="1292" w:type="dxa"/>
            <w:noWrap/>
            <w:vAlign w:val="center"/>
            <w:hideMark/>
          </w:tcPr>
          <w:p w14:paraId="0572F534"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2026-2030</w:t>
            </w:r>
          </w:p>
        </w:tc>
      </w:tr>
      <w:tr w:rsidR="00251D99" w:rsidRPr="00D65E99" w14:paraId="0026C06B" w14:textId="77777777" w:rsidTr="00D65E99">
        <w:trPr>
          <w:trHeight w:val="53"/>
        </w:trPr>
        <w:tc>
          <w:tcPr>
            <w:tcW w:w="606" w:type="dxa"/>
            <w:hideMark/>
          </w:tcPr>
          <w:p w14:paraId="6F1EB6E7"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ІІ.5.2</w:t>
            </w:r>
          </w:p>
        </w:tc>
        <w:tc>
          <w:tcPr>
            <w:tcW w:w="5363" w:type="dxa"/>
            <w:vAlign w:val="center"/>
            <w:hideMark/>
          </w:tcPr>
          <w:p w14:paraId="085BA6D8"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Забезпечення освітлення пішохідних переходів світильниками з сонячними панелями</w:t>
            </w:r>
          </w:p>
        </w:tc>
        <w:tc>
          <w:tcPr>
            <w:tcW w:w="1372" w:type="dxa"/>
            <w:vAlign w:val="center"/>
            <w:hideMark/>
          </w:tcPr>
          <w:p w14:paraId="3F1C67BD"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10,50</w:t>
            </w:r>
          </w:p>
        </w:tc>
        <w:tc>
          <w:tcPr>
            <w:tcW w:w="1841" w:type="dxa"/>
            <w:vAlign w:val="bottom"/>
            <w:hideMark/>
          </w:tcPr>
          <w:p w14:paraId="3FC48B23"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tc>
        <w:tc>
          <w:tcPr>
            <w:tcW w:w="1292" w:type="dxa"/>
            <w:noWrap/>
            <w:vAlign w:val="center"/>
            <w:hideMark/>
          </w:tcPr>
          <w:p w14:paraId="721A9082"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2029-2030</w:t>
            </w:r>
          </w:p>
        </w:tc>
      </w:tr>
      <w:tr w:rsidR="00251D99" w:rsidRPr="00D65E99" w14:paraId="595E1636" w14:textId="77777777" w:rsidTr="00D65E99">
        <w:trPr>
          <w:trHeight w:val="53"/>
        </w:trPr>
        <w:tc>
          <w:tcPr>
            <w:tcW w:w="606" w:type="dxa"/>
            <w:hideMark/>
          </w:tcPr>
          <w:p w14:paraId="69B07FA4"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ІІ.5.3</w:t>
            </w:r>
          </w:p>
        </w:tc>
        <w:tc>
          <w:tcPr>
            <w:tcW w:w="5363" w:type="dxa"/>
            <w:vAlign w:val="center"/>
            <w:hideMark/>
          </w:tcPr>
          <w:p w14:paraId="331DAE51" w14:textId="77777777" w:rsidR="00251D99" w:rsidRPr="00D65E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Запровадження системи інтелектуального управління освітленням «Розумне світло»</w:t>
            </w:r>
          </w:p>
        </w:tc>
        <w:tc>
          <w:tcPr>
            <w:tcW w:w="1372" w:type="dxa"/>
            <w:vAlign w:val="center"/>
            <w:hideMark/>
          </w:tcPr>
          <w:p w14:paraId="14B52555" w14:textId="77777777" w:rsidR="00251D99" w:rsidRPr="00D65E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25,51</w:t>
            </w:r>
          </w:p>
        </w:tc>
        <w:tc>
          <w:tcPr>
            <w:tcW w:w="1841" w:type="dxa"/>
            <w:vAlign w:val="bottom"/>
            <w:hideMark/>
          </w:tcPr>
          <w:p w14:paraId="0465E16F"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 xml:space="preserve">Власні кошти КП      Кредити МФО    </w:t>
            </w:r>
          </w:p>
        </w:tc>
        <w:tc>
          <w:tcPr>
            <w:tcW w:w="1292" w:type="dxa"/>
            <w:noWrap/>
            <w:vAlign w:val="center"/>
            <w:hideMark/>
          </w:tcPr>
          <w:p w14:paraId="5386119A" w14:textId="77777777" w:rsidR="00251D99" w:rsidRPr="00D65E99" w:rsidRDefault="00251D99" w:rsidP="00251D99">
            <w:pPr>
              <w:spacing w:after="0" w:line="240" w:lineRule="auto"/>
              <w:jc w:val="center"/>
              <w:rPr>
                <w:rFonts w:ascii="Times New Roman" w:eastAsia="Times New Roman" w:hAnsi="Times New Roman" w:cs="Times New Roman"/>
                <w:color w:val="000000"/>
                <w:sz w:val="16"/>
                <w:szCs w:val="16"/>
                <w:lang w:eastAsia="uk-UA" w:bidi="ar-SA"/>
              </w:rPr>
            </w:pPr>
            <w:r w:rsidRPr="00D65E99">
              <w:rPr>
                <w:rFonts w:ascii="Times New Roman" w:eastAsia="Times New Roman" w:hAnsi="Times New Roman" w:cs="Times New Roman"/>
                <w:color w:val="000000"/>
                <w:sz w:val="16"/>
                <w:szCs w:val="16"/>
                <w:lang w:eastAsia="uk-UA" w:bidi="ar-SA"/>
              </w:rPr>
              <w:t>2029-2030</w:t>
            </w:r>
          </w:p>
        </w:tc>
      </w:tr>
      <w:tr w:rsidR="00251D99" w:rsidRPr="00D65E99" w14:paraId="1E422C88" w14:textId="77777777" w:rsidTr="00D65E99">
        <w:trPr>
          <w:trHeight w:val="53"/>
        </w:trPr>
        <w:tc>
          <w:tcPr>
            <w:tcW w:w="606" w:type="dxa"/>
            <w:shd w:val="clear" w:color="000000" w:fill="DCE6F1"/>
            <w:noWrap/>
            <w:vAlign w:val="bottom"/>
            <w:hideMark/>
          </w:tcPr>
          <w:p w14:paraId="09870A95"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w:t>
            </w:r>
          </w:p>
        </w:tc>
        <w:tc>
          <w:tcPr>
            <w:tcW w:w="5363" w:type="dxa"/>
            <w:shd w:val="clear" w:color="000000" w:fill="DCE6F1"/>
            <w:hideMark/>
          </w:tcPr>
          <w:p w14:paraId="1CADBE5D" w14:textId="77777777" w:rsidR="00251D99" w:rsidRPr="00D65E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Загалом по проєктам МЕП</w:t>
            </w:r>
          </w:p>
        </w:tc>
        <w:tc>
          <w:tcPr>
            <w:tcW w:w="1372" w:type="dxa"/>
            <w:shd w:val="clear" w:color="000000" w:fill="DCE6F1"/>
            <w:vAlign w:val="center"/>
            <w:hideMark/>
          </w:tcPr>
          <w:p w14:paraId="506CAD28"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1 056,6</w:t>
            </w:r>
          </w:p>
        </w:tc>
        <w:tc>
          <w:tcPr>
            <w:tcW w:w="1841" w:type="dxa"/>
            <w:shd w:val="clear" w:color="000000" w:fill="DCE6F1"/>
            <w:vAlign w:val="center"/>
            <w:hideMark/>
          </w:tcPr>
          <w:p w14:paraId="743BBA49"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w:t>
            </w:r>
          </w:p>
        </w:tc>
        <w:tc>
          <w:tcPr>
            <w:tcW w:w="1292" w:type="dxa"/>
            <w:shd w:val="clear" w:color="000000" w:fill="DCE6F1"/>
            <w:vAlign w:val="center"/>
            <w:hideMark/>
          </w:tcPr>
          <w:p w14:paraId="32666BCC" w14:textId="77777777" w:rsidR="00251D99" w:rsidRPr="00D65E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D65E99">
              <w:rPr>
                <w:rFonts w:ascii="Times New Roman" w:eastAsia="Times New Roman" w:hAnsi="Times New Roman" w:cs="Times New Roman"/>
                <w:b/>
                <w:bCs/>
                <w:color w:val="000000"/>
                <w:sz w:val="16"/>
                <w:szCs w:val="16"/>
                <w:lang w:eastAsia="uk-UA" w:bidi="ar-SA"/>
              </w:rPr>
              <w:t> </w:t>
            </w:r>
          </w:p>
        </w:tc>
      </w:tr>
    </w:tbl>
    <w:p w14:paraId="2D344B6E" w14:textId="77777777" w:rsidR="006A46A5" w:rsidRDefault="00772A3E">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потенційних джерел фінансування базується на відомості про характеристики інвестиційних проєктів, що складають МЕП. Інвестиційні проєкти МЕП мають наступні узагальнені показники:</w:t>
      </w:r>
    </w:p>
    <w:p w14:paraId="4A3E82E4" w14:textId="77777777" w:rsidR="006A46A5" w:rsidRDefault="00772A3E">
      <w:pPr>
        <w:numPr>
          <w:ilvl w:val="0"/>
          <w:numId w:val="11"/>
        </w:numPr>
        <w:pBdr>
          <w:top w:val="nil"/>
          <w:left w:val="nil"/>
          <w:bottom w:val="nil"/>
          <w:right w:val="nil"/>
          <w:between w:val="nil"/>
        </w:pBdr>
        <w:tabs>
          <w:tab w:val="left" w:pos="567"/>
        </w:tabs>
        <w:spacing w:before="240"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відносяться до розряду довгострокових;</w:t>
      </w:r>
    </w:p>
    <w:p w14:paraId="5B304D0D" w14:textId="77777777" w:rsidR="006A46A5" w:rsidRDefault="00772A3E">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потребують значних коштів для реалізації;</w:t>
      </w:r>
    </w:p>
    <w:p w14:paraId="6708DEF6" w14:textId="77777777" w:rsidR="006A46A5" w:rsidRDefault="00772A3E">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потребують для фінансування «довгі гроші»;</w:t>
      </w:r>
    </w:p>
    <w:p w14:paraId="5A5E6B24" w14:textId="77777777" w:rsidR="006A46A5" w:rsidRDefault="00772A3E">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мають прийнятні економічні показники при низьких ставках кредитування – 3-7%.</w:t>
      </w:r>
    </w:p>
    <w:p w14:paraId="734133DE" w14:textId="77777777" w:rsidR="006A46A5" w:rsidRDefault="00772A3E">
      <w:pPr>
        <w:spacing w:before="24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реалізації проєктів МЕП заплановано залучити кошти із зовнішніх джерел фінансування (міжнародні фінансові організації, приватні інвестори, схеми із участю компаній ЕСКО). Для досягнення максимальної ефективності використання коштів міського бюджету необхідно задіяти механізми співфінансування та державно-приватного партнерства, а також створити сприятливий інвестиційний клімат та надати місцеві гарантії для залучення інвестицій у реалізацію енергоефективних проектів. Приклади організаційних блок-схем фінансування МЕП наведені в Додатку</w:t>
      </w:r>
      <w:r>
        <w:rPr>
          <w:rFonts w:ascii="Times New Roman" w:eastAsia="Times New Roman" w:hAnsi="Times New Roman" w:cs="Times New Roman"/>
          <w:sz w:val="24"/>
          <w:szCs w:val="24"/>
          <w:highlight w:val="yellow"/>
        </w:rPr>
        <w:t xml:space="preserve"> ___.</w:t>
      </w:r>
    </w:p>
    <w:p w14:paraId="12831C2F" w14:textId="77777777" w:rsidR="00D65E99" w:rsidRDefault="00D65E99">
      <w:pPr>
        <w:spacing w:before="240" w:after="0"/>
        <w:ind w:firstLine="709"/>
        <w:jc w:val="both"/>
        <w:rPr>
          <w:rFonts w:ascii="Times New Roman" w:eastAsia="Times New Roman" w:hAnsi="Times New Roman" w:cs="Times New Roman"/>
          <w:sz w:val="24"/>
          <w:szCs w:val="24"/>
        </w:rPr>
      </w:pPr>
    </w:p>
    <w:p w14:paraId="4ADCE202" w14:textId="77777777" w:rsidR="00D65E99" w:rsidRDefault="00D65E99">
      <w:pPr>
        <w:spacing w:before="240" w:after="0"/>
        <w:ind w:firstLine="709"/>
        <w:jc w:val="both"/>
        <w:rPr>
          <w:rFonts w:ascii="Times New Roman" w:eastAsia="Times New Roman" w:hAnsi="Times New Roman" w:cs="Times New Roman"/>
          <w:sz w:val="24"/>
          <w:szCs w:val="24"/>
        </w:rPr>
      </w:pPr>
    </w:p>
    <w:p w14:paraId="18F5ECBE" w14:textId="77777777" w:rsidR="00D65E99" w:rsidRDefault="00D65E99">
      <w:pPr>
        <w:spacing w:before="240" w:after="0"/>
        <w:ind w:firstLine="709"/>
        <w:jc w:val="both"/>
        <w:rPr>
          <w:rFonts w:ascii="Times New Roman" w:eastAsia="Times New Roman" w:hAnsi="Times New Roman" w:cs="Times New Roman"/>
          <w:sz w:val="24"/>
          <w:szCs w:val="24"/>
        </w:rPr>
      </w:pPr>
    </w:p>
    <w:p w14:paraId="2D87EA26" w14:textId="77777777" w:rsidR="00D65E99" w:rsidRDefault="00D65E99">
      <w:pPr>
        <w:spacing w:before="240" w:after="0"/>
        <w:ind w:firstLine="709"/>
        <w:jc w:val="both"/>
        <w:rPr>
          <w:rFonts w:ascii="Times New Roman" w:eastAsia="Times New Roman" w:hAnsi="Times New Roman" w:cs="Times New Roman"/>
          <w:sz w:val="24"/>
          <w:szCs w:val="24"/>
        </w:rPr>
      </w:pPr>
    </w:p>
    <w:p w14:paraId="522E8553" w14:textId="77777777" w:rsidR="00D65E99" w:rsidRDefault="00D65E99">
      <w:pPr>
        <w:spacing w:before="240" w:after="0"/>
        <w:ind w:firstLine="709"/>
        <w:jc w:val="both"/>
        <w:rPr>
          <w:rFonts w:ascii="Times New Roman" w:eastAsia="Times New Roman" w:hAnsi="Times New Roman" w:cs="Times New Roman"/>
          <w:sz w:val="24"/>
          <w:szCs w:val="24"/>
        </w:rPr>
      </w:pPr>
    </w:p>
    <w:p w14:paraId="5DBDB2F8" w14:textId="77777777" w:rsidR="00D65E99" w:rsidRDefault="00D65E99">
      <w:pPr>
        <w:spacing w:before="240" w:after="0"/>
        <w:ind w:firstLine="709"/>
        <w:jc w:val="both"/>
        <w:rPr>
          <w:rFonts w:ascii="Times New Roman" w:eastAsia="Times New Roman" w:hAnsi="Times New Roman" w:cs="Times New Roman"/>
          <w:sz w:val="24"/>
          <w:szCs w:val="24"/>
        </w:rPr>
      </w:pPr>
    </w:p>
    <w:p w14:paraId="5187AA8F" w14:textId="77777777" w:rsidR="00D65E99" w:rsidRDefault="00D65E99">
      <w:pPr>
        <w:spacing w:before="240" w:after="0"/>
        <w:ind w:firstLine="709"/>
        <w:jc w:val="both"/>
        <w:rPr>
          <w:rFonts w:ascii="Times New Roman" w:eastAsia="Times New Roman" w:hAnsi="Times New Roman" w:cs="Times New Roman"/>
          <w:sz w:val="24"/>
          <w:szCs w:val="24"/>
        </w:rPr>
      </w:pPr>
    </w:p>
    <w:p w14:paraId="5CA72150" w14:textId="77777777" w:rsidR="00D65E99" w:rsidRDefault="00D65E99">
      <w:pPr>
        <w:spacing w:before="240" w:after="0"/>
        <w:ind w:firstLine="709"/>
        <w:jc w:val="both"/>
        <w:rPr>
          <w:rFonts w:ascii="Times New Roman" w:eastAsia="Times New Roman" w:hAnsi="Times New Roman" w:cs="Times New Roman"/>
          <w:sz w:val="24"/>
          <w:szCs w:val="24"/>
        </w:rPr>
      </w:pPr>
    </w:p>
    <w:p w14:paraId="276FCC27" w14:textId="42A7B7B5" w:rsidR="006A46A5" w:rsidRPr="00A2335B"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Таблиця </w:t>
      </w:r>
      <w:r w:rsidR="004758BC">
        <w:rPr>
          <w:rFonts w:ascii="Times New Roman" w:eastAsia="Times New Roman" w:hAnsi="Times New Roman" w:cs="Times New Roman"/>
          <w:b/>
          <w:sz w:val="24"/>
          <w:szCs w:val="24"/>
        </w:rPr>
        <w:t>33</w:t>
      </w:r>
      <w:r>
        <w:rPr>
          <w:rFonts w:ascii="Times New Roman" w:eastAsia="Times New Roman" w:hAnsi="Times New Roman" w:cs="Times New Roman"/>
          <w:sz w:val="24"/>
          <w:szCs w:val="24"/>
        </w:rPr>
        <w:t xml:space="preserve"> Графік та джерела фінансування проєктів МЕП</w:t>
      </w:r>
    </w:p>
    <w:tbl>
      <w:tblPr>
        <w:tblW w:w="10505" w:type="dxa"/>
        <w:tblInd w:w="9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606"/>
        <w:gridCol w:w="3095"/>
        <w:gridCol w:w="850"/>
        <w:gridCol w:w="851"/>
        <w:gridCol w:w="850"/>
        <w:gridCol w:w="851"/>
        <w:gridCol w:w="850"/>
        <w:gridCol w:w="851"/>
        <w:gridCol w:w="850"/>
        <w:gridCol w:w="851"/>
      </w:tblGrid>
      <w:tr w:rsidR="00251D99" w:rsidRPr="00251D99" w14:paraId="6C148C06" w14:textId="77777777" w:rsidTr="00251D99">
        <w:trPr>
          <w:trHeight w:val="510"/>
        </w:trPr>
        <w:tc>
          <w:tcPr>
            <w:tcW w:w="606" w:type="dxa"/>
            <w:vMerge w:val="restart"/>
            <w:shd w:val="clear" w:color="000000" w:fill="B8CCE4"/>
            <w:vAlign w:val="center"/>
            <w:hideMark/>
          </w:tcPr>
          <w:p w14:paraId="7ED3629F" w14:textId="77777777" w:rsidR="00251D99" w:rsidRPr="00251D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251D99">
              <w:rPr>
                <w:rFonts w:ascii="Times New Roman" w:eastAsia="Times New Roman" w:hAnsi="Times New Roman" w:cs="Times New Roman"/>
                <w:b/>
                <w:bCs/>
                <w:sz w:val="16"/>
                <w:szCs w:val="16"/>
                <w:lang w:eastAsia="uk-UA" w:bidi="ar-SA"/>
              </w:rPr>
              <w:t>№</w:t>
            </w:r>
          </w:p>
        </w:tc>
        <w:tc>
          <w:tcPr>
            <w:tcW w:w="3095" w:type="dxa"/>
            <w:vMerge w:val="restart"/>
            <w:shd w:val="clear" w:color="000000" w:fill="B8CCE4"/>
            <w:vAlign w:val="center"/>
            <w:hideMark/>
          </w:tcPr>
          <w:p w14:paraId="0E7B7802" w14:textId="77777777" w:rsidR="00251D99" w:rsidRPr="00251D99" w:rsidRDefault="00251D99" w:rsidP="00251D99">
            <w:pPr>
              <w:spacing w:after="0" w:line="240" w:lineRule="auto"/>
              <w:jc w:val="center"/>
              <w:rPr>
                <w:rFonts w:ascii="Times New Roman" w:eastAsia="Times New Roman" w:hAnsi="Times New Roman" w:cs="Times New Roman"/>
                <w:b/>
                <w:bCs/>
                <w:sz w:val="16"/>
                <w:szCs w:val="16"/>
                <w:lang w:eastAsia="uk-UA" w:bidi="ar-SA"/>
              </w:rPr>
            </w:pPr>
            <w:r w:rsidRPr="00251D99">
              <w:rPr>
                <w:rFonts w:ascii="Times New Roman" w:eastAsia="Times New Roman" w:hAnsi="Times New Roman" w:cs="Times New Roman"/>
                <w:b/>
                <w:bCs/>
                <w:sz w:val="16"/>
                <w:szCs w:val="16"/>
                <w:lang w:eastAsia="uk-UA" w:bidi="ar-SA"/>
              </w:rPr>
              <w:t>Назва</w:t>
            </w:r>
          </w:p>
        </w:tc>
        <w:tc>
          <w:tcPr>
            <w:tcW w:w="6804" w:type="dxa"/>
            <w:gridSpan w:val="8"/>
            <w:vMerge w:val="restart"/>
            <w:shd w:val="clear" w:color="000000" w:fill="C5D9F1"/>
            <w:vAlign w:val="center"/>
            <w:hideMark/>
          </w:tcPr>
          <w:p w14:paraId="31B79D26"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Графік фінансування проєктів МЕП, млн.грн.</w:t>
            </w:r>
          </w:p>
        </w:tc>
      </w:tr>
      <w:tr w:rsidR="00251D99" w:rsidRPr="00251D99" w14:paraId="781896CE" w14:textId="77777777" w:rsidTr="00251D99">
        <w:trPr>
          <w:trHeight w:val="450"/>
        </w:trPr>
        <w:tc>
          <w:tcPr>
            <w:tcW w:w="606" w:type="dxa"/>
            <w:vMerge/>
            <w:vAlign w:val="center"/>
            <w:hideMark/>
          </w:tcPr>
          <w:p w14:paraId="6B4CBE7C"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3095" w:type="dxa"/>
            <w:vMerge/>
            <w:vAlign w:val="center"/>
            <w:hideMark/>
          </w:tcPr>
          <w:p w14:paraId="7A348212"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6804" w:type="dxa"/>
            <w:gridSpan w:val="8"/>
            <w:vMerge/>
            <w:vAlign w:val="center"/>
            <w:hideMark/>
          </w:tcPr>
          <w:p w14:paraId="4B6EE373"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p>
        </w:tc>
      </w:tr>
      <w:tr w:rsidR="00251D99" w:rsidRPr="00251D99" w14:paraId="2F52F37E" w14:textId="77777777" w:rsidTr="00251D99">
        <w:trPr>
          <w:trHeight w:val="53"/>
        </w:trPr>
        <w:tc>
          <w:tcPr>
            <w:tcW w:w="606" w:type="dxa"/>
            <w:vMerge/>
            <w:vAlign w:val="center"/>
            <w:hideMark/>
          </w:tcPr>
          <w:p w14:paraId="625E497B"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3095" w:type="dxa"/>
            <w:vMerge/>
            <w:vAlign w:val="center"/>
            <w:hideMark/>
          </w:tcPr>
          <w:p w14:paraId="5635DC0F" w14:textId="77777777" w:rsidR="00251D99" w:rsidRPr="00251D99" w:rsidRDefault="00251D99" w:rsidP="00251D99">
            <w:pPr>
              <w:spacing w:after="0" w:line="240" w:lineRule="auto"/>
              <w:rPr>
                <w:rFonts w:ascii="Times New Roman" w:eastAsia="Times New Roman" w:hAnsi="Times New Roman" w:cs="Times New Roman"/>
                <w:b/>
                <w:bCs/>
                <w:sz w:val="16"/>
                <w:szCs w:val="16"/>
                <w:lang w:eastAsia="uk-UA" w:bidi="ar-SA"/>
              </w:rPr>
            </w:pPr>
          </w:p>
        </w:tc>
        <w:tc>
          <w:tcPr>
            <w:tcW w:w="850" w:type="dxa"/>
            <w:shd w:val="clear" w:color="000000" w:fill="B8CCE4"/>
            <w:noWrap/>
            <w:vAlign w:val="center"/>
            <w:hideMark/>
          </w:tcPr>
          <w:p w14:paraId="6B480643"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Всього</w:t>
            </w:r>
          </w:p>
        </w:tc>
        <w:tc>
          <w:tcPr>
            <w:tcW w:w="851" w:type="dxa"/>
            <w:shd w:val="clear" w:color="000000" w:fill="B8CCE4"/>
            <w:noWrap/>
            <w:vAlign w:val="center"/>
            <w:hideMark/>
          </w:tcPr>
          <w:p w14:paraId="452517E0"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2024</w:t>
            </w:r>
          </w:p>
        </w:tc>
        <w:tc>
          <w:tcPr>
            <w:tcW w:w="850" w:type="dxa"/>
            <w:shd w:val="clear" w:color="000000" w:fill="B8CCE4"/>
            <w:noWrap/>
            <w:vAlign w:val="center"/>
            <w:hideMark/>
          </w:tcPr>
          <w:p w14:paraId="3B11B6A1"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2025</w:t>
            </w:r>
          </w:p>
        </w:tc>
        <w:tc>
          <w:tcPr>
            <w:tcW w:w="851" w:type="dxa"/>
            <w:shd w:val="clear" w:color="000000" w:fill="B8CCE4"/>
            <w:noWrap/>
            <w:vAlign w:val="center"/>
            <w:hideMark/>
          </w:tcPr>
          <w:p w14:paraId="3198188E"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2026</w:t>
            </w:r>
          </w:p>
        </w:tc>
        <w:tc>
          <w:tcPr>
            <w:tcW w:w="850" w:type="dxa"/>
            <w:shd w:val="clear" w:color="000000" w:fill="B8CCE4"/>
            <w:noWrap/>
            <w:vAlign w:val="center"/>
            <w:hideMark/>
          </w:tcPr>
          <w:p w14:paraId="32F2BFCD"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2027</w:t>
            </w:r>
          </w:p>
        </w:tc>
        <w:tc>
          <w:tcPr>
            <w:tcW w:w="851" w:type="dxa"/>
            <w:shd w:val="clear" w:color="000000" w:fill="B8CCE4"/>
            <w:noWrap/>
            <w:vAlign w:val="center"/>
            <w:hideMark/>
          </w:tcPr>
          <w:p w14:paraId="25B4E880"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2028</w:t>
            </w:r>
          </w:p>
        </w:tc>
        <w:tc>
          <w:tcPr>
            <w:tcW w:w="850" w:type="dxa"/>
            <w:shd w:val="clear" w:color="000000" w:fill="B8CCE4"/>
            <w:noWrap/>
            <w:vAlign w:val="center"/>
            <w:hideMark/>
          </w:tcPr>
          <w:p w14:paraId="284845DA"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2029</w:t>
            </w:r>
          </w:p>
        </w:tc>
        <w:tc>
          <w:tcPr>
            <w:tcW w:w="851" w:type="dxa"/>
            <w:shd w:val="clear" w:color="000000" w:fill="B8CCE4"/>
            <w:noWrap/>
            <w:vAlign w:val="center"/>
            <w:hideMark/>
          </w:tcPr>
          <w:p w14:paraId="77AC7D61" w14:textId="77777777" w:rsidR="00251D99" w:rsidRPr="00251D99" w:rsidRDefault="00251D99" w:rsidP="00251D99">
            <w:pPr>
              <w:spacing w:after="0" w:line="240" w:lineRule="auto"/>
              <w:jc w:val="center"/>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2030</w:t>
            </w:r>
          </w:p>
        </w:tc>
      </w:tr>
      <w:tr w:rsidR="00251D99" w:rsidRPr="00251D99" w14:paraId="048CA8C0" w14:textId="77777777" w:rsidTr="00251D99">
        <w:trPr>
          <w:trHeight w:val="53"/>
        </w:trPr>
        <w:tc>
          <w:tcPr>
            <w:tcW w:w="3701" w:type="dxa"/>
            <w:gridSpan w:val="2"/>
            <w:shd w:val="clear" w:color="000000" w:fill="A6A6A6"/>
            <w:vAlign w:val="center"/>
            <w:hideMark/>
          </w:tcPr>
          <w:p w14:paraId="1C53E8FD"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 Організаційні (м'які) проєкти</w:t>
            </w:r>
          </w:p>
        </w:tc>
        <w:tc>
          <w:tcPr>
            <w:tcW w:w="850" w:type="dxa"/>
            <w:shd w:val="clear" w:color="000000" w:fill="A6A6A6"/>
            <w:vAlign w:val="center"/>
            <w:hideMark/>
          </w:tcPr>
          <w:p w14:paraId="5A1DFEE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1,2</w:t>
            </w:r>
          </w:p>
        </w:tc>
        <w:tc>
          <w:tcPr>
            <w:tcW w:w="851" w:type="dxa"/>
            <w:shd w:val="clear" w:color="000000" w:fill="A6A6A6"/>
            <w:vAlign w:val="center"/>
            <w:hideMark/>
          </w:tcPr>
          <w:p w14:paraId="4BCA0C8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A6A6A6"/>
            <w:vAlign w:val="center"/>
            <w:hideMark/>
          </w:tcPr>
          <w:p w14:paraId="214FCB5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1" w:type="dxa"/>
            <w:shd w:val="clear" w:color="000000" w:fill="A6A6A6"/>
            <w:vAlign w:val="center"/>
            <w:hideMark/>
          </w:tcPr>
          <w:p w14:paraId="0D37E3A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0" w:type="dxa"/>
            <w:shd w:val="clear" w:color="000000" w:fill="A6A6A6"/>
            <w:vAlign w:val="center"/>
            <w:hideMark/>
          </w:tcPr>
          <w:p w14:paraId="34264A5A"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1" w:type="dxa"/>
            <w:shd w:val="clear" w:color="000000" w:fill="A6A6A6"/>
            <w:vAlign w:val="center"/>
            <w:hideMark/>
          </w:tcPr>
          <w:p w14:paraId="3BFF24C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0" w:type="dxa"/>
            <w:shd w:val="clear" w:color="000000" w:fill="A6A6A6"/>
            <w:vAlign w:val="center"/>
            <w:hideMark/>
          </w:tcPr>
          <w:p w14:paraId="4631D39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0,2</w:t>
            </w:r>
          </w:p>
        </w:tc>
        <w:tc>
          <w:tcPr>
            <w:tcW w:w="851" w:type="dxa"/>
            <w:shd w:val="clear" w:color="000000" w:fill="A6A6A6"/>
            <w:vAlign w:val="center"/>
            <w:hideMark/>
          </w:tcPr>
          <w:p w14:paraId="008EE24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r>
      <w:tr w:rsidR="00251D99" w:rsidRPr="00251D99" w14:paraId="60505371" w14:textId="77777777" w:rsidTr="00251D99">
        <w:trPr>
          <w:trHeight w:val="53"/>
        </w:trPr>
        <w:tc>
          <w:tcPr>
            <w:tcW w:w="606" w:type="dxa"/>
            <w:vAlign w:val="center"/>
            <w:hideMark/>
          </w:tcPr>
          <w:p w14:paraId="23327C2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І.1</w:t>
            </w:r>
          </w:p>
        </w:tc>
        <w:tc>
          <w:tcPr>
            <w:tcW w:w="3095" w:type="dxa"/>
            <w:hideMark/>
          </w:tcPr>
          <w:p w14:paraId="62D0F409"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Інформаційно-просвітницька програма серед населення громади щодо енергозберігаючих заходів та стимулювання мешканців до використання у домогосподарствах енергоощадних пристроїв освітлення та побутової техніки</w:t>
            </w:r>
          </w:p>
        </w:tc>
        <w:tc>
          <w:tcPr>
            <w:tcW w:w="850" w:type="dxa"/>
            <w:noWrap/>
            <w:vAlign w:val="center"/>
            <w:hideMark/>
          </w:tcPr>
          <w:p w14:paraId="052EF10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w:t>
            </w:r>
          </w:p>
        </w:tc>
        <w:tc>
          <w:tcPr>
            <w:tcW w:w="851" w:type="dxa"/>
            <w:noWrap/>
            <w:vAlign w:val="center"/>
            <w:hideMark/>
          </w:tcPr>
          <w:p w14:paraId="74E0423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A58770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1" w:type="dxa"/>
            <w:noWrap/>
            <w:vAlign w:val="center"/>
            <w:hideMark/>
          </w:tcPr>
          <w:p w14:paraId="0EDAC23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0" w:type="dxa"/>
            <w:noWrap/>
            <w:vAlign w:val="center"/>
            <w:hideMark/>
          </w:tcPr>
          <w:p w14:paraId="7959E28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1" w:type="dxa"/>
            <w:noWrap/>
            <w:vAlign w:val="center"/>
            <w:hideMark/>
          </w:tcPr>
          <w:p w14:paraId="0853CBA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0" w:type="dxa"/>
            <w:noWrap/>
            <w:vAlign w:val="center"/>
            <w:hideMark/>
          </w:tcPr>
          <w:p w14:paraId="11B9911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0,24</w:t>
            </w:r>
          </w:p>
        </w:tc>
        <w:tc>
          <w:tcPr>
            <w:tcW w:w="851" w:type="dxa"/>
            <w:noWrap/>
            <w:vAlign w:val="center"/>
            <w:hideMark/>
          </w:tcPr>
          <w:p w14:paraId="16FF6EF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A53FF17" w14:textId="77777777" w:rsidTr="00251D99">
        <w:trPr>
          <w:trHeight w:val="53"/>
        </w:trPr>
        <w:tc>
          <w:tcPr>
            <w:tcW w:w="3701" w:type="dxa"/>
            <w:gridSpan w:val="2"/>
            <w:shd w:val="clear" w:color="000000" w:fill="A6A6A6"/>
            <w:vAlign w:val="center"/>
            <w:hideMark/>
          </w:tcPr>
          <w:p w14:paraId="049DF6DD"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 Технічні проєкти</w:t>
            </w:r>
          </w:p>
        </w:tc>
        <w:tc>
          <w:tcPr>
            <w:tcW w:w="850" w:type="dxa"/>
            <w:shd w:val="clear" w:color="000000" w:fill="A6A6A6"/>
            <w:vAlign w:val="center"/>
            <w:hideMark/>
          </w:tcPr>
          <w:p w14:paraId="3B14237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1 055,36</w:t>
            </w:r>
          </w:p>
        </w:tc>
        <w:tc>
          <w:tcPr>
            <w:tcW w:w="851" w:type="dxa"/>
            <w:shd w:val="clear" w:color="000000" w:fill="A6A6A6"/>
            <w:vAlign w:val="center"/>
            <w:hideMark/>
          </w:tcPr>
          <w:p w14:paraId="0EA1B2B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A6A6A6"/>
            <w:vAlign w:val="center"/>
            <w:hideMark/>
          </w:tcPr>
          <w:p w14:paraId="6C522DE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39,59</w:t>
            </w:r>
          </w:p>
        </w:tc>
        <w:tc>
          <w:tcPr>
            <w:tcW w:w="851" w:type="dxa"/>
            <w:shd w:val="clear" w:color="000000" w:fill="A6A6A6"/>
            <w:vAlign w:val="center"/>
            <w:hideMark/>
          </w:tcPr>
          <w:p w14:paraId="27B8212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139,30</w:t>
            </w:r>
          </w:p>
        </w:tc>
        <w:tc>
          <w:tcPr>
            <w:tcW w:w="850" w:type="dxa"/>
            <w:shd w:val="clear" w:color="000000" w:fill="A6A6A6"/>
            <w:vAlign w:val="center"/>
            <w:hideMark/>
          </w:tcPr>
          <w:p w14:paraId="5DDCC96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111,71</w:t>
            </w:r>
          </w:p>
        </w:tc>
        <w:tc>
          <w:tcPr>
            <w:tcW w:w="851" w:type="dxa"/>
            <w:shd w:val="clear" w:color="000000" w:fill="A6A6A6"/>
            <w:vAlign w:val="center"/>
            <w:hideMark/>
          </w:tcPr>
          <w:p w14:paraId="7A2683D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167,47</w:t>
            </w:r>
          </w:p>
        </w:tc>
        <w:tc>
          <w:tcPr>
            <w:tcW w:w="850" w:type="dxa"/>
            <w:shd w:val="clear" w:color="000000" w:fill="A6A6A6"/>
            <w:vAlign w:val="center"/>
            <w:hideMark/>
          </w:tcPr>
          <w:p w14:paraId="329E08F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159,23</w:t>
            </w:r>
          </w:p>
        </w:tc>
        <w:tc>
          <w:tcPr>
            <w:tcW w:w="851" w:type="dxa"/>
            <w:shd w:val="clear" w:color="000000" w:fill="A6A6A6"/>
            <w:vAlign w:val="center"/>
            <w:hideMark/>
          </w:tcPr>
          <w:p w14:paraId="73CA7E1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186,16</w:t>
            </w:r>
          </w:p>
        </w:tc>
      </w:tr>
      <w:tr w:rsidR="00251D99" w:rsidRPr="00251D99" w14:paraId="7BE84AAC" w14:textId="77777777" w:rsidTr="00251D99">
        <w:trPr>
          <w:trHeight w:val="53"/>
        </w:trPr>
        <w:tc>
          <w:tcPr>
            <w:tcW w:w="606" w:type="dxa"/>
            <w:shd w:val="clear" w:color="000000" w:fill="D9D9D9"/>
            <w:hideMark/>
          </w:tcPr>
          <w:p w14:paraId="436DDAD0"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ІІ.1</w:t>
            </w:r>
          </w:p>
        </w:tc>
        <w:tc>
          <w:tcPr>
            <w:tcW w:w="3095" w:type="dxa"/>
            <w:shd w:val="clear" w:color="000000" w:fill="D9D9D9"/>
            <w:vAlign w:val="center"/>
            <w:hideMark/>
          </w:tcPr>
          <w:p w14:paraId="68704603"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Громадські будівлі</w:t>
            </w:r>
          </w:p>
        </w:tc>
        <w:tc>
          <w:tcPr>
            <w:tcW w:w="850" w:type="dxa"/>
            <w:shd w:val="clear" w:color="000000" w:fill="D9D9D9"/>
            <w:vAlign w:val="center"/>
            <w:hideMark/>
          </w:tcPr>
          <w:p w14:paraId="363AC2D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527,5</w:t>
            </w:r>
          </w:p>
        </w:tc>
        <w:tc>
          <w:tcPr>
            <w:tcW w:w="851" w:type="dxa"/>
            <w:shd w:val="clear" w:color="000000" w:fill="D9D9D9"/>
            <w:vAlign w:val="center"/>
            <w:hideMark/>
          </w:tcPr>
          <w:p w14:paraId="0752C06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D9D9D9"/>
            <w:vAlign w:val="center"/>
            <w:hideMark/>
          </w:tcPr>
          <w:p w14:paraId="0CACE02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21,1</w:t>
            </w:r>
          </w:p>
        </w:tc>
        <w:tc>
          <w:tcPr>
            <w:tcW w:w="851" w:type="dxa"/>
            <w:shd w:val="clear" w:color="000000" w:fill="D9D9D9"/>
            <w:vAlign w:val="center"/>
            <w:hideMark/>
          </w:tcPr>
          <w:p w14:paraId="5F2007B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126,2</w:t>
            </w:r>
          </w:p>
        </w:tc>
        <w:tc>
          <w:tcPr>
            <w:tcW w:w="850" w:type="dxa"/>
            <w:shd w:val="clear" w:color="000000" w:fill="D9D9D9"/>
            <w:vAlign w:val="center"/>
            <w:hideMark/>
          </w:tcPr>
          <w:p w14:paraId="6AD5DA1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101,0</w:t>
            </w:r>
          </w:p>
        </w:tc>
        <w:tc>
          <w:tcPr>
            <w:tcW w:w="851" w:type="dxa"/>
            <w:shd w:val="clear" w:color="000000" w:fill="D9D9D9"/>
            <w:vAlign w:val="center"/>
            <w:hideMark/>
          </w:tcPr>
          <w:p w14:paraId="291D7F6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125,6</w:t>
            </w:r>
          </w:p>
        </w:tc>
        <w:tc>
          <w:tcPr>
            <w:tcW w:w="850" w:type="dxa"/>
            <w:shd w:val="clear" w:color="000000" w:fill="D9D9D9"/>
            <w:vAlign w:val="center"/>
            <w:hideMark/>
          </w:tcPr>
          <w:p w14:paraId="6BAE39DC"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80,1</w:t>
            </w:r>
          </w:p>
        </w:tc>
        <w:tc>
          <w:tcPr>
            <w:tcW w:w="851" w:type="dxa"/>
            <w:shd w:val="clear" w:color="000000" w:fill="D9D9D9"/>
            <w:vAlign w:val="center"/>
            <w:hideMark/>
          </w:tcPr>
          <w:p w14:paraId="15EE8EC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73,5</w:t>
            </w:r>
          </w:p>
        </w:tc>
      </w:tr>
      <w:tr w:rsidR="00251D99" w:rsidRPr="00251D99" w14:paraId="09C255CE" w14:textId="77777777" w:rsidTr="00251D99">
        <w:trPr>
          <w:trHeight w:val="53"/>
        </w:trPr>
        <w:tc>
          <w:tcPr>
            <w:tcW w:w="606" w:type="dxa"/>
            <w:vAlign w:val="center"/>
            <w:hideMark/>
          </w:tcPr>
          <w:p w14:paraId="1985954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І.1</w:t>
            </w:r>
          </w:p>
        </w:tc>
        <w:tc>
          <w:tcPr>
            <w:tcW w:w="3095" w:type="dxa"/>
            <w:hideMark/>
          </w:tcPr>
          <w:p w14:paraId="34BCBB1B"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Вдосканалення системи енергетичного менеджменту в громадскьих будівля</w:t>
            </w:r>
          </w:p>
        </w:tc>
        <w:tc>
          <w:tcPr>
            <w:tcW w:w="850" w:type="dxa"/>
            <w:noWrap/>
            <w:vAlign w:val="center"/>
            <w:hideMark/>
          </w:tcPr>
          <w:p w14:paraId="4762CD6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w:t>
            </w:r>
          </w:p>
        </w:tc>
        <w:tc>
          <w:tcPr>
            <w:tcW w:w="851" w:type="dxa"/>
            <w:noWrap/>
            <w:vAlign w:val="center"/>
            <w:hideMark/>
          </w:tcPr>
          <w:p w14:paraId="346DE28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697F1D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2,26</w:t>
            </w:r>
          </w:p>
        </w:tc>
        <w:tc>
          <w:tcPr>
            <w:tcW w:w="851" w:type="dxa"/>
            <w:noWrap/>
            <w:vAlign w:val="center"/>
            <w:hideMark/>
          </w:tcPr>
          <w:p w14:paraId="3E24AF2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2,26</w:t>
            </w:r>
          </w:p>
        </w:tc>
        <w:tc>
          <w:tcPr>
            <w:tcW w:w="850" w:type="dxa"/>
            <w:noWrap/>
            <w:vAlign w:val="center"/>
            <w:hideMark/>
          </w:tcPr>
          <w:p w14:paraId="2061198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481C40A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EE8475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3006A3B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8C21C63" w14:textId="77777777" w:rsidTr="00251D99">
        <w:trPr>
          <w:trHeight w:val="53"/>
        </w:trPr>
        <w:tc>
          <w:tcPr>
            <w:tcW w:w="606" w:type="dxa"/>
            <w:vAlign w:val="center"/>
            <w:hideMark/>
          </w:tcPr>
          <w:p w14:paraId="7F62828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ІІ.1.1</w:t>
            </w:r>
          </w:p>
        </w:tc>
        <w:tc>
          <w:tcPr>
            <w:tcW w:w="3095" w:type="dxa"/>
            <w:vAlign w:val="center"/>
            <w:hideMark/>
          </w:tcPr>
          <w:p w14:paraId="01361B7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дошкільної освіти</w:t>
            </w:r>
          </w:p>
        </w:tc>
        <w:tc>
          <w:tcPr>
            <w:tcW w:w="850" w:type="dxa"/>
            <w:noWrap/>
            <w:vAlign w:val="center"/>
            <w:hideMark/>
          </w:tcPr>
          <w:p w14:paraId="13C91E9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31,9</w:t>
            </w:r>
          </w:p>
        </w:tc>
        <w:tc>
          <w:tcPr>
            <w:tcW w:w="851" w:type="dxa"/>
            <w:noWrap/>
            <w:vAlign w:val="center"/>
            <w:hideMark/>
          </w:tcPr>
          <w:p w14:paraId="25A6753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DEAE04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3,19</w:t>
            </w:r>
          </w:p>
        </w:tc>
        <w:tc>
          <w:tcPr>
            <w:tcW w:w="851" w:type="dxa"/>
            <w:noWrap/>
            <w:vAlign w:val="center"/>
            <w:hideMark/>
          </w:tcPr>
          <w:p w14:paraId="36AC106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15,96</w:t>
            </w:r>
          </w:p>
        </w:tc>
        <w:tc>
          <w:tcPr>
            <w:tcW w:w="850" w:type="dxa"/>
            <w:noWrap/>
            <w:vAlign w:val="center"/>
            <w:hideMark/>
          </w:tcPr>
          <w:p w14:paraId="01FF00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6,38</w:t>
            </w:r>
          </w:p>
        </w:tc>
        <w:tc>
          <w:tcPr>
            <w:tcW w:w="851" w:type="dxa"/>
            <w:noWrap/>
            <w:vAlign w:val="center"/>
            <w:hideMark/>
          </w:tcPr>
          <w:p w14:paraId="2EB13C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6,38</w:t>
            </w:r>
          </w:p>
        </w:tc>
        <w:tc>
          <w:tcPr>
            <w:tcW w:w="850" w:type="dxa"/>
            <w:noWrap/>
            <w:vAlign w:val="center"/>
            <w:hideMark/>
          </w:tcPr>
          <w:p w14:paraId="60641AF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7B6A516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6E2DA453" w14:textId="77777777" w:rsidTr="00251D99">
        <w:trPr>
          <w:trHeight w:val="53"/>
        </w:trPr>
        <w:tc>
          <w:tcPr>
            <w:tcW w:w="606" w:type="dxa"/>
            <w:vAlign w:val="center"/>
            <w:hideMark/>
          </w:tcPr>
          <w:p w14:paraId="09C7C36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ІІ.1.2</w:t>
            </w:r>
          </w:p>
        </w:tc>
        <w:tc>
          <w:tcPr>
            <w:tcW w:w="3095" w:type="dxa"/>
            <w:vAlign w:val="center"/>
            <w:hideMark/>
          </w:tcPr>
          <w:p w14:paraId="4F9F29AB"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середньої освіти</w:t>
            </w:r>
          </w:p>
        </w:tc>
        <w:tc>
          <w:tcPr>
            <w:tcW w:w="850" w:type="dxa"/>
            <w:noWrap/>
            <w:vAlign w:val="center"/>
            <w:hideMark/>
          </w:tcPr>
          <w:p w14:paraId="280E5F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305,7</w:t>
            </w:r>
          </w:p>
        </w:tc>
        <w:tc>
          <w:tcPr>
            <w:tcW w:w="851" w:type="dxa"/>
            <w:noWrap/>
            <w:vAlign w:val="center"/>
            <w:hideMark/>
          </w:tcPr>
          <w:p w14:paraId="4A69548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5DC619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3298873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0" w:type="dxa"/>
            <w:noWrap/>
            <w:vAlign w:val="center"/>
            <w:hideMark/>
          </w:tcPr>
          <w:p w14:paraId="20882D0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1" w:type="dxa"/>
            <w:noWrap/>
            <w:vAlign w:val="center"/>
            <w:hideMark/>
          </w:tcPr>
          <w:p w14:paraId="2333926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0" w:type="dxa"/>
            <w:noWrap/>
            <w:vAlign w:val="center"/>
            <w:hideMark/>
          </w:tcPr>
          <w:p w14:paraId="0C832EE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c>
          <w:tcPr>
            <w:tcW w:w="851" w:type="dxa"/>
            <w:noWrap/>
            <w:vAlign w:val="center"/>
            <w:hideMark/>
          </w:tcPr>
          <w:p w14:paraId="1FAA954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61,14</w:t>
            </w:r>
          </w:p>
        </w:tc>
      </w:tr>
      <w:tr w:rsidR="00251D99" w:rsidRPr="00251D99" w14:paraId="5A6E8B08" w14:textId="77777777" w:rsidTr="00251D99">
        <w:trPr>
          <w:trHeight w:val="53"/>
        </w:trPr>
        <w:tc>
          <w:tcPr>
            <w:tcW w:w="606" w:type="dxa"/>
            <w:vAlign w:val="center"/>
            <w:hideMark/>
          </w:tcPr>
          <w:p w14:paraId="6805F4B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ІІ.1.3</w:t>
            </w:r>
          </w:p>
        </w:tc>
        <w:tc>
          <w:tcPr>
            <w:tcW w:w="3095" w:type="dxa"/>
            <w:vAlign w:val="center"/>
            <w:hideMark/>
          </w:tcPr>
          <w:p w14:paraId="478923C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охорони здоровя</w:t>
            </w:r>
          </w:p>
        </w:tc>
        <w:tc>
          <w:tcPr>
            <w:tcW w:w="850" w:type="dxa"/>
            <w:noWrap/>
            <w:vAlign w:val="center"/>
            <w:hideMark/>
          </w:tcPr>
          <w:p w14:paraId="732DB42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65,0</w:t>
            </w:r>
          </w:p>
        </w:tc>
        <w:tc>
          <w:tcPr>
            <w:tcW w:w="851" w:type="dxa"/>
            <w:noWrap/>
            <w:vAlign w:val="center"/>
            <w:hideMark/>
          </w:tcPr>
          <w:p w14:paraId="3B65EF0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08EA5F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6,50</w:t>
            </w:r>
          </w:p>
        </w:tc>
        <w:tc>
          <w:tcPr>
            <w:tcW w:w="851" w:type="dxa"/>
            <w:noWrap/>
            <w:vAlign w:val="center"/>
            <w:hideMark/>
          </w:tcPr>
          <w:p w14:paraId="0B8111A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32,50</w:t>
            </w:r>
          </w:p>
        </w:tc>
        <w:tc>
          <w:tcPr>
            <w:tcW w:w="850" w:type="dxa"/>
            <w:noWrap/>
            <w:vAlign w:val="center"/>
            <w:hideMark/>
          </w:tcPr>
          <w:p w14:paraId="718FEEB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13,00</w:t>
            </w:r>
          </w:p>
        </w:tc>
        <w:tc>
          <w:tcPr>
            <w:tcW w:w="851" w:type="dxa"/>
            <w:noWrap/>
            <w:vAlign w:val="center"/>
            <w:hideMark/>
          </w:tcPr>
          <w:p w14:paraId="39C6C12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13,00</w:t>
            </w:r>
          </w:p>
        </w:tc>
        <w:tc>
          <w:tcPr>
            <w:tcW w:w="850" w:type="dxa"/>
            <w:noWrap/>
            <w:vAlign w:val="center"/>
            <w:hideMark/>
          </w:tcPr>
          <w:p w14:paraId="18EC854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44C1D0A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4D898E74" w14:textId="77777777" w:rsidTr="00251D99">
        <w:trPr>
          <w:trHeight w:val="53"/>
        </w:trPr>
        <w:tc>
          <w:tcPr>
            <w:tcW w:w="606" w:type="dxa"/>
            <w:vAlign w:val="center"/>
            <w:hideMark/>
          </w:tcPr>
          <w:p w14:paraId="5DD88F1E"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ІІ.1.4</w:t>
            </w:r>
          </w:p>
        </w:tc>
        <w:tc>
          <w:tcPr>
            <w:tcW w:w="3095" w:type="dxa"/>
            <w:vAlign w:val="center"/>
            <w:hideMark/>
          </w:tcPr>
          <w:p w14:paraId="57F74A3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будівель закладів соціального захисту та спорту</w:t>
            </w:r>
          </w:p>
        </w:tc>
        <w:tc>
          <w:tcPr>
            <w:tcW w:w="850" w:type="dxa"/>
            <w:noWrap/>
            <w:vAlign w:val="center"/>
            <w:hideMark/>
          </w:tcPr>
          <w:p w14:paraId="44E7E5E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44,7</w:t>
            </w:r>
          </w:p>
        </w:tc>
        <w:tc>
          <w:tcPr>
            <w:tcW w:w="851" w:type="dxa"/>
            <w:noWrap/>
            <w:vAlign w:val="center"/>
            <w:hideMark/>
          </w:tcPr>
          <w:p w14:paraId="0F6C477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7FE1A3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7A415B9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3864A4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4,47</w:t>
            </w:r>
          </w:p>
        </w:tc>
        <w:tc>
          <w:tcPr>
            <w:tcW w:w="851" w:type="dxa"/>
            <w:noWrap/>
            <w:vAlign w:val="center"/>
            <w:hideMark/>
          </w:tcPr>
          <w:p w14:paraId="0814FA9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22,33</w:t>
            </w:r>
          </w:p>
        </w:tc>
        <w:tc>
          <w:tcPr>
            <w:tcW w:w="850" w:type="dxa"/>
            <w:noWrap/>
            <w:vAlign w:val="center"/>
            <w:hideMark/>
          </w:tcPr>
          <w:p w14:paraId="27DF347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8,93</w:t>
            </w:r>
          </w:p>
        </w:tc>
        <w:tc>
          <w:tcPr>
            <w:tcW w:w="851" w:type="dxa"/>
            <w:noWrap/>
            <w:vAlign w:val="center"/>
            <w:hideMark/>
          </w:tcPr>
          <w:p w14:paraId="38EBEA5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8,93</w:t>
            </w:r>
          </w:p>
        </w:tc>
      </w:tr>
      <w:tr w:rsidR="00251D99" w:rsidRPr="00251D99" w14:paraId="6D8C63C0" w14:textId="77777777" w:rsidTr="00251D99">
        <w:trPr>
          <w:trHeight w:val="53"/>
        </w:trPr>
        <w:tc>
          <w:tcPr>
            <w:tcW w:w="606" w:type="dxa"/>
            <w:vAlign w:val="center"/>
            <w:hideMark/>
          </w:tcPr>
          <w:p w14:paraId="312ACE3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ІІ.1.5</w:t>
            </w:r>
          </w:p>
        </w:tc>
        <w:tc>
          <w:tcPr>
            <w:tcW w:w="3095" w:type="dxa"/>
            <w:vAlign w:val="center"/>
            <w:hideMark/>
          </w:tcPr>
          <w:p w14:paraId="5236A25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інших громадських будівель</w:t>
            </w:r>
          </w:p>
        </w:tc>
        <w:tc>
          <w:tcPr>
            <w:tcW w:w="850" w:type="dxa"/>
            <w:noWrap/>
            <w:vAlign w:val="center"/>
            <w:hideMark/>
          </w:tcPr>
          <w:p w14:paraId="14FE0B6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16,9</w:t>
            </w:r>
          </w:p>
        </w:tc>
        <w:tc>
          <w:tcPr>
            <w:tcW w:w="851" w:type="dxa"/>
            <w:noWrap/>
            <w:vAlign w:val="center"/>
            <w:hideMark/>
          </w:tcPr>
          <w:p w14:paraId="7108C35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83BA92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23D59D2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4F9D1F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1,69</w:t>
            </w:r>
          </w:p>
        </w:tc>
        <w:tc>
          <w:tcPr>
            <w:tcW w:w="851" w:type="dxa"/>
            <w:noWrap/>
            <w:vAlign w:val="center"/>
            <w:hideMark/>
          </w:tcPr>
          <w:p w14:paraId="0EF95F9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8,45</w:t>
            </w:r>
          </w:p>
        </w:tc>
        <w:tc>
          <w:tcPr>
            <w:tcW w:w="850" w:type="dxa"/>
            <w:noWrap/>
            <w:vAlign w:val="center"/>
            <w:hideMark/>
          </w:tcPr>
          <w:p w14:paraId="0FD5737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3,38</w:t>
            </w:r>
          </w:p>
        </w:tc>
        <w:tc>
          <w:tcPr>
            <w:tcW w:w="851" w:type="dxa"/>
            <w:noWrap/>
            <w:vAlign w:val="center"/>
            <w:hideMark/>
          </w:tcPr>
          <w:p w14:paraId="0ABC1C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3,38</w:t>
            </w:r>
          </w:p>
        </w:tc>
      </w:tr>
      <w:tr w:rsidR="00251D99" w:rsidRPr="00251D99" w14:paraId="41031812" w14:textId="77777777" w:rsidTr="00251D99">
        <w:trPr>
          <w:trHeight w:val="53"/>
        </w:trPr>
        <w:tc>
          <w:tcPr>
            <w:tcW w:w="606" w:type="dxa"/>
            <w:vAlign w:val="center"/>
            <w:hideMark/>
          </w:tcPr>
          <w:p w14:paraId="3DDBBED3"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ІІ.1.6</w:t>
            </w:r>
          </w:p>
        </w:tc>
        <w:tc>
          <w:tcPr>
            <w:tcW w:w="3095" w:type="dxa"/>
            <w:vAlign w:val="center"/>
            <w:hideMark/>
          </w:tcPr>
          <w:p w14:paraId="32348B1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систем теплопостачання з використанням відновлювальних джеред енергії</w:t>
            </w:r>
          </w:p>
        </w:tc>
        <w:tc>
          <w:tcPr>
            <w:tcW w:w="850" w:type="dxa"/>
            <w:noWrap/>
            <w:vAlign w:val="center"/>
            <w:hideMark/>
          </w:tcPr>
          <w:p w14:paraId="24C863B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25,7</w:t>
            </w:r>
          </w:p>
        </w:tc>
        <w:tc>
          <w:tcPr>
            <w:tcW w:w="851" w:type="dxa"/>
            <w:noWrap/>
            <w:vAlign w:val="center"/>
            <w:hideMark/>
          </w:tcPr>
          <w:p w14:paraId="36A6617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27F4C62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2,57</w:t>
            </w:r>
          </w:p>
        </w:tc>
        <w:tc>
          <w:tcPr>
            <w:tcW w:w="851" w:type="dxa"/>
            <w:noWrap/>
            <w:vAlign w:val="center"/>
            <w:hideMark/>
          </w:tcPr>
          <w:p w14:paraId="74619B8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7,70</w:t>
            </w:r>
          </w:p>
        </w:tc>
        <w:tc>
          <w:tcPr>
            <w:tcW w:w="850" w:type="dxa"/>
            <w:noWrap/>
            <w:vAlign w:val="center"/>
            <w:hideMark/>
          </w:tcPr>
          <w:p w14:paraId="5F997FE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7,70</w:t>
            </w:r>
          </w:p>
        </w:tc>
        <w:tc>
          <w:tcPr>
            <w:tcW w:w="851" w:type="dxa"/>
            <w:noWrap/>
            <w:vAlign w:val="center"/>
            <w:hideMark/>
          </w:tcPr>
          <w:p w14:paraId="1ECDDC8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7,70</w:t>
            </w:r>
          </w:p>
        </w:tc>
        <w:tc>
          <w:tcPr>
            <w:tcW w:w="850" w:type="dxa"/>
            <w:noWrap/>
            <w:vAlign w:val="center"/>
            <w:hideMark/>
          </w:tcPr>
          <w:p w14:paraId="5A90EAD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048D6FB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984F5AF" w14:textId="77777777" w:rsidTr="00251D99">
        <w:trPr>
          <w:trHeight w:val="53"/>
        </w:trPr>
        <w:tc>
          <w:tcPr>
            <w:tcW w:w="606" w:type="dxa"/>
            <w:vAlign w:val="center"/>
            <w:hideMark/>
          </w:tcPr>
          <w:p w14:paraId="2EBF2F8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ІІ.1.7</w:t>
            </w:r>
          </w:p>
        </w:tc>
        <w:tc>
          <w:tcPr>
            <w:tcW w:w="3095" w:type="dxa"/>
            <w:vAlign w:val="center"/>
            <w:hideMark/>
          </w:tcPr>
          <w:p w14:paraId="778FF2D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сонячних електростанцій для закладів дошкільної освіти</w:t>
            </w:r>
          </w:p>
        </w:tc>
        <w:tc>
          <w:tcPr>
            <w:tcW w:w="850" w:type="dxa"/>
            <w:noWrap/>
            <w:vAlign w:val="center"/>
            <w:hideMark/>
          </w:tcPr>
          <w:p w14:paraId="6864DC6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33,2</w:t>
            </w:r>
          </w:p>
        </w:tc>
        <w:tc>
          <w:tcPr>
            <w:tcW w:w="851" w:type="dxa"/>
            <w:noWrap/>
            <w:vAlign w:val="center"/>
            <w:hideMark/>
          </w:tcPr>
          <w:p w14:paraId="006941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60F7282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1" w:type="dxa"/>
            <w:noWrap/>
            <w:vAlign w:val="center"/>
            <w:hideMark/>
          </w:tcPr>
          <w:p w14:paraId="04CD40B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0" w:type="dxa"/>
            <w:noWrap/>
            <w:vAlign w:val="center"/>
            <w:hideMark/>
          </w:tcPr>
          <w:p w14:paraId="5138395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1" w:type="dxa"/>
            <w:noWrap/>
            <w:vAlign w:val="center"/>
            <w:hideMark/>
          </w:tcPr>
          <w:p w14:paraId="74FDAE4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0" w:type="dxa"/>
            <w:noWrap/>
            <w:vAlign w:val="center"/>
            <w:hideMark/>
          </w:tcPr>
          <w:p w14:paraId="4313BF8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6,64</w:t>
            </w:r>
          </w:p>
        </w:tc>
        <w:tc>
          <w:tcPr>
            <w:tcW w:w="851" w:type="dxa"/>
            <w:noWrap/>
            <w:vAlign w:val="center"/>
            <w:hideMark/>
          </w:tcPr>
          <w:p w14:paraId="67A82AF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A17194D" w14:textId="77777777" w:rsidTr="00251D99">
        <w:trPr>
          <w:trHeight w:val="53"/>
        </w:trPr>
        <w:tc>
          <w:tcPr>
            <w:tcW w:w="606" w:type="dxa"/>
            <w:shd w:val="clear" w:color="000000" w:fill="D9D9D9"/>
            <w:hideMark/>
          </w:tcPr>
          <w:p w14:paraId="3CD21E01"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ІІ.2</w:t>
            </w:r>
          </w:p>
        </w:tc>
        <w:tc>
          <w:tcPr>
            <w:tcW w:w="3095" w:type="dxa"/>
            <w:shd w:val="clear" w:color="000000" w:fill="D9D9D9"/>
            <w:vAlign w:val="center"/>
            <w:hideMark/>
          </w:tcPr>
          <w:p w14:paraId="63D5E7A0"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Теплопостачання</w:t>
            </w:r>
          </w:p>
        </w:tc>
        <w:tc>
          <w:tcPr>
            <w:tcW w:w="850" w:type="dxa"/>
            <w:shd w:val="clear" w:color="000000" w:fill="D9D9D9"/>
            <w:vAlign w:val="center"/>
            <w:hideMark/>
          </w:tcPr>
          <w:p w14:paraId="2023C81C"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26,13</w:t>
            </w:r>
          </w:p>
        </w:tc>
        <w:tc>
          <w:tcPr>
            <w:tcW w:w="851" w:type="dxa"/>
            <w:shd w:val="clear" w:color="000000" w:fill="D9D9D9"/>
            <w:vAlign w:val="center"/>
            <w:hideMark/>
          </w:tcPr>
          <w:p w14:paraId="17C08BA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50B94E7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10,10</w:t>
            </w:r>
          </w:p>
        </w:tc>
        <w:tc>
          <w:tcPr>
            <w:tcW w:w="851" w:type="dxa"/>
            <w:shd w:val="clear" w:color="000000" w:fill="D9D9D9"/>
            <w:vAlign w:val="center"/>
            <w:hideMark/>
          </w:tcPr>
          <w:p w14:paraId="7004272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9,59</w:t>
            </w:r>
          </w:p>
        </w:tc>
        <w:tc>
          <w:tcPr>
            <w:tcW w:w="850" w:type="dxa"/>
            <w:shd w:val="clear" w:color="000000" w:fill="D9D9D9"/>
            <w:vAlign w:val="center"/>
            <w:hideMark/>
          </w:tcPr>
          <w:p w14:paraId="6A5F3A5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4,95</w:t>
            </w:r>
          </w:p>
        </w:tc>
        <w:tc>
          <w:tcPr>
            <w:tcW w:w="851" w:type="dxa"/>
            <w:shd w:val="clear" w:color="000000" w:fill="D9D9D9"/>
            <w:vAlign w:val="center"/>
            <w:hideMark/>
          </w:tcPr>
          <w:p w14:paraId="624F065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1,49</w:t>
            </w:r>
          </w:p>
        </w:tc>
        <w:tc>
          <w:tcPr>
            <w:tcW w:w="850" w:type="dxa"/>
            <w:shd w:val="clear" w:color="000000" w:fill="D9D9D9"/>
            <w:vAlign w:val="center"/>
            <w:hideMark/>
          </w:tcPr>
          <w:p w14:paraId="0CB2D11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1" w:type="dxa"/>
            <w:shd w:val="clear" w:color="000000" w:fill="D9D9D9"/>
            <w:vAlign w:val="center"/>
            <w:hideMark/>
          </w:tcPr>
          <w:p w14:paraId="430BE32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r>
      <w:tr w:rsidR="00251D99" w:rsidRPr="00251D99" w14:paraId="5235371E" w14:textId="77777777" w:rsidTr="00251D99">
        <w:trPr>
          <w:trHeight w:val="53"/>
        </w:trPr>
        <w:tc>
          <w:tcPr>
            <w:tcW w:w="606" w:type="dxa"/>
            <w:hideMark/>
          </w:tcPr>
          <w:p w14:paraId="233284A7"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ІІ.2.1</w:t>
            </w:r>
          </w:p>
        </w:tc>
        <w:tc>
          <w:tcPr>
            <w:tcW w:w="3095" w:type="dxa"/>
            <w:hideMark/>
          </w:tcPr>
          <w:p w14:paraId="6417C0C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Впровадження системи енергетичного менеджменту в СЦТ</w:t>
            </w:r>
          </w:p>
        </w:tc>
        <w:tc>
          <w:tcPr>
            <w:tcW w:w="850" w:type="dxa"/>
            <w:noWrap/>
            <w:vAlign w:val="center"/>
            <w:hideMark/>
          </w:tcPr>
          <w:p w14:paraId="7E4C52E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0,52</w:t>
            </w:r>
          </w:p>
        </w:tc>
        <w:tc>
          <w:tcPr>
            <w:tcW w:w="851" w:type="dxa"/>
            <w:noWrap/>
            <w:vAlign w:val="center"/>
            <w:hideMark/>
          </w:tcPr>
          <w:p w14:paraId="511597B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4698CD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0,52</w:t>
            </w:r>
          </w:p>
        </w:tc>
        <w:tc>
          <w:tcPr>
            <w:tcW w:w="851" w:type="dxa"/>
            <w:noWrap/>
            <w:vAlign w:val="center"/>
            <w:hideMark/>
          </w:tcPr>
          <w:p w14:paraId="204BD8C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18C86CF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5C09005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605E134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1417055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0E890E84" w14:textId="77777777" w:rsidTr="00251D99">
        <w:trPr>
          <w:trHeight w:val="53"/>
        </w:trPr>
        <w:tc>
          <w:tcPr>
            <w:tcW w:w="606" w:type="dxa"/>
            <w:hideMark/>
          </w:tcPr>
          <w:p w14:paraId="5E90698A"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ІІ.2.2</w:t>
            </w:r>
          </w:p>
        </w:tc>
        <w:tc>
          <w:tcPr>
            <w:tcW w:w="3095" w:type="dxa"/>
            <w:vAlign w:val="center"/>
            <w:hideMark/>
          </w:tcPr>
          <w:p w14:paraId="652DC5B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Котельні КП "Жовкватеплоенерго"</w:t>
            </w:r>
          </w:p>
        </w:tc>
        <w:tc>
          <w:tcPr>
            <w:tcW w:w="850" w:type="dxa"/>
            <w:noWrap/>
            <w:vAlign w:val="center"/>
            <w:hideMark/>
          </w:tcPr>
          <w:p w14:paraId="2806337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11,01</w:t>
            </w:r>
          </w:p>
        </w:tc>
        <w:tc>
          <w:tcPr>
            <w:tcW w:w="851" w:type="dxa"/>
            <w:noWrap/>
            <w:vAlign w:val="center"/>
            <w:hideMark/>
          </w:tcPr>
          <w:p w14:paraId="10F0B14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CCE875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5,51</w:t>
            </w:r>
          </w:p>
        </w:tc>
        <w:tc>
          <w:tcPr>
            <w:tcW w:w="851" w:type="dxa"/>
            <w:noWrap/>
            <w:vAlign w:val="center"/>
            <w:hideMark/>
          </w:tcPr>
          <w:p w14:paraId="1A2C54C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5,51</w:t>
            </w:r>
          </w:p>
        </w:tc>
        <w:tc>
          <w:tcPr>
            <w:tcW w:w="850" w:type="dxa"/>
            <w:noWrap/>
            <w:vAlign w:val="center"/>
            <w:hideMark/>
          </w:tcPr>
          <w:p w14:paraId="31BC32B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1BF2CF6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D0B875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4E542E8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5C0CBC67" w14:textId="77777777" w:rsidTr="00251D99">
        <w:trPr>
          <w:trHeight w:val="53"/>
        </w:trPr>
        <w:tc>
          <w:tcPr>
            <w:tcW w:w="606" w:type="dxa"/>
            <w:hideMark/>
          </w:tcPr>
          <w:p w14:paraId="3AFE96E6"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ІІ.2.4</w:t>
            </w:r>
          </w:p>
        </w:tc>
        <w:tc>
          <w:tcPr>
            <w:tcW w:w="3095" w:type="dxa"/>
            <w:vAlign w:val="center"/>
            <w:hideMark/>
          </w:tcPr>
          <w:p w14:paraId="53EFD13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теплових мереж котельні Львівська, 94</w:t>
            </w:r>
          </w:p>
        </w:tc>
        <w:tc>
          <w:tcPr>
            <w:tcW w:w="850" w:type="dxa"/>
            <w:noWrap/>
            <w:vAlign w:val="center"/>
            <w:hideMark/>
          </w:tcPr>
          <w:p w14:paraId="323924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5,95</w:t>
            </w:r>
          </w:p>
        </w:tc>
        <w:tc>
          <w:tcPr>
            <w:tcW w:w="851" w:type="dxa"/>
            <w:noWrap/>
            <w:vAlign w:val="center"/>
            <w:hideMark/>
          </w:tcPr>
          <w:p w14:paraId="5530E18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F49B57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1" w:type="dxa"/>
            <w:noWrap/>
            <w:vAlign w:val="center"/>
            <w:hideMark/>
          </w:tcPr>
          <w:p w14:paraId="59C2740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0" w:type="dxa"/>
            <w:noWrap/>
            <w:vAlign w:val="center"/>
            <w:hideMark/>
          </w:tcPr>
          <w:p w14:paraId="13E9674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1" w:type="dxa"/>
            <w:noWrap/>
            <w:vAlign w:val="center"/>
            <w:hideMark/>
          </w:tcPr>
          <w:p w14:paraId="7C2B5CD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1,49</w:t>
            </w:r>
          </w:p>
        </w:tc>
        <w:tc>
          <w:tcPr>
            <w:tcW w:w="850" w:type="dxa"/>
            <w:noWrap/>
            <w:vAlign w:val="center"/>
            <w:hideMark/>
          </w:tcPr>
          <w:p w14:paraId="269491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2CABF61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5C62F2AC" w14:textId="77777777" w:rsidTr="00251D99">
        <w:trPr>
          <w:trHeight w:val="53"/>
        </w:trPr>
        <w:tc>
          <w:tcPr>
            <w:tcW w:w="606" w:type="dxa"/>
            <w:hideMark/>
          </w:tcPr>
          <w:p w14:paraId="6FA4926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ІІ.2.5</w:t>
            </w:r>
          </w:p>
        </w:tc>
        <w:tc>
          <w:tcPr>
            <w:tcW w:w="3095" w:type="dxa"/>
            <w:vAlign w:val="center"/>
            <w:hideMark/>
          </w:tcPr>
          <w:p w14:paraId="17919B9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газового котла потужністю 2,0 МВт на котельні Воїнів УПА 26, а</w:t>
            </w:r>
          </w:p>
        </w:tc>
        <w:tc>
          <w:tcPr>
            <w:tcW w:w="850" w:type="dxa"/>
            <w:noWrap/>
            <w:vAlign w:val="center"/>
            <w:hideMark/>
          </w:tcPr>
          <w:p w14:paraId="4809BF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2,45</w:t>
            </w:r>
          </w:p>
        </w:tc>
        <w:tc>
          <w:tcPr>
            <w:tcW w:w="851" w:type="dxa"/>
            <w:noWrap/>
            <w:vAlign w:val="center"/>
            <w:hideMark/>
          </w:tcPr>
          <w:p w14:paraId="3911CE2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B1FBF8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0,74</w:t>
            </w:r>
          </w:p>
        </w:tc>
        <w:tc>
          <w:tcPr>
            <w:tcW w:w="851" w:type="dxa"/>
            <w:noWrap/>
            <w:vAlign w:val="center"/>
            <w:hideMark/>
          </w:tcPr>
          <w:p w14:paraId="0C04ACA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0,74</w:t>
            </w:r>
          </w:p>
        </w:tc>
        <w:tc>
          <w:tcPr>
            <w:tcW w:w="850" w:type="dxa"/>
            <w:noWrap/>
            <w:vAlign w:val="center"/>
            <w:hideMark/>
          </w:tcPr>
          <w:p w14:paraId="2A60B5D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0,98</w:t>
            </w:r>
          </w:p>
        </w:tc>
        <w:tc>
          <w:tcPr>
            <w:tcW w:w="851" w:type="dxa"/>
            <w:noWrap/>
            <w:vAlign w:val="center"/>
            <w:hideMark/>
          </w:tcPr>
          <w:p w14:paraId="5B2C1EB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6A4369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24D00B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2999C827" w14:textId="77777777" w:rsidTr="00251D99">
        <w:trPr>
          <w:trHeight w:val="53"/>
        </w:trPr>
        <w:tc>
          <w:tcPr>
            <w:tcW w:w="606" w:type="dxa"/>
            <w:hideMark/>
          </w:tcPr>
          <w:p w14:paraId="5B0499D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ІІ.2.6</w:t>
            </w:r>
          </w:p>
        </w:tc>
        <w:tc>
          <w:tcPr>
            <w:tcW w:w="3095" w:type="dxa"/>
            <w:vAlign w:val="center"/>
            <w:hideMark/>
          </w:tcPr>
          <w:p w14:paraId="5A8E690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котла Крігер КВм(а)-1,5 GP на котельні Воїнів УПА</w:t>
            </w:r>
          </w:p>
        </w:tc>
        <w:tc>
          <w:tcPr>
            <w:tcW w:w="850" w:type="dxa"/>
            <w:noWrap/>
            <w:vAlign w:val="center"/>
            <w:hideMark/>
          </w:tcPr>
          <w:p w14:paraId="24610E6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6,20</w:t>
            </w:r>
          </w:p>
        </w:tc>
        <w:tc>
          <w:tcPr>
            <w:tcW w:w="851" w:type="dxa"/>
            <w:noWrap/>
            <w:vAlign w:val="center"/>
            <w:hideMark/>
          </w:tcPr>
          <w:p w14:paraId="3A72A13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A9EC6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1,86</w:t>
            </w:r>
          </w:p>
        </w:tc>
        <w:tc>
          <w:tcPr>
            <w:tcW w:w="851" w:type="dxa"/>
            <w:noWrap/>
            <w:vAlign w:val="center"/>
            <w:hideMark/>
          </w:tcPr>
          <w:p w14:paraId="183F117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1,86</w:t>
            </w:r>
          </w:p>
        </w:tc>
        <w:tc>
          <w:tcPr>
            <w:tcW w:w="850" w:type="dxa"/>
            <w:noWrap/>
            <w:vAlign w:val="center"/>
            <w:hideMark/>
          </w:tcPr>
          <w:p w14:paraId="468E5A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2,48</w:t>
            </w:r>
          </w:p>
        </w:tc>
        <w:tc>
          <w:tcPr>
            <w:tcW w:w="851" w:type="dxa"/>
            <w:noWrap/>
            <w:vAlign w:val="center"/>
            <w:hideMark/>
          </w:tcPr>
          <w:p w14:paraId="5E2BF64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7949AC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7B027D9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545B8EDC" w14:textId="77777777" w:rsidTr="00251D99">
        <w:trPr>
          <w:trHeight w:val="53"/>
        </w:trPr>
        <w:tc>
          <w:tcPr>
            <w:tcW w:w="606" w:type="dxa"/>
            <w:shd w:val="clear" w:color="000000" w:fill="D9D9D9"/>
            <w:vAlign w:val="center"/>
            <w:hideMark/>
          </w:tcPr>
          <w:p w14:paraId="0BA04B06"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ІІ.3</w:t>
            </w:r>
          </w:p>
        </w:tc>
        <w:tc>
          <w:tcPr>
            <w:tcW w:w="3095" w:type="dxa"/>
            <w:shd w:val="clear" w:color="000000" w:fill="D9D9D9"/>
            <w:vAlign w:val="center"/>
            <w:hideMark/>
          </w:tcPr>
          <w:p w14:paraId="1F6AEA44"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Водопостачання та водовідведення</w:t>
            </w:r>
          </w:p>
        </w:tc>
        <w:tc>
          <w:tcPr>
            <w:tcW w:w="850" w:type="dxa"/>
            <w:shd w:val="clear" w:color="000000" w:fill="D9D9D9"/>
            <w:vAlign w:val="center"/>
            <w:hideMark/>
          </w:tcPr>
          <w:p w14:paraId="63A9F84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179,11</w:t>
            </w:r>
          </w:p>
        </w:tc>
        <w:tc>
          <w:tcPr>
            <w:tcW w:w="851" w:type="dxa"/>
            <w:shd w:val="clear" w:color="000000" w:fill="D9D9D9"/>
            <w:vAlign w:val="center"/>
            <w:hideMark/>
          </w:tcPr>
          <w:p w14:paraId="0AA7E517"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660C5688"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6,05</w:t>
            </w:r>
          </w:p>
        </w:tc>
        <w:tc>
          <w:tcPr>
            <w:tcW w:w="851" w:type="dxa"/>
            <w:shd w:val="clear" w:color="000000" w:fill="D9D9D9"/>
            <w:vAlign w:val="center"/>
            <w:hideMark/>
          </w:tcPr>
          <w:p w14:paraId="02607B92"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0,05</w:t>
            </w:r>
          </w:p>
        </w:tc>
        <w:tc>
          <w:tcPr>
            <w:tcW w:w="850" w:type="dxa"/>
            <w:shd w:val="clear" w:color="000000" w:fill="D9D9D9"/>
            <w:vAlign w:val="center"/>
            <w:hideMark/>
          </w:tcPr>
          <w:p w14:paraId="4A71538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1" w:type="dxa"/>
            <w:shd w:val="clear" w:color="000000" w:fill="D9D9D9"/>
            <w:vAlign w:val="center"/>
            <w:hideMark/>
          </w:tcPr>
          <w:p w14:paraId="789F14F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34,60</w:t>
            </w:r>
          </w:p>
        </w:tc>
        <w:tc>
          <w:tcPr>
            <w:tcW w:w="850" w:type="dxa"/>
            <w:shd w:val="clear" w:color="000000" w:fill="D9D9D9"/>
            <w:vAlign w:val="center"/>
            <w:hideMark/>
          </w:tcPr>
          <w:p w14:paraId="09F39F1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54,20</w:t>
            </w:r>
          </w:p>
        </w:tc>
        <w:tc>
          <w:tcPr>
            <w:tcW w:w="851" w:type="dxa"/>
            <w:shd w:val="clear" w:color="000000" w:fill="D9D9D9"/>
            <w:vAlign w:val="center"/>
            <w:hideMark/>
          </w:tcPr>
          <w:p w14:paraId="622C30D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84,20</w:t>
            </w:r>
          </w:p>
        </w:tc>
      </w:tr>
      <w:tr w:rsidR="00251D99" w:rsidRPr="00251D99" w14:paraId="749FB900" w14:textId="77777777" w:rsidTr="00251D99">
        <w:trPr>
          <w:trHeight w:val="53"/>
        </w:trPr>
        <w:tc>
          <w:tcPr>
            <w:tcW w:w="606" w:type="dxa"/>
            <w:hideMark/>
          </w:tcPr>
          <w:p w14:paraId="5784826F"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ІІ.3.1</w:t>
            </w:r>
          </w:p>
        </w:tc>
        <w:tc>
          <w:tcPr>
            <w:tcW w:w="3095" w:type="dxa"/>
            <w:hideMark/>
          </w:tcPr>
          <w:p w14:paraId="118CC77A"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Впровадження системи енергетичного менеджменту системи водопостачання та водовідведення</w:t>
            </w:r>
          </w:p>
        </w:tc>
        <w:tc>
          <w:tcPr>
            <w:tcW w:w="850" w:type="dxa"/>
            <w:noWrap/>
            <w:vAlign w:val="center"/>
            <w:hideMark/>
          </w:tcPr>
          <w:p w14:paraId="60CD3D0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0,11</w:t>
            </w:r>
          </w:p>
        </w:tc>
        <w:tc>
          <w:tcPr>
            <w:tcW w:w="851" w:type="dxa"/>
            <w:noWrap/>
            <w:vAlign w:val="center"/>
            <w:hideMark/>
          </w:tcPr>
          <w:p w14:paraId="3CAC229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32B7F9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0,05</w:t>
            </w:r>
          </w:p>
        </w:tc>
        <w:tc>
          <w:tcPr>
            <w:tcW w:w="851" w:type="dxa"/>
            <w:noWrap/>
            <w:vAlign w:val="center"/>
            <w:hideMark/>
          </w:tcPr>
          <w:p w14:paraId="56E2433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0,05</w:t>
            </w:r>
          </w:p>
        </w:tc>
        <w:tc>
          <w:tcPr>
            <w:tcW w:w="850" w:type="dxa"/>
            <w:noWrap/>
            <w:vAlign w:val="center"/>
            <w:hideMark/>
          </w:tcPr>
          <w:p w14:paraId="4139D14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621E560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0D71E1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17AA202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3BF0DB8A" w14:textId="77777777" w:rsidTr="00251D99">
        <w:trPr>
          <w:trHeight w:val="53"/>
        </w:trPr>
        <w:tc>
          <w:tcPr>
            <w:tcW w:w="606" w:type="dxa"/>
            <w:hideMark/>
          </w:tcPr>
          <w:p w14:paraId="2E89307C"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ІІ.3.2</w:t>
            </w:r>
          </w:p>
        </w:tc>
        <w:tc>
          <w:tcPr>
            <w:tcW w:w="3095" w:type="dxa"/>
            <w:vAlign w:val="center"/>
            <w:hideMark/>
          </w:tcPr>
          <w:p w14:paraId="6015C5B5"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Очищення стоків по технології "BIOPAX"</w:t>
            </w:r>
          </w:p>
        </w:tc>
        <w:tc>
          <w:tcPr>
            <w:tcW w:w="850" w:type="dxa"/>
            <w:noWrap/>
            <w:vAlign w:val="center"/>
            <w:hideMark/>
          </w:tcPr>
          <w:p w14:paraId="3E4EA7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150,00</w:t>
            </w:r>
          </w:p>
        </w:tc>
        <w:tc>
          <w:tcPr>
            <w:tcW w:w="851" w:type="dxa"/>
            <w:noWrap/>
            <w:vAlign w:val="center"/>
            <w:hideMark/>
          </w:tcPr>
          <w:p w14:paraId="6A8028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1ABA9E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41A1EF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C5C30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77C1088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30,00</w:t>
            </w:r>
          </w:p>
        </w:tc>
        <w:tc>
          <w:tcPr>
            <w:tcW w:w="850" w:type="dxa"/>
            <w:noWrap/>
            <w:vAlign w:val="center"/>
            <w:hideMark/>
          </w:tcPr>
          <w:p w14:paraId="43708CF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45,00</w:t>
            </w:r>
          </w:p>
        </w:tc>
        <w:tc>
          <w:tcPr>
            <w:tcW w:w="851" w:type="dxa"/>
            <w:noWrap/>
            <w:vAlign w:val="center"/>
            <w:hideMark/>
          </w:tcPr>
          <w:p w14:paraId="4FDBBD0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75,00</w:t>
            </w:r>
          </w:p>
        </w:tc>
      </w:tr>
      <w:tr w:rsidR="00251D99" w:rsidRPr="00251D99" w14:paraId="4EAE11F7" w14:textId="77777777" w:rsidTr="00251D99">
        <w:trPr>
          <w:trHeight w:val="53"/>
        </w:trPr>
        <w:tc>
          <w:tcPr>
            <w:tcW w:w="606" w:type="dxa"/>
            <w:hideMark/>
          </w:tcPr>
          <w:p w14:paraId="222316F9"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ІІ.3.3</w:t>
            </w:r>
          </w:p>
        </w:tc>
        <w:tc>
          <w:tcPr>
            <w:tcW w:w="3095" w:type="dxa"/>
            <w:vAlign w:val="center"/>
            <w:hideMark/>
          </w:tcPr>
          <w:p w14:paraId="3735202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системи водозабору в м. Жовква, Львівської області</w:t>
            </w:r>
          </w:p>
        </w:tc>
        <w:tc>
          <w:tcPr>
            <w:tcW w:w="850" w:type="dxa"/>
            <w:noWrap/>
            <w:vAlign w:val="center"/>
            <w:hideMark/>
          </w:tcPr>
          <w:p w14:paraId="0C1E6B6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23,00</w:t>
            </w:r>
          </w:p>
        </w:tc>
        <w:tc>
          <w:tcPr>
            <w:tcW w:w="851" w:type="dxa"/>
            <w:noWrap/>
            <w:vAlign w:val="center"/>
            <w:hideMark/>
          </w:tcPr>
          <w:p w14:paraId="060A367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0D83EF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12F5158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F47968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5867E6D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4,60</w:t>
            </w:r>
          </w:p>
        </w:tc>
        <w:tc>
          <w:tcPr>
            <w:tcW w:w="850" w:type="dxa"/>
            <w:noWrap/>
            <w:vAlign w:val="center"/>
            <w:hideMark/>
          </w:tcPr>
          <w:p w14:paraId="250F4F0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9,20</w:t>
            </w:r>
          </w:p>
        </w:tc>
        <w:tc>
          <w:tcPr>
            <w:tcW w:w="851" w:type="dxa"/>
            <w:noWrap/>
            <w:vAlign w:val="center"/>
            <w:hideMark/>
          </w:tcPr>
          <w:p w14:paraId="5757644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9,20</w:t>
            </w:r>
          </w:p>
        </w:tc>
      </w:tr>
      <w:tr w:rsidR="00251D99" w:rsidRPr="00251D99" w14:paraId="3A2F45F4" w14:textId="77777777" w:rsidTr="00251D99">
        <w:trPr>
          <w:trHeight w:val="53"/>
        </w:trPr>
        <w:tc>
          <w:tcPr>
            <w:tcW w:w="606" w:type="dxa"/>
            <w:hideMark/>
          </w:tcPr>
          <w:p w14:paraId="06F4105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ІІ.3.4</w:t>
            </w:r>
          </w:p>
        </w:tc>
        <w:tc>
          <w:tcPr>
            <w:tcW w:w="3095" w:type="dxa"/>
            <w:vAlign w:val="center"/>
            <w:hideMark/>
          </w:tcPr>
          <w:p w14:paraId="5C23AAC0"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Будівництво сонячних електростанцій на мовах енергосервісного контракту</w:t>
            </w:r>
          </w:p>
        </w:tc>
        <w:tc>
          <w:tcPr>
            <w:tcW w:w="850" w:type="dxa"/>
            <w:noWrap/>
            <w:vAlign w:val="center"/>
            <w:hideMark/>
          </w:tcPr>
          <w:p w14:paraId="5F5A7D1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6,00</w:t>
            </w:r>
          </w:p>
        </w:tc>
        <w:tc>
          <w:tcPr>
            <w:tcW w:w="851" w:type="dxa"/>
            <w:noWrap/>
            <w:vAlign w:val="center"/>
            <w:hideMark/>
          </w:tcPr>
          <w:p w14:paraId="2D7DA01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4772754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6,00</w:t>
            </w:r>
          </w:p>
        </w:tc>
        <w:tc>
          <w:tcPr>
            <w:tcW w:w="851" w:type="dxa"/>
            <w:noWrap/>
            <w:vAlign w:val="center"/>
            <w:hideMark/>
          </w:tcPr>
          <w:p w14:paraId="0D0B15F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D567C6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79EF1C7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6523B8C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26738E8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r>
      <w:tr w:rsidR="00251D99" w:rsidRPr="00251D99" w14:paraId="7B15D08F" w14:textId="77777777" w:rsidTr="00251D99">
        <w:trPr>
          <w:trHeight w:val="53"/>
        </w:trPr>
        <w:tc>
          <w:tcPr>
            <w:tcW w:w="606" w:type="dxa"/>
            <w:shd w:val="clear" w:color="000000" w:fill="D9D9D9"/>
            <w:vAlign w:val="center"/>
            <w:hideMark/>
          </w:tcPr>
          <w:p w14:paraId="429B7FFA"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ІІ.4</w:t>
            </w:r>
          </w:p>
        </w:tc>
        <w:tc>
          <w:tcPr>
            <w:tcW w:w="3095" w:type="dxa"/>
            <w:shd w:val="clear" w:color="000000" w:fill="D9D9D9"/>
            <w:vAlign w:val="center"/>
            <w:hideMark/>
          </w:tcPr>
          <w:p w14:paraId="62896798"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Житлові будинки</w:t>
            </w:r>
          </w:p>
        </w:tc>
        <w:tc>
          <w:tcPr>
            <w:tcW w:w="850" w:type="dxa"/>
            <w:shd w:val="clear" w:color="000000" w:fill="D9D9D9"/>
            <w:vAlign w:val="center"/>
            <w:hideMark/>
          </w:tcPr>
          <w:p w14:paraId="4C5820E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274,70</w:t>
            </w:r>
          </w:p>
        </w:tc>
        <w:tc>
          <w:tcPr>
            <w:tcW w:w="851" w:type="dxa"/>
            <w:shd w:val="clear" w:color="000000" w:fill="D9D9D9"/>
            <w:vAlign w:val="center"/>
            <w:hideMark/>
          </w:tcPr>
          <w:p w14:paraId="6BF2892B"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52851541" w14:textId="68ABC068"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14</w:t>
            </w:r>
            <w:r w:rsidR="00251D99" w:rsidRPr="00251D99">
              <w:rPr>
                <w:rFonts w:ascii="Times New Roman" w:eastAsia="Times New Roman" w:hAnsi="Times New Roman" w:cs="Times New Roman"/>
                <w:b/>
                <w:bCs/>
                <w:color w:val="000000"/>
                <w:sz w:val="16"/>
                <w:szCs w:val="16"/>
                <w:lang w:eastAsia="uk-UA" w:bidi="ar-SA"/>
              </w:rPr>
              <w:t>,</w:t>
            </w:r>
            <w:r>
              <w:rPr>
                <w:rFonts w:ascii="Times New Roman" w:eastAsia="Times New Roman" w:hAnsi="Times New Roman" w:cs="Times New Roman"/>
                <w:b/>
                <w:bCs/>
                <w:color w:val="000000"/>
                <w:sz w:val="16"/>
                <w:szCs w:val="16"/>
                <w:lang w:eastAsia="uk-UA" w:bidi="ar-SA"/>
              </w:rPr>
              <w:t>8</w:t>
            </w:r>
            <w:r w:rsidR="00251D99" w:rsidRPr="00251D99">
              <w:rPr>
                <w:rFonts w:ascii="Times New Roman" w:eastAsia="Times New Roman" w:hAnsi="Times New Roman" w:cs="Times New Roman"/>
                <w:b/>
                <w:bCs/>
                <w:color w:val="000000"/>
                <w:sz w:val="16"/>
                <w:szCs w:val="16"/>
                <w:lang w:eastAsia="uk-UA" w:bidi="ar-SA"/>
              </w:rPr>
              <w:t>8</w:t>
            </w:r>
          </w:p>
        </w:tc>
        <w:tc>
          <w:tcPr>
            <w:tcW w:w="851" w:type="dxa"/>
            <w:shd w:val="clear" w:color="000000" w:fill="D9D9D9"/>
            <w:vAlign w:val="center"/>
            <w:hideMark/>
          </w:tcPr>
          <w:p w14:paraId="568D4856" w14:textId="3D97B899"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40</w:t>
            </w:r>
            <w:r w:rsidR="00251D99" w:rsidRPr="00251D99">
              <w:rPr>
                <w:rFonts w:ascii="Times New Roman" w:eastAsia="Times New Roman" w:hAnsi="Times New Roman" w:cs="Times New Roman"/>
                <w:b/>
                <w:bCs/>
                <w:color w:val="000000"/>
                <w:sz w:val="16"/>
                <w:szCs w:val="16"/>
                <w:lang w:eastAsia="uk-UA" w:bidi="ar-SA"/>
              </w:rPr>
              <w:t>,</w:t>
            </w:r>
            <w:r>
              <w:rPr>
                <w:rFonts w:ascii="Times New Roman" w:eastAsia="Times New Roman" w:hAnsi="Times New Roman" w:cs="Times New Roman"/>
                <w:b/>
                <w:bCs/>
                <w:color w:val="000000"/>
                <w:sz w:val="16"/>
                <w:szCs w:val="16"/>
                <w:lang w:eastAsia="uk-UA" w:bidi="ar-SA"/>
              </w:rPr>
              <w:t>07</w:t>
            </w:r>
          </w:p>
        </w:tc>
        <w:tc>
          <w:tcPr>
            <w:tcW w:w="850" w:type="dxa"/>
            <w:shd w:val="clear" w:color="000000" w:fill="D9D9D9"/>
            <w:vAlign w:val="center"/>
            <w:hideMark/>
          </w:tcPr>
          <w:p w14:paraId="051CF066" w14:textId="641E0E56"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w:t>
            </w:r>
            <w:r>
              <w:rPr>
                <w:rFonts w:ascii="Times New Roman" w:eastAsia="Times New Roman" w:hAnsi="Times New Roman" w:cs="Times New Roman"/>
                <w:b/>
                <w:bCs/>
                <w:color w:val="000000"/>
                <w:sz w:val="16"/>
                <w:szCs w:val="16"/>
                <w:lang w:eastAsia="uk-UA" w:bidi="ar-SA"/>
              </w:rPr>
              <w:t>94</w:t>
            </w:r>
          </w:p>
        </w:tc>
        <w:tc>
          <w:tcPr>
            <w:tcW w:w="851" w:type="dxa"/>
            <w:shd w:val="clear" w:color="000000" w:fill="D9D9D9"/>
            <w:vAlign w:val="center"/>
            <w:hideMark/>
          </w:tcPr>
          <w:p w14:paraId="423F34C6" w14:textId="23D70711"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w:t>
            </w:r>
            <w:r>
              <w:rPr>
                <w:rFonts w:ascii="Times New Roman" w:eastAsia="Times New Roman" w:hAnsi="Times New Roman" w:cs="Times New Roman"/>
                <w:b/>
                <w:bCs/>
                <w:color w:val="000000"/>
                <w:sz w:val="16"/>
                <w:szCs w:val="16"/>
                <w:lang w:eastAsia="uk-UA" w:bidi="ar-SA"/>
              </w:rPr>
              <w:t>94</w:t>
            </w:r>
          </w:p>
        </w:tc>
        <w:tc>
          <w:tcPr>
            <w:tcW w:w="850" w:type="dxa"/>
            <w:shd w:val="clear" w:color="000000" w:fill="D9D9D9"/>
            <w:vAlign w:val="center"/>
            <w:hideMark/>
          </w:tcPr>
          <w:p w14:paraId="0DD860DB" w14:textId="79D67B96"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w:t>
            </w:r>
            <w:r>
              <w:rPr>
                <w:rFonts w:ascii="Times New Roman" w:eastAsia="Times New Roman" w:hAnsi="Times New Roman" w:cs="Times New Roman"/>
                <w:b/>
                <w:bCs/>
                <w:color w:val="000000"/>
                <w:sz w:val="16"/>
                <w:szCs w:val="16"/>
                <w:lang w:eastAsia="uk-UA" w:bidi="ar-SA"/>
              </w:rPr>
              <w:t>94</w:t>
            </w:r>
          </w:p>
        </w:tc>
        <w:tc>
          <w:tcPr>
            <w:tcW w:w="851" w:type="dxa"/>
            <w:shd w:val="clear" w:color="000000" w:fill="D9D9D9"/>
            <w:vAlign w:val="center"/>
            <w:hideMark/>
          </w:tcPr>
          <w:p w14:paraId="41086BA1" w14:textId="4EACA171"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w:t>
            </w:r>
            <w:r w:rsidR="00251D99" w:rsidRPr="00251D99">
              <w:rPr>
                <w:rFonts w:ascii="Times New Roman" w:eastAsia="Times New Roman" w:hAnsi="Times New Roman" w:cs="Times New Roman"/>
                <w:b/>
                <w:bCs/>
                <w:color w:val="000000"/>
                <w:sz w:val="16"/>
                <w:szCs w:val="16"/>
                <w:lang w:eastAsia="uk-UA" w:bidi="ar-SA"/>
              </w:rPr>
              <w:t>4,5</w:t>
            </w:r>
            <w:r>
              <w:rPr>
                <w:rFonts w:ascii="Times New Roman" w:eastAsia="Times New Roman" w:hAnsi="Times New Roman" w:cs="Times New Roman"/>
                <w:b/>
                <w:bCs/>
                <w:color w:val="000000"/>
                <w:sz w:val="16"/>
                <w:szCs w:val="16"/>
                <w:lang w:eastAsia="uk-UA" w:bidi="ar-SA"/>
              </w:rPr>
              <w:t>4</w:t>
            </w:r>
          </w:p>
        </w:tc>
      </w:tr>
      <w:tr w:rsidR="00251D99" w:rsidRPr="00251D99" w14:paraId="4511E121" w14:textId="77777777" w:rsidTr="00251D99">
        <w:trPr>
          <w:trHeight w:val="53"/>
        </w:trPr>
        <w:tc>
          <w:tcPr>
            <w:tcW w:w="606" w:type="dxa"/>
            <w:vAlign w:val="center"/>
            <w:hideMark/>
          </w:tcPr>
          <w:p w14:paraId="0EEEEC5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ІІ.4.1</w:t>
            </w:r>
          </w:p>
        </w:tc>
        <w:tc>
          <w:tcPr>
            <w:tcW w:w="3095" w:type="dxa"/>
            <w:vAlign w:val="center"/>
            <w:hideMark/>
          </w:tcPr>
          <w:p w14:paraId="7EECCEB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Встановлення ІТП з погодним регулюванням подачі теплової енергії</w:t>
            </w:r>
          </w:p>
        </w:tc>
        <w:tc>
          <w:tcPr>
            <w:tcW w:w="850" w:type="dxa"/>
            <w:noWrap/>
            <w:vAlign w:val="center"/>
            <w:hideMark/>
          </w:tcPr>
          <w:p w14:paraId="5DC2526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22,80</w:t>
            </w:r>
          </w:p>
        </w:tc>
        <w:tc>
          <w:tcPr>
            <w:tcW w:w="851" w:type="dxa"/>
            <w:noWrap/>
            <w:vAlign w:val="center"/>
            <w:hideMark/>
          </w:tcPr>
          <w:p w14:paraId="02DF840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53D793E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2,28</w:t>
            </w:r>
          </w:p>
        </w:tc>
        <w:tc>
          <w:tcPr>
            <w:tcW w:w="851" w:type="dxa"/>
            <w:noWrap/>
            <w:vAlign w:val="center"/>
            <w:hideMark/>
          </w:tcPr>
          <w:p w14:paraId="105286C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2,28</w:t>
            </w:r>
          </w:p>
        </w:tc>
        <w:tc>
          <w:tcPr>
            <w:tcW w:w="850" w:type="dxa"/>
            <w:noWrap/>
            <w:vAlign w:val="center"/>
            <w:hideMark/>
          </w:tcPr>
          <w:p w14:paraId="49083F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c>
          <w:tcPr>
            <w:tcW w:w="851" w:type="dxa"/>
            <w:noWrap/>
            <w:vAlign w:val="center"/>
            <w:hideMark/>
          </w:tcPr>
          <w:p w14:paraId="5C6D845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c>
          <w:tcPr>
            <w:tcW w:w="850" w:type="dxa"/>
            <w:noWrap/>
            <w:vAlign w:val="center"/>
            <w:hideMark/>
          </w:tcPr>
          <w:p w14:paraId="707B886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c>
          <w:tcPr>
            <w:tcW w:w="851" w:type="dxa"/>
            <w:noWrap/>
            <w:vAlign w:val="center"/>
            <w:hideMark/>
          </w:tcPr>
          <w:p w14:paraId="4E2D909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4,56</w:t>
            </w:r>
          </w:p>
        </w:tc>
      </w:tr>
      <w:tr w:rsidR="00251D99" w:rsidRPr="00251D99" w14:paraId="093D940D" w14:textId="77777777" w:rsidTr="00251D99">
        <w:trPr>
          <w:trHeight w:val="53"/>
        </w:trPr>
        <w:tc>
          <w:tcPr>
            <w:tcW w:w="606" w:type="dxa"/>
            <w:vAlign w:val="center"/>
            <w:hideMark/>
          </w:tcPr>
          <w:p w14:paraId="59F67FC2"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ІІ.4.2</w:t>
            </w:r>
          </w:p>
        </w:tc>
        <w:tc>
          <w:tcPr>
            <w:tcW w:w="3095" w:type="dxa"/>
            <w:vAlign w:val="center"/>
            <w:hideMark/>
          </w:tcPr>
          <w:p w14:paraId="60902E56"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Термомодернізація житлових багатоквартирних будинків</w:t>
            </w:r>
          </w:p>
        </w:tc>
        <w:tc>
          <w:tcPr>
            <w:tcW w:w="850" w:type="dxa"/>
            <w:noWrap/>
            <w:vAlign w:val="center"/>
            <w:hideMark/>
          </w:tcPr>
          <w:p w14:paraId="164E728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251,90</w:t>
            </w:r>
          </w:p>
        </w:tc>
        <w:tc>
          <w:tcPr>
            <w:tcW w:w="851" w:type="dxa"/>
            <w:noWrap/>
            <w:vAlign w:val="center"/>
            <w:hideMark/>
          </w:tcPr>
          <w:p w14:paraId="5A8D9F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0621842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12,60</w:t>
            </w:r>
          </w:p>
        </w:tc>
        <w:tc>
          <w:tcPr>
            <w:tcW w:w="851" w:type="dxa"/>
            <w:noWrap/>
            <w:vAlign w:val="center"/>
            <w:hideMark/>
          </w:tcPr>
          <w:p w14:paraId="4ED6B1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37,79</w:t>
            </w:r>
          </w:p>
        </w:tc>
        <w:tc>
          <w:tcPr>
            <w:tcW w:w="850" w:type="dxa"/>
            <w:noWrap/>
            <w:vAlign w:val="center"/>
            <w:hideMark/>
          </w:tcPr>
          <w:p w14:paraId="1D67D24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c>
          <w:tcPr>
            <w:tcW w:w="851" w:type="dxa"/>
            <w:noWrap/>
            <w:vAlign w:val="center"/>
            <w:hideMark/>
          </w:tcPr>
          <w:p w14:paraId="32FA171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c>
          <w:tcPr>
            <w:tcW w:w="850" w:type="dxa"/>
            <w:noWrap/>
            <w:vAlign w:val="center"/>
            <w:hideMark/>
          </w:tcPr>
          <w:p w14:paraId="3F55143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c>
          <w:tcPr>
            <w:tcW w:w="851" w:type="dxa"/>
            <w:noWrap/>
            <w:vAlign w:val="center"/>
            <w:hideMark/>
          </w:tcPr>
          <w:p w14:paraId="3DF55EA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50,38</w:t>
            </w:r>
          </w:p>
        </w:tc>
      </w:tr>
      <w:tr w:rsidR="00251D99" w:rsidRPr="00251D99" w14:paraId="1DB19DF7" w14:textId="77777777" w:rsidTr="00251D99">
        <w:trPr>
          <w:trHeight w:val="53"/>
        </w:trPr>
        <w:tc>
          <w:tcPr>
            <w:tcW w:w="606" w:type="dxa"/>
            <w:shd w:val="clear" w:color="000000" w:fill="D9D9D9"/>
            <w:vAlign w:val="center"/>
            <w:hideMark/>
          </w:tcPr>
          <w:p w14:paraId="1A65669B"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ІІ.5</w:t>
            </w:r>
          </w:p>
        </w:tc>
        <w:tc>
          <w:tcPr>
            <w:tcW w:w="3095" w:type="dxa"/>
            <w:shd w:val="clear" w:color="000000" w:fill="D9D9D9"/>
            <w:vAlign w:val="center"/>
            <w:hideMark/>
          </w:tcPr>
          <w:p w14:paraId="3F1DFE68"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Зовнішнє освітлення</w:t>
            </w:r>
          </w:p>
        </w:tc>
        <w:tc>
          <w:tcPr>
            <w:tcW w:w="850" w:type="dxa"/>
            <w:shd w:val="clear" w:color="000000" w:fill="D9D9D9"/>
            <w:vAlign w:val="center"/>
            <w:hideMark/>
          </w:tcPr>
          <w:p w14:paraId="7CB5BB2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47,88</w:t>
            </w:r>
          </w:p>
        </w:tc>
        <w:tc>
          <w:tcPr>
            <w:tcW w:w="851" w:type="dxa"/>
            <w:shd w:val="clear" w:color="000000" w:fill="D9D9D9"/>
            <w:vAlign w:val="center"/>
            <w:hideMark/>
          </w:tcPr>
          <w:p w14:paraId="62DA1CDD"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0" w:type="dxa"/>
            <w:shd w:val="clear" w:color="000000" w:fill="D9D9D9"/>
            <w:vAlign w:val="center"/>
            <w:hideMark/>
          </w:tcPr>
          <w:p w14:paraId="6492259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0,00</w:t>
            </w:r>
          </w:p>
        </w:tc>
        <w:tc>
          <w:tcPr>
            <w:tcW w:w="851" w:type="dxa"/>
            <w:shd w:val="clear" w:color="000000" w:fill="D9D9D9"/>
            <w:vAlign w:val="center"/>
            <w:hideMark/>
          </w:tcPr>
          <w:p w14:paraId="55BA2EB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1,19</w:t>
            </w:r>
          </w:p>
        </w:tc>
        <w:tc>
          <w:tcPr>
            <w:tcW w:w="850" w:type="dxa"/>
            <w:shd w:val="clear" w:color="000000" w:fill="D9D9D9"/>
            <w:vAlign w:val="center"/>
            <w:hideMark/>
          </w:tcPr>
          <w:p w14:paraId="629ECFCF"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1,19</w:t>
            </w:r>
          </w:p>
        </w:tc>
        <w:tc>
          <w:tcPr>
            <w:tcW w:w="851" w:type="dxa"/>
            <w:shd w:val="clear" w:color="000000" w:fill="D9D9D9"/>
            <w:vAlign w:val="center"/>
            <w:hideMark/>
          </w:tcPr>
          <w:p w14:paraId="0197344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1,19</w:t>
            </w:r>
          </w:p>
        </w:tc>
        <w:tc>
          <w:tcPr>
            <w:tcW w:w="850" w:type="dxa"/>
            <w:shd w:val="clear" w:color="000000" w:fill="D9D9D9"/>
            <w:vAlign w:val="center"/>
            <w:hideMark/>
          </w:tcPr>
          <w:p w14:paraId="20BD8034"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20,38</w:t>
            </w:r>
          </w:p>
        </w:tc>
        <w:tc>
          <w:tcPr>
            <w:tcW w:w="851" w:type="dxa"/>
            <w:shd w:val="clear" w:color="000000" w:fill="D9D9D9"/>
            <w:vAlign w:val="center"/>
            <w:hideMark/>
          </w:tcPr>
          <w:p w14:paraId="20EC20C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23,94</w:t>
            </w:r>
          </w:p>
        </w:tc>
      </w:tr>
      <w:tr w:rsidR="00251D99" w:rsidRPr="00251D99" w14:paraId="75BD868A" w14:textId="77777777" w:rsidTr="00251D99">
        <w:trPr>
          <w:trHeight w:val="53"/>
        </w:trPr>
        <w:tc>
          <w:tcPr>
            <w:tcW w:w="606" w:type="dxa"/>
            <w:hideMark/>
          </w:tcPr>
          <w:p w14:paraId="4205C2A4"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ІІ.5.1</w:t>
            </w:r>
          </w:p>
        </w:tc>
        <w:tc>
          <w:tcPr>
            <w:tcW w:w="3095" w:type="dxa"/>
            <w:vAlign w:val="center"/>
            <w:hideMark/>
          </w:tcPr>
          <w:p w14:paraId="7208EEB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Реконструкція зовнішнього освітлення</w:t>
            </w:r>
          </w:p>
        </w:tc>
        <w:tc>
          <w:tcPr>
            <w:tcW w:w="850" w:type="dxa"/>
            <w:noWrap/>
            <w:vAlign w:val="center"/>
            <w:hideMark/>
          </w:tcPr>
          <w:p w14:paraId="5BBB08F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11,87</w:t>
            </w:r>
          </w:p>
        </w:tc>
        <w:tc>
          <w:tcPr>
            <w:tcW w:w="851" w:type="dxa"/>
            <w:noWrap/>
            <w:vAlign w:val="center"/>
            <w:hideMark/>
          </w:tcPr>
          <w:p w14:paraId="3154032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F0A196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417D78A2"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1,19</w:t>
            </w:r>
          </w:p>
        </w:tc>
        <w:tc>
          <w:tcPr>
            <w:tcW w:w="850" w:type="dxa"/>
            <w:noWrap/>
            <w:vAlign w:val="center"/>
            <w:hideMark/>
          </w:tcPr>
          <w:p w14:paraId="0589AE3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1,19</w:t>
            </w:r>
          </w:p>
        </w:tc>
        <w:tc>
          <w:tcPr>
            <w:tcW w:w="851" w:type="dxa"/>
            <w:noWrap/>
            <w:vAlign w:val="center"/>
            <w:hideMark/>
          </w:tcPr>
          <w:p w14:paraId="0DECC21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1,19</w:t>
            </w:r>
          </w:p>
        </w:tc>
        <w:tc>
          <w:tcPr>
            <w:tcW w:w="850" w:type="dxa"/>
            <w:noWrap/>
            <w:vAlign w:val="center"/>
            <w:hideMark/>
          </w:tcPr>
          <w:p w14:paraId="4EDE542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2,37</w:t>
            </w:r>
          </w:p>
        </w:tc>
        <w:tc>
          <w:tcPr>
            <w:tcW w:w="851" w:type="dxa"/>
            <w:noWrap/>
            <w:vAlign w:val="center"/>
            <w:hideMark/>
          </w:tcPr>
          <w:p w14:paraId="424F42A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5,94</w:t>
            </w:r>
          </w:p>
        </w:tc>
      </w:tr>
      <w:tr w:rsidR="00251D99" w:rsidRPr="00251D99" w14:paraId="2ABCB842" w14:textId="77777777" w:rsidTr="00251D99">
        <w:trPr>
          <w:trHeight w:val="53"/>
        </w:trPr>
        <w:tc>
          <w:tcPr>
            <w:tcW w:w="606" w:type="dxa"/>
            <w:hideMark/>
          </w:tcPr>
          <w:p w14:paraId="02DF55F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ІІ.5.2</w:t>
            </w:r>
          </w:p>
        </w:tc>
        <w:tc>
          <w:tcPr>
            <w:tcW w:w="3095" w:type="dxa"/>
            <w:vAlign w:val="center"/>
            <w:hideMark/>
          </w:tcPr>
          <w:p w14:paraId="4CF1CBE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Забезпечення освітлення пішохідних переходів світильниками з сонячними панелями</w:t>
            </w:r>
          </w:p>
        </w:tc>
        <w:tc>
          <w:tcPr>
            <w:tcW w:w="850" w:type="dxa"/>
            <w:noWrap/>
            <w:vAlign w:val="center"/>
            <w:hideMark/>
          </w:tcPr>
          <w:p w14:paraId="732861B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10,50</w:t>
            </w:r>
          </w:p>
        </w:tc>
        <w:tc>
          <w:tcPr>
            <w:tcW w:w="851" w:type="dxa"/>
            <w:noWrap/>
            <w:vAlign w:val="center"/>
            <w:hideMark/>
          </w:tcPr>
          <w:p w14:paraId="6F38AF0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6CA040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5AE45E1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05FA2DB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69B8700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63AF101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5,25</w:t>
            </w:r>
          </w:p>
        </w:tc>
        <w:tc>
          <w:tcPr>
            <w:tcW w:w="851" w:type="dxa"/>
            <w:noWrap/>
            <w:vAlign w:val="center"/>
            <w:hideMark/>
          </w:tcPr>
          <w:p w14:paraId="4E082D3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5,25</w:t>
            </w:r>
          </w:p>
        </w:tc>
      </w:tr>
      <w:tr w:rsidR="00251D99" w:rsidRPr="00251D99" w14:paraId="41C6EB68" w14:textId="77777777" w:rsidTr="00251D99">
        <w:trPr>
          <w:trHeight w:val="53"/>
        </w:trPr>
        <w:tc>
          <w:tcPr>
            <w:tcW w:w="606" w:type="dxa"/>
            <w:hideMark/>
          </w:tcPr>
          <w:p w14:paraId="24F584CF"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ІІ.5.3</w:t>
            </w:r>
          </w:p>
        </w:tc>
        <w:tc>
          <w:tcPr>
            <w:tcW w:w="3095" w:type="dxa"/>
            <w:vAlign w:val="center"/>
            <w:hideMark/>
          </w:tcPr>
          <w:p w14:paraId="79F4C1F4"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Запровадження системи інтелектуального управління освітленням «Розумне світло»</w:t>
            </w:r>
          </w:p>
        </w:tc>
        <w:tc>
          <w:tcPr>
            <w:tcW w:w="850" w:type="dxa"/>
            <w:noWrap/>
            <w:vAlign w:val="center"/>
            <w:hideMark/>
          </w:tcPr>
          <w:p w14:paraId="3DC195C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25,51</w:t>
            </w:r>
          </w:p>
        </w:tc>
        <w:tc>
          <w:tcPr>
            <w:tcW w:w="851" w:type="dxa"/>
            <w:noWrap/>
            <w:vAlign w:val="center"/>
            <w:hideMark/>
          </w:tcPr>
          <w:p w14:paraId="469C52A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761BBC9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211DCFB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0FB716A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1" w:type="dxa"/>
            <w:noWrap/>
            <w:vAlign w:val="center"/>
            <w:hideMark/>
          </w:tcPr>
          <w:p w14:paraId="7DED80E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0,00</w:t>
            </w:r>
          </w:p>
        </w:tc>
        <w:tc>
          <w:tcPr>
            <w:tcW w:w="850" w:type="dxa"/>
            <w:noWrap/>
            <w:vAlign w:val="center"/>
            <w:hideMark/>
          </w:tcPr>
          <w:p w14:paraId="1B75FAA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12,76</w:t>
            </w:r>
          </w:p>
        </w:tc>
        <w:tc>
          <w:tcPr>
            <w:tcW w:w="851" w:type="dxa"/>
            <w:noWrap/>
            <w:vAlign w:val="center"/>
            <w:hideMark/>
          </w:tcPr>
          <w:p w14:paraId="181D941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12,76</w:t>
            </w:r>
          </w:p>
        </w:tc>
      </w:tr>
      <w:tr w:rsidR="00251D99" w:rsidRPr="00251D99" w14:paraId="3B4A89F2" w14:textId="77777777" w:rsidTr="00251D99">
        <w:trPr>
          <w:trHeight w:val="53"/>
        </w:trPr>
        <w:tc>
          <w:tcPr>
            <w:tcW w:w="606" w:type="dxa"/>
            <w:shd w:val="clear" w:color="000000" w:fill="DCE6F1"/>
            <w:noWrap/>
            <w:vAlign w:val="bottom"/>
            <w:hideMark/>
          </w:tcPr>
          <w:p w14:paraId="0741BF57"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 </w:t>
            </w:r>
          </w:p>
        </w:tc>
        <w:tc>
          <w:tcPr>
            <w:tcW w:w="3095" w:type="dxa"/>
            <w:shd w:val="clear" w:color="000000" w:fill="DCE6F1"/>
            <w:hideMark/>
          </w:tcPr>
          <w:p w14:paraId="005615D2" w14:textId="77777777" w:rsidR="00251D99" w:rsidRPr="00251D99" w:rsidRDefault="00251D99" w:rsidP="00251D99">
            <w:pPr>
              <w:spacing w:after="0" w:line="240" w:lineRule="auto"/>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Загалом по проєктам МЕП</w:t>
            </w:r>
          </w:p>
        </w:tc>
        <w:tc>
          <w:tcPr>
            <w:tcW w:w="850" w:type="dxa"/>
            <w:shd w:val="clear" w:color="000000" w:fill="DCE6F1"/>
            <w:vAlign w:val="center"/>
            <w:hideMark/>
          </w:tcPr>
          <w:p w14:paraId="018FC906"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1 056,6</w:t>
            </w:r>
          </w:p>
        </w:tc>
        <w:tc>
          <w:tcPr>
            <w:tcW w:w="851" w:type="dxa"/>
            <w:shd w:val="clear" w:color="000000" w:fill="DCE6F1"/>
            <w:vAlign w:val="center"/>
            <w:hideMark/>
          </w:tcPr>
          <w:p w14:paraId="041F9359"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DCE6F1"/>
            <w:vAlign w:val="center"/>
            <w:hideMark/>
          </w:tcPr>
          <w:p w14:paraId="4A64669B" w14:textId="31186C17" w:rsidR="00251D99" w:rsidRPr="00251D99" w:rsidRDefault="009F4596" w:rsidP="009F4596">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52,4</w:t>
            </w:r>
          </w:p>
        </w:tc>
        <w:tc>
          <w:tcPr>
            <w:tcW w:w="851" w:type="dxa"/>
            <w:shd w:val="clear" w:color="000000" w:fill="DCE6F1"/>
            <w:vAlign w:val="center"/>
            <w:hideMark/>
          </w:tcPr>
          <w:p w14:paraId="08C119FD" w14:textId="115E8DC7"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177,3</w:t>
            </w:r>
          </w:p>
        </w:tc>
        <w:tc>
          <w:tcPr>
            <w:tcW w:w="850" w:type="dxa"/>
            <w:shd w:val="clear" w:color="000000" w:fill="DCE6F1"/>
            <w:vAlign w:val="center"/>
            <w:hideMark/>
          </w:tcPr>
          <w:p w14:paraId="730EB994" w14:textId="5A92F9AF"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162,3</w:t>
            </w:r>
          </w:p>
        </w:tc>
        <w:tc>
          <w:tcPr>
            <w:tcW w:w="851" w:type="dxa"/>
            <w:shd w:val="clear" w:color="000000" w:fill="DCE6F1"/>
            <w:vAlign w:val="center"/>
            <w:hideMark/>
          </w:tcPr>
          <w:p w14:paraId="16F24539" w14:textId="0C63A694"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218,1</w:t>
            </w:r>
          </w:p>
        </w:tc>
        <w:tc>
          <w:tcPr>
            <w:tcW w:w="850" w:type="dxa"/>
            <w:shd w:val="clear" w:color="000000" w:fill="DCE6F1"/>
            <w:vAlign w:val="center"/>
            <w:hideMark/>
          </w:tcPr>
          <w:p w14:paraId="6756691B" w14:textId="173A33DB"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209,9</w:t>
            </w:r>
          </w:p>
        </w:tc>
        <w:tc>
          <w:tcPr>
            <w:tcW w:w="851" w:type="dxa"/>
            <w:shd w:val="clear" w:color="000000" w:fill="DCE6F1"/>
            <w:vAlign w:val="center"/>
            <w:hideMark/>
          </w:tcPr>
          <w:p w14:paraId="790B22FF" w14:textId="03FC7662" w:rsidR="00251D99" w:rsidRPr="00251D99" w:rsidRDefault="009F4596" w:rsidP="00251D99">
            <w:pPr>
              <w:spacing w:after="0" w:line="240" w:lineRule="auto"/>
              <w:jc w:val="right"/>
              <w:rPr>
                <w:rFonts w:ascii="Times New Roman" w:eastAsia="Times New Roman" w:hAnsi="Times New Roman" w:cs="Times New Roman"/>
                <w:b/>
                <w:bCs/>
                <w:color w:val="000000"/>
                <w:sz w:val="16"/>
                <w:szCs w:val="16"/>
                <w:lang w:eastAsia="uk-UA" w:bidi="ar-SA"/>
              </w:rPr>
            </w:pPr>
            <w:r>
              <w:rPr>
                <w:rFonts w:ascii="Times New Roman" w:eastAsia="Times New Roman" w:hAnsi="Times New Roman" w:cs="Times New Roman"/>
                <w:b/>
                <w:bCs/>
                <w:color w:val="000000"/>
                <w:sz w:val="16"/>
                <w:szCs w:val="16"/>
                <w:lang w:eastAsia="uk-UA" w:bidi="ar-SA"/>
              </w:rPr>
              <w:t>236,5</w:t>
            </w:r>
          </w:p>
        </w:tc>
      </w:tr>
      <w:tr w:rsidR="00251D99" w:rsidRPr="00251D99" w14:paraId="33C497EE" w14:textId="77777777" w:rsidTr="00251D99">
        <w:trPr>
          <w:trHeight w:val="53"/>
        </w:trPr>
        <w:tc>
          <w:tcPr>
            <w:tcW w:w="3701" w:type="dxa"/>
            <w:gridSpan w:val="2"/>
            <w:noWrap/>
            <w:vAlign w:val="bottom"/>
            <w:hideMark/>
          </w:tcPr>
          <w:p w14:paraId="359AE5C0" w14:textId="77777777" w:rsidR="00251D99" w:rsidRPr="00251D99" w:rsidRDefault="00251D99" w:rsidP="00D65E99">
            <w:pPr>
              <w:spacing w:after="0" w:line="240" w:lineRule="auto"/>
              <w:rPr>
                <w:rFonts w:ascii="Times New Roman" w:eastAsia="Times New Roman" w:hAnsi="Times New Roman" w:cs="Times New Roman"/>
                <w:b/>
                <w:bCs/>
                <w:i/>
                <w:iCs/>
                <w:color w:val="000000"/>
                <w:sz w:val="16"/>
                <w:szCs w:val="16"/>
                <w:lang w:eastAsia="uk-UA" w:bidi="ar-SA"/>
              </w:rPr>
            </w:pPr>
            <w:r w:rsidRPr="00251D99">
              <w:rPr>
                <w:rFonts w:ascii="Times New Roman" w:eastAsia="Times New Roman" w:hAnsi="Times New Roman" w:cs="Times New Roman"/>
                <w:b/>
                <w:bCs/>
                <w:i/>
                <w:iCs/>
                <w:color w:val="000000"/>
                <w:sz w:val="16"/>
                <w:szCs w:val="16"/>
                <w:lang w:eastAsia="uk-UA" w:bidi="ar-SA"/>
              </w:rPr>
              <w:t>в т.ч. за джерелами фінансування</w:t>
            </w:r>
          </w:p>
        </w:tc>
        <w:tc>
          <w:tcPr>
            <w:tcW w:w="850" w:type="dxa"/>
            <w:noWrap/>
            <w:vAlign w:val="bottom"/>
            <w:hideMark/>
          </w:tcPr>
          <w:p w14:paraId="126CD29D"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noWrap/>
            <w:vAlign w:val="bottom"/>
            <w:hideMark/>
          </w:tcPr>
          <w:p w14:paraId="73D89F08"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0" w:type="dxa"/>
            <w:noWrap/>
            <w:vAlign w:val="bottom"/>
            <w:hideMark/>
          </w:tcPr>
          <w:p w14:paraId="5859F97B"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noWrap/>
            <w:vAlign w:val="bottom"/>
            <w:hideMark/>
          </w:tcPr>
          <w:p w14:paraId="0EC4BC07"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0" w:type="dxa"/>
            <w:noWrap/>
            <w:vAlign w:val="bottom"/>
            <w:hideMark/>
          </w:tcPr>
          <w:p w14:paraId="2C6E11F1"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noWrap/>
            <w:vAlign w:val="bottom"/>
            <w:hideMark/>
          </w:tcPr>
          <w:p w14:paraId="15B30346"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0" w:type="dxa"/>
            <w:noWrap/>
            <w:vAlign w:val="bottom"/>
            <w:hideMark/>
          </w:tcPr>
          <w:p w14:paraId="0F915B2A"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c>
          <w:tcPr>
            <w:tcW w:w="851" w:type="dxa"/>
            <w:noWrap/>
            <w:vAlign w:val="bottom"/>
            <w:hideMark/>
          </w:tcPr>
          <w:p w14:paraId="56631FB7" w14:textId="77777777" w:rsidR="00251D99" w:rsidRPr="00251D99" w:rsidRDefault="00251D99" w:rsidP="00251D99">
            <w:pPr>
              <w:spacing w:after="0" w:line="240" w:lineRule="auto"/>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 </w:t>
            </w:r>
          </w:p>
        </w:tc>
      </w:tr>
      <w:tr w:rsidR="00251D99" w:rsidRPr="00251D99" w14:paraId="29653FAB" w14:textId="77777777" w:rsidTr="00D65E99">
        <w:trPr>
          <w:trHeight w:val="53"/>
        </w:trPr>
        <w:tc>
          <w:tcPr>
            <w:tcW w:w="3701" w:type="dxa"/>
            <w:gridSpan w:val="2"/>
            <w:noWrap/>
            <w:vAlign w:val="center"/>
            <w:hideMark/>
          </w:tcPr>
          <w:p w14:paraId="1805673F"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Міський бюджет</w:t>
            </w:r>
          </w:p>
        </w:tc>
        <w:tc>
          <w:tcPr>
            <w:tcW w:w="850" w:type="dxa"/>
            <w:noWrap/>
            <w:vAlign w:val="bottom"/>
            <w:hideMark/>
          </w:tcPr>
          <w:p w14:paraId="225690F0"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140,9</w:t>
            </w:r>
          </w:p>
        </w:tc>
        <w:tc>
          <w:tcPr>
            <w:tcW w:w="851" w:type="dxa"/>
            <w:noWrap/>
            <w:vAlign w:val="bottom"/>
            <w:hideMark/>
          </w:tcPr>
          <w:p w14:paraId="6E0311B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06CC759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w:t>
            </w:r>
          </w:p>
        </w:tc>
        <w:tc>
          <w:tcPr>
            <w:tcW w:w="851" w:type="dxa"/>
            <w:noWrap/>
            <w:vAlign w:val="bottom"/>
            <w:hideMark/>
          </w:tcPr>
          <w:p w14:paraId="6CC844A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18,9</w:t>
            </w:r>
          </w:p>
        </w:tc>
        <w:tc>
          <w:tcPr>
            <w:tcW w:w="850" w:type="dxa"/>
            <w:noWrap/>
            <w:vAlign w:val="bottom"/>
            <w:hideMark/>
          </w:tcPr>
          <w:p w14:paraId="59FF6F5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21,4</w:t>
            </w:r>
          </w:p>
        </w:tc>
        <w:tc>
          <w:tcPr>
            <w:tcW w:w="851" w:type="dxa"/>
            <w:noWrap/>
            <w:vAlign w:val="bottom"/>
            <w:hideMark/>
          </w:tcPr>
          <w:p w14:paraId="3760772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46,0</w:t>
            </w:r>
          </w:p>
        </w:tc>
        <w:tc>
          <w:tcPr>
            <w:tcW w:w="850" w:type="dxa"/>
            <w:noWrap/>
            <w:vAlign w:val="bottom"/>
            <w:hideMark/>
          </w:tcPr>
          <w:p w14:paraId="0AC75B9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24,8</w:t>
            </w:r>
          </w:p>
        </w:tc>
        <w:tc>
          <w:tcPr>
            <w:tcW w:w="851" w:type="dxa"/>
            <w:noWrap/>
            <w:vAlign w:val="bottom"/>
            <w:hideMark/>
          </w:tcPr>
          <w:p w14:paraId="1D10D26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23,9</w:t>
            </w:r>
          </w:p>
        </w:tc>
      </w:tr>
      <w:tr w:rsidR="00251D99" w:rsidRPr="00251D99" w14:paraId="3F771A32" w14:textId="77777777" w:rsidTr="00D65E99">
        <w:trPr>
          <w:trHeight w:val="53"/>
        </w:trPr>
        <w:tc>
          <w:tcPr>
            <w:tcW w:w="3701" w:type="dxa"/>
            <w:gridSpan w:val="2"/>
            <w:noWrap/>
            <w:vAlign w:val="center"/>
            <w:hideMark/>
          </w:tcPr>
          <w:p w14:paraId="2C485312"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Власні кошти КП</w:t>
            </w:r>
          </w:p>
        </w:tc>
        <w:tc>
          <w:tcPr>
            <w:tcW w:w="850" w:type="dxa"/>
            <w:noWrap/>
            <w:vAlign w:val="bottom"/>
            <w:hideMark/>
          </w:tcPr>
          <w:p w14:paraId="6DA7AC1C"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35,4</w:t>
            </w:r>
          </w:p>
        </w:tc>
        <w:tc>
          <w:tcPr>
            <w:tcW w:w="851" w:type="dxa"/>
            <w:noWrap/>
            <w:vAlign w:val="bottom"/>
            <w:hideMark/>
          </w:tcPr>
          <w:p w14:paraId="54828E7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2F9FE1B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3,5</w:t>
            </w:r>
          </w:p>
        </w:tc>
        <w:tc>
          <w:tcPr>
            <w:tcW w:w="851" w:type="dxa"/>
            <w:noWrap/>
            <w:vAlign w:val="bottom"/>
            <w:hideMark/>
          </w:tcPr>
          <w:p w14:paraId="23A300B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3,1</w:t>
            </w:r>
          </w:p>
        </w:tc>
        <w:tc>
          <w:tcPr>
            <w:tcW w:w="850" w:type="dxa"/>
            <w:noWrap/>
            <w:vAlign w:val="bottom"/>
            <w:hideMark/>
          </w:tcPr>
          <w:p w14:paraId="3F5E96FD"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2,8</w:t>
            </w:r>
          </w:p>
        </w:tc>
        <w:tc>
          <w:tcPr>
            <w:tcW w:w="851" w:type="dxa"/>
            <w:noWrap/>
            <w:vAlign w:val="bottom"/>
            <w:hideMark/>
          </w:tcPr>
          <w:p w14:paraId="2AD3381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5,1</w:t>
            </w:r>
          </w:p>
        </w:tc>
        <w:tc>
          <w:tcPr>
            <w:tcW w:w="850" w:type="dxa"/>
            <w:noWrap/>
            <w:vAlign w:val="bottom"/>
            <w:hideMark/>
          </w:tcPr>
          <w:p w14:paraId="041B651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8,7</w:t>
            </w:r>
          </w:p>
        </w:tc>
        <w:tc>
          <w:tcPr>
            <w:tcW w:w="851" w:type="dxa"/>
            <w:noWrap/>
            <w:vAlign w:val="bottom"/>
            <w:hideMark/>
          </w:tcPr>
          <w:p w14:paraId="2A0290B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12,1</w:t>
            </w:r>
          </w:p>
        </w:tc>
      </w:tr>
      <w:tr w:rsidR="00251D99" w:rsidRPr="00251D99" w14:paraId="57F7037B" w14:textId="77777777" w:rsidTr="00D65E99">
        <w:trPr>
          <w:trHeight w:val="74"/>
        </w:trPr>
        <w:tc>
          <w:tcPr>
            <w:tcW w:w="3701" w:type="dxa"/>
            <w:gridSpan w:val="2"/>
            <w:noWrap/>
            <w:vAlign w:val="center"/>
            <w:hideMark/>
          </w:tcPr>
          <w:p w14:paraId="5734B5D9"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Кредитні кошти МФО</w:t>
            </w:r>
          </w:p>
        </w:tc>
        <w:tc>
          <w:tcPr>
            <w:tcW w:w="850" w:type="dxa"/>
            <w:noWrap/>
            <w:vAlign w:val="bottom"/>
            <w:hideMark/>
          </w:tcPr>
          <w:p w14:paraId="1C311CD4"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431,5</w:t>
            </w:r>
          </w:p>
        </w:tc>
        <w:tc>
          <w:tcPr>
            <w:tcW w:w="851" w:type="dxa"/>
            <w:noWrap/>
            <w:vAlign w:val="bottom"/>
            <w:hideMark/>
          </w:tcPr>
          <w:p w14:paraId="232BA01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5BA8AF1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15,8</w:t>
            </w:r>
          </w:p>
        </w:tc>
        <w:tc>
          <w:tcPr>
            <w:tcW w:w="851" w:type="dxa"/>
            <w:noWrap/>
            <w:vAlign w:val="bottom"/>
            <w:hideMark/>
          </w:tcPr>
          <w:p w14:paraId="71515240"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79,8</w:t>
            </w:r>
          </w:p>
        </w:tc>
        <w:tc>
          <w:tcPr>
            <w:tcW w:w="850" w:type="dxa"/>
            <w:noWrap/>
            <w:vAlign w:val="bottom"/>
            <w:hideMark/>
          </w:tcPr>
          <w:p w14:paraId="57CD661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59,5</w:t>
            </w:r>
          </w:p>
        </w:tc>
        <w:tc>
          <w:tcPr>
            <w:tcW w:w="851" w:type="dxa"/>
            <w:noWrap/>
            <w:vAlign w:val="bottom"/>
            <w:hideMark/>
          </w:tcPr>
          <w:p w14:paraId="7DD2A8D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78,7</w:t>
            </w:r>
          </w:p>
        </w:tc>
        <w:tc>
          <w:tcPr>
            <w:tcW w:w="850" w:type="dxa"/>
            <w:noWrap/>
            <w:vAlign w:val="bottom"/>
            <w:hideMark/>
          </w:tcPr>
          <w:p w14:paraId="15A53A0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90,3</w:t>
            </w:r>
          </w:p>
        </w:tc>
        <w:tc>
          <w:tcPr>
            <w:tcW w:w="851" w:type="dxa"/>
            <w:noWrap/>
            <w:vAlign w:val="bottom"/>
            <w:hideMark/>
          </w:tcPr>
          <w:p w14:paraId="7EB099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107,5</w:t>
            </w:r>
          </w:p>
        </w:tc>
      </w:tr>
      <w:tr w:rsidR="00251D99" w:rsidRPr="00251D99" w14:paraId="520E2D02" w14:textId="77777777" w:rsidTr="00D65E99">
        <w:trPr>
          <w:trHeight w:val="53"/>
        </w:trPr>
        <w:tc>
          <w:tcPr>
            <w:tcW w:w="3701" w:type="dxa"/>
            <w:gridSpan w:val="2"/>
            <w:noWrap/>
            <w:vAlign w:val="center"/>
            <w:hideMark/>
          </w:tcPr>
          <w:p w14:paraId="3A4D68F7"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Технічна допомога (гранти) міжнародних донорів</w:t>
            </w:r>
          </w:p>
        </w:tc>
        <w:tc>
          <w:tcPr>
            <w:tcW w:w="850" w:type="dxa"/>
            <w:noWrap/>
            <w:vAlign w:val="bottom"/>
            <w:hideMark/>
          </w:tcPr>
          <w:p w14:paraId="46C0990E"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195,5</w:t>
            </w:r>
          </w:p>
        </w:tc>
        <w:tc>
          <w:tcPr>
            <w:tcW w:w="851" w:type="dxa"/>
            <w:noWrap/>
            <w:vAlign w:val="bottom"/>
            <w:hideMark/>
          </w:tcPr>
          <w:p w14:paraId="65BC994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0F5242C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7,9</w:t>
            </w:r>
          </w:p>
        </w:tc>
        <w:tc>
          <w:tcPr>
            <w:tcW w:w="851" w:type="dxa"/>
            <w:noWrap/>
            <w:vAlign w:val="bottom"/>
            <w:hideMark/>
          </w:tcPr>
          <w:p w14:paraId="61D8359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39,4</w:t>
            </w:r>
          </w:p>
        </w:tc>
        <w:tc>
          <w:tcPr>
            <w:tcW w:w="850" w:type="dxa"/>
            <w:noWrap/>
            <w:vAlign w:val="bottom"/>
            <w:hideMark/>
          </w:tcPr>
          <w:p w14:paraId="3E8CBA45"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29,2</w:t>
            </w:r>
          </w:p>
        </w:tc>
        <w:tc>
          <w:tcPr>
            <w:tcW w:w="851" w:type="dxa"/>
            <w:noWrap/>
            <w:vAlign w:val="bottom"/>
            <w:hideMark/>
          </w:tcPr>
          <w:p w14:paraId="37D2CFC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38,8</w:t>
            </w:r>
          </w:p>
        </w:tc>
        <w:tc>
          <w:tcPr>
            <w:tcW w:w="850" w:type="dxa"/>
            <w:noWrap/>
            <w:vAlign w:val="bottom"/>
            <w:hideMark/>
          </w:tcPr>
          <w:p w14:paraId="2D7A79B6"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36,6</w:t>
            </w:r>
          </w:p>
        </w:tc>
        <w:tc>
          <w:tcPr>
            <w:tcW w:w="851" w:type="dxa"/>
            <w:noWrap/>
            <w:vAlign w:val="bottom"/>
            <w:hideMark/>
          </w:tcPr>
          <w:p w14:paraId="4E9C023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43,6</w:t>
            </w:r>
          </w:p>
        </w:tc>
      </w:tr>
      <w:tr w:rsidR="00251D99" w:rsidRPr="00251D99" w14:paraId="24C6FEB2" w14:textId="77777777" w:rsidTr="00D65E99">
        <w:trPr>
          <w:trHeight w:val="53"/>
        </w:trPr>
        <w:tc>
          <w:tcPr>
            <w:tcW w:w="3701" w:type="dxa"/>
            <w:gridSpan w:val="2"/>
            <w:noWrap/>
            <w:vAlign w:val="center"/>
            <w:hideMark/>
          </w:tcPr>
          <w:p w14:paraId="04E17993"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Фонд Енергоефективності</w:t>
            </w:r>
          </w:p>
        </w:tc>
        <w:tc>
          <w:tcPr>
            <w:tcW w:w="850" w:type="dxa"/>
            <w:noWrap/>
            <w:vAlign w:val="bottom"/>
            <w:hideMark/>
          </w:tcPr>
          <w:p w14:paraId="5901B9B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164,8</w:t>
            </w:r>
          </w:p>
        </w:tc>
        <w:tc>
          <w:tcPr>
            <w:tcW w:w="851" w:type="dxa"/>
            <w:noWrap/>
            <w:vAlign w:val="bottom"/>
            <w:hideMark/>
          </w:tcPr>
          <w:p w14:paraId="323DAB7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02E7F13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8,9</w:t>
            </w:r>
          </w:p>
        </w:tc>
        <w:tc>
          <w:tcPr>
            <w:tcW w:w="851" w:type="dxa"/>
            <w:noWrap/>
            <w:vAlign w:val="bottom"/>
            <w:hideMark/>
          </w:tcPr>
          <w:p w14:paraId="171D7D8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24,0</w:t>
            </w:r>
          </w:p>
        </w:tc>
        <w:tc>
          <w:tcPr>
            <w:tcW w:w="850" w:type="dxa"/>
            <w:noWrap/>
            <w:vAlign w:val="bottom"/>
            <w:hideMark/>
          </w:tcPr>
          <w:p w14:paraId="6166A1BA"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c>
          <w:tcPr>
            <w:tcW w:w="851" w:type="dxa"/>
            <w:noWrap/>
            <w:vAlign w:val="bottom"/>
            <w:hideMark/>
          </w:tcPr>
          <w:p w14:paraId="3957580E"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c>
          <w:tcPr>
            <w:tcW w:w="850" w:type="dxa"/>
            <w:noWrap/>
            <w:vAlign w:val="bottom"/>
            <w:hideMark/>
          </w:tcPr>
          <w:p w14:paraId="66D9D1B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c>
          <w:tcPr>
            <w:tcW w:w="851" w:type="dxa"/>
            <w:noWrap/>
            <w:vAlign w:val="bottom"/>
            <w:hideMark/>
          </w:tcPr>
          <w:p w14:paraId="4D50833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33,0</w:t>
            </w:r>
          </w:p>
        </w:tc>
      </w:tr>
      <w:tr w:rsidR="00251D99" w:rsidRPr="00251D99" w14:paraId="479775AA" w14:textId="77777777" w:rsidTr="00D65E99">
        <w:trPr>
          <w:trHeight w:val="53"/>
        </w:trPr>
        <w:tc>
          <w:tcPr>
            <w:tcW w:w="3701" w:type="dxa"/>
            <w:gridSpan w:val="2"/>
            <w:noWrap/>
            <w:vAlign w:val="center"/>
            <w:hideMark/>
          </w:tcPr>
          <w:p w14:paraId="0125B61B"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ЕСКО</w:t>
            </w:r>
          </w:p>
        </w:tc>
        <w:tc>
          <w:tcPr>
            <w:tcW w:w="850" w:type="dxa"/>
            <w:noWrap/>
            <w:vAlign w:val="bottom"/>
            <w:hideMark/>
          </w:tcPr>
          <w:p w14:paraId="1EC7C93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6,0</w:t>
            </w:r>
          </w:p>
        </w:tc>
        <w:tc>
          <w:tcPr>
            <w:tcW w:w="851" w:type="dxa"/>
            <w:noWrap/>
            <w:vAlign w:val="bottom"/>
            <w:hideMark/>
          </w:tcPr>
          <w:p w14:paraId="717EADD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23E060F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6,0</w:t>
            </w:r>
          </w:p>
        </w:tc>
        <w:tc>
          <w:tcPr>
            <w:tcW w:w="851" w:type="dxa"/>
            <w:noWrap/>
            <w:vAlign w:val="bottom"/>
            <w:hideMark/>
          </w:tcPr>
          <w:p w14:paraId="71F5DBCB"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7FFDEDAF"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1" w:type="dxa"/>
            <w:noWrap/>
            <w:vAlign w:val="bottom"/>
            <w:hideMark/>
          </w:tcPr>
          <w:p w14:paraId="4B9444D7"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1221C619"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1" w:type="dxa"/>
            <w:noWrap/>
            <w:vAlign w:val="bottom"/>
            <w:hideMark/>
          </w:tcPr>
          <w:p w14:paraId="34B96654"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r>
      <w:tr w:rsidR="00251D99" w:rsidRPr="00251D99" w14:paraId="4FECBD86" w14:textId="77777777" w:rsidTr="00D65E99">
        <w:trPr>
          <w:trHeight w:val="53"/>
        </w:trPr>
        <w:tc>
          <w:tcPr>
            <w:tcW w:w="3701" w:type="dxa"/>
            <w:gridSpan w:val="2"/>
            <w:noWrap/>
            <w:vAlign w:val="bottom"/>
            <w:hideMark/>
          </w:tcPr>
          <w:p w14:paraId="1889C9BC" w14:textId="77777777" w:rsidR="00251D99" w:rsidRPr="00251D99" w:rsidRDefault="00251D99" w:rsidP="00251D99">
            <w:pPr>
              <w:spacing w:after="0" w:line="240" w:lineRule="auto"/>
              <w:rPr>
                <w:rFonts w:ascii="Times New Roman" w:eastAsia="Times New Roman" w:hAnsi="Times New Roman" w:cs="Times New Roman"/>
                <w:i/>
                <w:iCs/>
                <w:color w:val="000000"/>
                <w:sz w:val="16"/>
                <w:szCs w:val="16"/>
                <w:lang w:eastAsia="uk-UA" w:bidi="ar-SA"/>
              </w:rPr>
            </w:pPr>
            <w:r w:rsidRPr="00251D99">
              <w:rPr>
                <w:rFonts w:ascii="Times New Roman" w:eastAsia="Times New Roman" w:hAnsi="Times New Roman" w:cs="Times New Roman"/>
                <w:i/>
                <w:iCs/>
                <w:color w:val="000000"/>
                <w:sz w:val="16"/>
                <w:szCs w:val="16"/>
                <w:lang w:eastAsia="uk-UA" w:bidi="ar-SA"/>
              </w:rPr>
              <w:t>Населення</w:t>
            </w:r>
          </w:p>
        </w:tc>
        <w:tc>
          <w:tcPr>
            <w:tcW w:w="850" w:type="dxa"/>
            <w:noWrap/>
            <w:vAlign w:val="bottom"/>
            <w:hideMark/>
          </w:tcPr>
          <w:p w14:paraId="790CF60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82,4</w:t>
            </w:r>
          </w:p>
        </w:tc>
        <w:tc>
          <w:tcPr>
            <w:tcW w:w="851" w:type="dxa"/>
            <w:noWrap/>
            <w:vAlign w:val="bottom"/>
            <w:hideMark/>
          </w:tcPr>
          <w:p w14:paraId="014673D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0,0</w:t>
            </w:r>
          </w:p>
        </w:tc>
        <w:tc>
          <w:tcPr>
            <w:tcW w:w="850" w:type="dxa"/>
            <w:noWrap/>
            <w:vAlign w:val="bottom"/>
            <w:hideMark/>
          </w:tcPr>
          <w:p w14:paraId="06D77D3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4,5</w:t>
            </w:r>
          </w:p>
        </w:tc>
        <w:tc>
          <w:tcPr>
            <w:tcW w:w="851" w:type="dxa"/>
            <w:noWrap/>
            <w:vAlign w:val="bottom"/>
            <w:hideMark/>
          </w:tcPr>
          <w:p w14:paraId="13EA721C"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12,0</w:t>
            </w:r>
          </w:p>
        </w:tc>
        <w:tc>
          <w:tcPr>
            <w:tcW w:w="850" w:type="dxa"/>
            <w:noWrap/>
            <w:vAlign w:val="bottom"/>
            <w:hideMark/>
          </w:tcPr>
          <w:p w14:paraId="242848B8"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c>
          <w:tcPr>
            <w:tcW w:w="851" w:type="dxa"/>
            <w:noWrap/>
            <w:vAlign w:val="bottom"/>
            <w:hideMark/>
          </w:tcPr>
          <w:p w14:paraId="387A80F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c>
          <w:tcPr>
            <w:tcW w:w="850" w:type="dxa"/>
            <w:noWrap/>
            <w:vAlign w:val="bottom"/>
            <w:hideMark/>
          </w:tcPr>
          <w:p w14:paraId="4EB16153"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c>
          <w:tcPr>
            <w:tcW w:w="851" w:type="dxa"/>
            <w:noWrap/>
            <w:vAlign w:val="bottom"/>
            <w:hideMark/>
          </w:tcPr>
          <w:p w14:paraId="05EF7F21" w14:textId="77777777" w:rsidR="00251D99" w:rsidRPr="00251D99" w:rsidRDefault="00251D99" w:rsidP="00251D99">
            <w:pPr>
              <w:spacing w:after="0" w:line="240" w:lineRule="auto"/>
              <w:jc w:val="right"/>
              <w:rPr>
                <w:rFonts w:ascii="Times New Roman" w:eastAsia="Times New Roman" w:hAnsi="Times New Roman" w:cs="Times New Roman"/>
                <w:color w:val="000000"/>
                <w:sz w:val="16"/>
                <w:szCs w:val="16"/>
                <w:lang w:eastAsia="uk-UA" w:bidi="ar-SA"/>
              </w:rPr>
            </w:pPr>
            <w:r w:rsidRPr="00251D99">
              <w:rPr>
                <w:rFonts w:ascii="Times New Roman" w:eastAsia="Times New Roman" w:hAnsi="Times New Roman" w:cs="Times New Roman"/>
                <w:color w:val="000000"/>
                <w:sz w:val="16"/>
                <w:szCs w:val="16"/>
                <w:lang w:eastAsia="uk-UA" w:bidi="ar-SA"/>
              </w:rPr>
              <w:t>16,5</w:t>
            </w:r>
          </w:p>
        </w:tc>
      </w:tr>
      <w:tr w:rsidR="00251D99" w:rsidRPr="00251D99" w14:paraId="26B605F4" w14:textId="77777777" w:rsidTr="00D65E99">
        <w:trPr>
          <w:trHeight w:val="53"/>
        </w:trPr>
        <w:tc>
          <w:tcPr>
            <w:tcW w:w="3701" w:type="dxa"/>
            <w:gridSpan w:val="2"/>
            <w:shd w:val="clear" w:color="000000" w:fill="B8CCE4"/>
            <w:noWrap/>
            <w:vAlign w:val="bottom"/>
            <w:hideMark/>
          </w:tcPr>
          <w:p w14:paraId="482FA1C9" w14:textId="77777777" w:rsidR="00251D99" w:rsidRPr="00251D99" w:rsidRDefault="00251D99" w:rsidP="00251D99">
            <w:pPr>
              <w:spacing w:after="0" w:line="240" w:lineRule="auto"/>
              <w:jc w:val="center"/>
              <w:rPr>
                <w:rFonts w:ascii="Times New Roman" w:eastAsia="Times New Roman" w:hAnsi="Times New Roman" w:cs="Times New Roman"/>
                <w:b/>
                <w:bCs/>
                <w:i/>
                <w:iCs/>
                <w:color w:val="000000"/>
                <w:sz w:val="16"/>
                <w:szCs w:val="16"/>
                <w:lang w:eastAsia="uk-UA" w:bidi="ar-SA"/>
              </w:rPr>
            </w:pPr>
            <w:r w:rsidRPr="00251D99">
              <w:rPr>
                <w:rFonts w:ascii="Times New Roman" w:eastAsia="Times New Roman" w:hAnsi="Times New Roman" w:cs="Times New Roman"/>
                <w:b/>
                <w:bCs/>
                <w:i/>
                <w:iCs/>
                <w:color w:val="000000"/>
                <w:sz w:val="16"/>
                <w:szCs w:val="16"/>
                <w:lang w:eastAsia="uk-UA" w:bidi="ar-SA"/>
              </w:rPr>
              <w:t>Разом</w:t>
            </w:r>
          </w:p>
        </w:tc>
        <w:tc>
          <w:tcPr>
            <w:tcW w:w="850" w:type="dxa"/>
            <w:shd w:val="clear" w:color="000000" w:fill="B8CCE4"/>
            <w:noWrap/>
            <w:vAlign w:val="bottom"/>
            <w:hideMark/>
          </w:tcPr>
          <w:p w14:paraId="665E6945"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1 056,6</w:t>
            </w:r>
          </w:p>
        </w:tc>
        <w:tc>
          <w:tcPr>
            <w:tcW w:w="851" w:type="dxa"/>
            <w:shd w:val="clear" w:color="000000" w:fill="B8CCE4"/>
            <w:noWrap/>
            <w:vAlign w:val="bottom"/>
            <w:hideMark/>
          </w:tcPr>
          <w:p w14:paraId="4EF96052"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0,0</w:t>
            </w:r>
          </w:p>
        </w:tc>
        <w:tc>
          <w:tcPr>
            <w:tcW w:w="850" w:type="dxa"/>
            <w:shd w:val="clear" w:color="000000" w:fill="B8CCE4"/>
            <w:noWrap/>
            <w:vAlign w:val="bottom"/>
            <w:hideMark/>
          </w:tcPr>
          <w:p w14:paraId="4FF104FA"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52,4</w:t>
            </w:r>
          </w:p>
        </w:tc>
        <w:tc>
          <w:tcPr>
            <w:tcW w:w="851" w:type="dxa"/>
            <w:shd w:val="clear" w:color="000000" w:fill="B8CCE4"/>
            <w:noWrap/>
            <w:vAlign w:val="bottom"/>
            <w:hideMark/>
          </w:tcPr>
          <w:p w14:paraId="6C58C6D4"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177,3</w:t>
            </w:r>
          </w:p>
        </w:tc>
        <w:tc>
          <w:tcPr>
            <w:tcW w:w="850" w:type="dxa"/>
            <w:shd w:val="clear" w:color="000000" w:fill="B8CCE4"/>
            <w:noWrap/>
            <w:vAlign w:val="bottom"/>
            <w:hideMark/>
          </w:tcPr>
          <w:p w14:paraId="24D0B551"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162,3</w:t>
            </w:r>
          </w:p>
        </w:tc>
        <w:tc>
          <w:tcPr>
            <w:tcW w:w="851" w:type="dxa"/>
            <w:shd w:val="clear" w:color="000000" w:fill="B8CCE4"/>
            <w:noWrap/>
            <w:vAlign w:val="bottom"/>
            <w:hideMark/>
          </w:tcPr>
          <w:p w14:paraId="75C8B977"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218,1</w:t>
            </w:r>
          </w:p>
        </w:tc>
        <w:tc>
          <w:tcPr>
            <w:tcW w:w="850" w:type="dxa"/>
            <w:shd w:val="clear" w:color="000000" w:fill="B8CCE4"/>
            <w:noWrap/>
            <w:vAlign w:val="bottom"/>
            <w:hideMark/>
          </w:tcPr>
          <w:p w14:paraId="308010A7"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209,9</w:t>
            </w:r>
          </w:p>
        </w:tc>
        <w:tc>
          <w:tcPr>
            <w:tcW w:w="851" w:type="dxa"/>
            <w:shd w:val="clear" w:color="000000" w:fill="B8CCE4"/>
            <w:noWrap/>
            <w:vAlign w:val="bottom"/>
            <w:hideMark/>
          </w:tcPr>
          <w:p w14:paraId="3C0BAB43" w14:textId="77777777" w:rsidR="00251D99" w:rsidRPr="00251D99" w:rsidRDefault="00251D99" w:rsidP="00251D99">
            <w:pPr>
              <w:spacing w:after="0" w:line="240" w:lineRule="auto"/>
              <w:jc w:val="right"/>
              <w:rPr>
                <w:rFonts w:ascii="Times New Roman" w:eastAsia="Times New Roman" w:hAnsi="Times New Roman" w:cs="Times New Roman"/>
                <w:b/>
                <w:bCs/>
                <w:color w:val="000000"/>
                <w:sz w:val="16"/>
                <w:szCs w:val="16"/>
                <w:lang w:eastAsia="uk-UA" w:bidi="ar-SA"/>
              </w:rPr>
            </w:pPr>
            <w:r w:rsidRPr="00251D99">
              <w:rPr>
                <w:rFonts w:ascii="Times New Roman" w:eastAsia="Times New Roman" w:hAnsi="Times New Roman" w:cs="Times New Roman"/>
                <w:b/>
                <w:bCs/>
                <w:color w:val="000000"/>
                <w:sz w:val="16"/>
                <w:szCs w:val="16"/>
                <w:lang w:eastAsia="uk-UA" w:bidi="ar-SA"/>
              </w:rPr>
              <w:t>236,5</w:t>
            </w:r>
          </w:p>
        </w:tc>
      </w:tr>
    </w:tbl>
    <w:p w14:paraId="28E9A919" w14:textId="77777777" w:rsidR="006A46A5" w:rsidRDefault="006A46A5">
      <w:pPr>
        <w:jc w:val="both"/>
        <w:rPr>
          <w:rFonts w:ascii="Times New Roman" w:eastAsia="Times New Roman" w:hAnsi="Times New Roman" w:cs="Times New Roman"/>
          <w:sz w:val="24"/>
          <w:szCs w:val="24"/>
          <w:highlight w:val="yellow"/>
        </w:rPr>
      </w:pPr>
    </w:p>
    <w:p w14:paraId="2708E353" w14:textId="2225C7A2" w:rsidR="006A46A5" w:rsidRDefault="00A23237">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lang w:eastAsia="uk-UA" w:bidi="ar-SA"/>
        </w:rPr>
        <w:drawing>
          <wp:inline distT="0" distB="0" distL="0" distR="0" wp14:anchorId="4CDB4A74" wp14:editId="64BA73AF">
            <wp:extent cx="4536376" cy="2458485"/>
            <wp:effectExtent l="0" t="0" r="0" b="0"/>
            <wp:docPr id="811819428" name="Рисунок 8118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8806" cy="2459802"/>
                    </a:xfrm>
                    <a:prstGeom prst="rect">
                      <a:avLst/>
                    </a:prstGeom>
                    <a:noFill/>
                  </pic:spPr>
                </pic:pic>
              </a:graphicData>
            </a:graphic>
          </wp:inline>
        </w:drawing>
      </w:r>
    </w:p>
    <w:p w14:paraId="1B05A652" w14:textId="73C7116D" w:rsidR="006A46A5" w:rsidRDefault="00772A3E" w:rsidP="007E70EB">
      <w:pPr>
        <w:pBdr>
          <w:top w:val="nil"/>
          <w:left w:val="nil"/>
          <w:bottom w:val="nil"/>
          <w:right w:val="nil"/>
          <w:between w:val="nil"/>
        </w:pBd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47</w:t>
      </w:r>
      <w:r>
        <w:rPr>
          <w:rFonts w:ascii="Times New Roman" w:eastAsia="Times New Roman" w:hAnsi="Times New Roman" w:cs="Times New Roman"/>
          <w:b/>
          <w:color w:val="44546A"/>
          <w:sz w:val="24"/>
          <w:szCs w:val="24"/>
        </w:rPr>
        <w:t>. Графік фінансування МЕП та джерела фінансування, млн. грн.</w:t>
      </w:r>
    </w:p>
    <w:p w14:paraId="666B593A" w14:textId="77777777" w:rsidR="006A46A5" w:rsidRDefault="00772A3E">
      <w:pPr>
        <w:pStyle w:val="Heading2"/>
        <w:numPr>
          <w:ilvl w:val="1"/>
          <w:numId w:val="12"/>
        </w:numPr>
        <w:rPr>
          <w:rFonts w:ascii="Times New Roman" w:eastAsia="Times New Roman" w:hAnsi="Times New Roman" w:cs="Times New Roman"/>
          <w:color w:val="2E75B5"/>
          <w:sz w:val="28"/>
          <w:szCs w:val="28"/>
        </w:rPr>
      </w:pPr>
      <w:bookmarkStart w:id="40" w:name="_Toc191983216"/>
      <w:r>
        <w:rPr>
          <w:rFonts w:ascii="Times New Roman" w:eastAsia="Times New Roman" w:hAnsi="Times New Roman" w:cs="Times New Roman"/>
          <w:color w:val="2E75B5"/>
          <w:sz w:val="28"/>
          <w:szCs w:val="28"/>
        </w:rPr>
        <w:t>Основні потенційні внутрішні та зовнішні ризики при виконані МЕП та реалізації муніципальних проєктів</w:t>
      </w:r>
      <w:bookmarkEnd w:id="40"/>
      <w:r>
        <w:rPr>
          <w:rFonts w:ascii="Times New Roman" w:eastAsia="Times New Roman" w:hAnsi="Times New Roman" w:cs="Times New Roman"/>
          <w:color w:val="2E75B5"/>
          <w:sz w:val="28"/>
          <w:szCs w:val="28"/>
        </w:rPr>
        <w:t xml:space="preserve"> </w:t>
      </w:r>
    </w:p>
    <w:tbl>
      <w:tblPr>
        <w:tblStyle w:val="3"/>
        <w:tblW w:w="10454" w:type="dxa"/>
        <w:tblInd w:w="-153" w:type="dxa"/>
        <w:tblBorders>
          <w:insideH w:val="single" w:sz="4" w:space="0" w:color="2E74B5" w:themeColor="accent1" w:themeShade="BF"/>
          <w:insideV w:val="single" w:sz="4" w:space="0" w:color="2E74B5" w:themeColor="accent1" w:themeShade="BF"/>
        </w:tblBorders>
        <w:tblLayout w:type="fixed"/>
        <w:tblLook w:val="0000" w:firstRow="0" w:lastRow="0" w:firstColumn="0" w:lastColumn="0" w:noHBand="0" w:noVBand="0"/>
      </w:tblPr>
      <w:tblGrid>
        <w:gridCol w:w="5070"/>
        <w:gridCol w:w="5384"/>
      </w:tblGrid>
      <w:tr w:rsidR="006A46A5" w14:paraId="17D91D77" w14:textId="77777777" w:rsidTr="00C91DEE">
        <w:trPr>
          <w:trHeight w:val="278"/>
        </w:trPr>
        <w:tc>
          <w:tcPr>
            <w:tcW w:w="5070" w:type="dxa"/>
            <w:shd w:val="clear" w:color="auto" w:fill="8DB3E2"/>
          </w:tcPr>
          <w:p w14:paraId="3F4AE860" w14:textId="77777777" w:rsidR="006A46A5" w:rsidRDefault="00772A3E">
            <w:pPr>
              <w:jc w:val="center"/>
              <w:rPr>
                <w:rFonts w:ascii="Times New Roman" w:eastAsia="Times New Roman" w:hAnsi="Times New Roman" w:cs="Times New Roman"/>
                <w:b/>
              </w:rPr>
            </w:pPr>
            <w:r>
              <w:rPr>
                <w:rFonts w:ascii="Times New Roman" w:eastAsia="Times New Roman" w:hAnsi="Times New Roman" w:cs="Times New Roman"/>
                <w:b/>
              </w:rPr>
              <w:t xml:space="preserve">Основні фактори ризику </w:t>
            </w:r>
          </w:p>
        </w:tc>
        <w:tc>
          <w:tcPr>
            <w:tcW w:w="5384" w:type="dxa"/>
            <w:shd w:val="clear" w:color="auto" w:fill="8DB3E2"/>
          </w:tcPr>
          <w:p w14:paraId="37C190B4" w14:textId="77777777" w:rsidR="006A46A5" w:rsidRDefault="00772A3E">
            <w:pPr>
              <w:jc w:val="center"/>
              <w:rPr>
                <w:rFonts w:ascii="Times New Roman" w:eastAsia="Times New Roman" w:hAnsi="Times New Roman" w:cs="Times New Roman"/>
                <w:b/>
              </w:rPr>
            </w:pPr>
            <w:r>
              <w:rPr>
                <w:rFonts w:ascii="Times New Roman" w:eastAsia="Times New Roman" w:hAnsi="Times New Roman" w:cs="Times New Roman"/>
                <w:b/>
              </w:rPr>
              <w:t xml:space="preserve">Заходи по зниженню ризиків </w:t>
            </w:r>
          </w:p>
        </w:tc>
      </w:tr>
      <w:tr w:rsidR="006A46A5" w14:paraId="04460775" w14:textId="77777777" w:rsidTr="00C91DEE">
        <w:trPr>
          <w:trHeight w:val="1123"/>
        </w:trPr>
        <w:tc>
          <w:tcPr>
            <w:tcW w:w="5070" w:type="dxa"/>
            <w:shd w:val="clear" w:color="auto" w:fill="auto"/>
          </w:tcPr>
          <w:p w14:paraId="7F4C0A0F"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Невідповідність системи управління процесам підвищення енергоефективності згідно  поставленим цілям  МЕП</w:t>
            </w:r>
          </w:p>
          <w:p w14:paraId="232AEB9E" w14:textId="77777777" w:rsidR="006A46A5" w:rsidRDefault="006A46A5">
            <w:pPr>
              <w:rPr>
                <w:rFonts w:ascii="Times New Roman" w:eastAsia="Times New Roman" w:hAnsi="Times New Roman" w:cs="Times New Roman"/>
              </w:rPr>
            </w:pPr>
          </w:p>
        </w:tc>
        <w:tc>
          <w:tcPr>
            <w:tcW w:w="5384" w:type="dxa"/>
            <w:shd w:val="clear" w:color="auto" w:fill="auto"/>
          </w:tcPr>
          <w:p w14:paraId="409DE424"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територіальної громади та господарюючих суб'єктів і населення</w:t>
            </w:r>
          </w:p>
        </w:tc>
      </w:tr>
      <w:tr w:rsidR="006A46A5" w14:paraId="33E59619" w14:textId="77777777" w:rsidTr="00C91DEE">
        <w:tc>
          <w:tcPr>
            <w:tcW w:w="5070" w:type="dxa"/>
            <w:shd w:val="clear" w:color="auto" w:fill="auto"/>
          </w:tcPr>
          <w:p w14:paraId="0D98C6D5"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14:paraId="39109D1D" w14:textId="77777777" w:rsidR="006A46A5" w:rsidRDefault="006A46A5">
            <w:pPr>
              <w:rPr>
                <w:rFonts w:ascii="Times New Roman" w:eastAsia="Times New Roman" w:hAnsi="Times New Roman" w:cs="Times New Roman"/>
              </w:rPr>
            </w:pPr>
          </w:p>
        </w:tc>
        <w:tc>
          <w:tcPr>
            <w:tcW w:w="5384" w:type="dxa"/>
            <w:shd w:val="clear" w:color="auto" w:fill="auto"/>
          </w:tcPr>
          <w:p w14:paraId="4D68432B"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сертифікація об'єктів, положень, що вводять в дію механізми стимулювання споживачів до ефективного використання енергії</w:t>
            </w:r>
          </w:p>
        </w:tc>
      </w:tr>
      <w:tr w:rsidR="006A46A5" w14:paraId="448CE4AF" w14:textId="77777777" w:rsidTr="00C91DEE">
        <w:tc>
          <w:tcPr>
            <w:tcW w:w="5070" w:type="dxa"/>
            <w:shd w:val="clear" w:color="auto" w:fill="auto"/>
          </w:tcPr>
          <w:p w14:paraId="09BC0FE2"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Низька ефективність системи моніторингу результативності реалізації МЕП та відсутність практики регулярного поновлення супутніх програм у галузі енергозбереження та підвищення енергоефективності</w:t>
            </w:r>
          </w:p>
          <w:p w14:paraId="0EB9F991" w14:textId="77777777" w:rsidR="006A46A5" w:rsidRDefault="006A46A5">
            <w:pPr>
              <w:rPr>
                <w:rFonts w:ascii="Times New Roman" w:eastAsia="Times New Roman" w:hAnsi="Times New Roman" w:cs="Times New Roman"/>
              </w:rPr>
            </w:pPr>
          </w:p>
        </w:tc>
        <w:tc>
          <w:tcPr>
            <w:tcW w:w="5384" w:type="dxa"/>
            <w:shd w:val="clear" w:color="auto" w:fill="auto"/>
          </w:tcPr>
          <w:p w14:paraId="0FA7E674"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територіальної громади і системи інформаційної та освітньої підтримки діяльності в даній сфері;</w:t>
            </w:r>
          </w:p>
          <w:p w14:paraId="37409B26"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2.Введення практики регулярного формування та оновлення прийнятих програм з  підвищення енергоефективності, а також програм підвищення енергоефективності організацій з муніципальною участю</w:t>
            </w:r>
          </w:p>
        </w:tc>
      </w:tr>
      <w:tr w:rsidR="006A46A5" w14:paraId="63AF6411" w14:textId="77777777" w:rsidTr="00C91DEE">
        <w:tc>
          <w:tcPr>
            <w:tcW w:w="5070" w:type="dxa"/>
            <w:shd w:val="clear" w:color="auto" w:fill="auto"/>
          </w:tcPr>
          <w:p w14:paraId="6C2DEC48"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Нестача підготованих кадрів, здатних розробляти програми і управляти реалізацією МЕП</w:t>
            </w:r>
          </w:p>
        </w:tc>
        <w:tc>
          <w:tcPr>
            <w:tcW w:w="5384" w:type="dxa"/>
            <w:shd w:val="clear" w:color="auto" w:fill="auto"/>
          </w:tcPr>
          <w:p w14:paraId="38CE76C6"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6A46A5" w14:paraId="6A7F0A02" w14:textId="77777777" w:rsidTr="00C91DEE">
        <w:tc>
          <w:tcPr>
            <w:tcW w:w="5070" w:type="dxa"/>
            <w:shd w:val="clear" w:color="auto" w:fill="auto"/>
          </w:tcPr>
          <w:p w14:paraId="5A9ECDB8"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 xml:space="preserve">Недостатнє бюджетне фінансування МЕП, неадекватність механізмів залучення позабюджетних джерел на умовах ДПП для фінансування запланованих проектів </w:t>
            </w:r>
          </w:p>
          <w:p w14:paraId="1946FB1D" w14:textId="77777777" w:rsidR="006A46A5" w:rsidRDefault="006A46A5">
            <w:pPr>
              <w:rPr>
                <w:rFonts w:ascii="Times New Roman" w:eastAsia="Times New Roman" w:hAnsi="Times New Roman" w:cs="Times New Roman"/>
              </w:rPr>
            </w:pPr>
          </w:p>
        </w:tc>
        <w:tc>
          <w:tcPr>
            <w:tcW w:w="5384" w:type="dxa"/>
            <w:shd w:val="clear" w:color="auto" w:fill="auto"/>
          </w:tcPr>
          <w:p w14:paraId="531C5742"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1.Створення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при реалізації програм з енергозбереження та підвищення енергоефективності.</w:t>
            </w:r>
          </w:p>
          <w:p w14:paraId="014C6303"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2.Формування системи виділення бюджетних асигнувань, необхідних для підтримки і стимулювання реалізації проектів з підвищення ефективності використання енергії, розвитку поновлюваних джерел енергії та екологічно чистих виробничих технологій</w:t>
            </w:r>
          </w:p>
        </w:tc>
      </w:tr>
      <w:tr w:rsidR="006A46A5" w14:paraId="092F1EBA" w14:textId="77777777" w:rsidTr="00C91DEE">
        <w:tc>
          <w:tcPr>
            <w:tcW w:w="5070" w:type="dxa"/>
            <w:shd w:val="clear" w:color="auto" w:fill="auto"/>
          </w:tcPr>
          <w:p w14:paraId="26AFD71B"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Обмеженість  спеціалізованих компаній на  ринку міста по наданню послуг з енергетичного обстеження, спеціалізованого енергосервісного бізнесу, консалтингових і проектних організацій в галузі енергозбереження та підвищення енергоефективності</w:t>
            </w:r>
          </w:p>
        </w:tc>
        <w:tc>
          <w:tcPr>
            <w:tcW w:w="5384" w:type="dxa"/>
            <w:shd w:val="clear" w:color="auto" w:fill="auto"/>
          </w:tcPr>
          <w:p w14:paraId="42DBE6B9"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Розробка та виконання пілотних проектів по залученню енергосервісних компаній до виконання енергетичних проектів територіальної громади на умовах повернення залучених коштів від одержаної економії енергоресурсів в результаті виконаних проектів</w:t>
            </w:r>
          </w:p>
        </w:tc>
      </w:tr>
      <w:tr w:rsidR="006A46A5" w14:paraId="149516CC" w14:textId="77777777" w:rsidTr="00C91DEE">
        <w:tc>
          <w:tcPr>
            <w:tcW w:w="5070" w:type="dxa"/>
            <w:shd w:val="clear" w:color="auto" w:fill="auto"/>
          </w:tcPr>
          <w:p w14:paraId="6FBA7F0A"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Недостатня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14:paraId="60A888AF" w14:textId="77777777" w:rsidR="006A46A5" w:rsidRDefault="006A46A5">
            <w:pPr>
              <w:rPr>
                <w:rFonts w:ascii="Times New Roman" w:eastAsia="Times New Roman" w:hAnsi="Times New Roman" w:cs="Times New Roman"/>
              </w:rPr>
            </w:pPr>
          </w:p>
        </w:tc>
        <w:tc>
          <w:tcPr>
            <w:tcW w:w="5384" w:type="dxa"/>
            <w:shd w:val="clear" w:color="auto" w:fill="auto"/>
          </w:tcPr>
          <w:p w14:paraId="3C908AB3"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 енергетичних та природних ресурсів у всіх верств населення.</w:t>
            </w:r>
          </w:p>
          <w:p w14:paraId="1025C8CD" w14:textId="77777777" w:rsidR="006A46A5" w:rsidRDefault="00772A3E">
            <w:r>
              <w:rPr>
                <w:rFonts w:ascii="Times New Roman" w:eastAsia="Times New Roman" w:hAnsi="Times New Roman" w:cs="Times New Roman"/>
              </w:rPr>
              <w:t>2.Забезпечення формування та розвитку виду діяльності з підвищення енергоефективності за рахунок створення сталого енергетичного розвитку, включаючи ДПП, ОСББ, громадські організації, спеціалізований енергосервісний бізнес, консалтингові та проектні організації.</w:t>
            </w:r>
          </w:p>
        </w:tc>
      </w:tr>
      <w:tr w:rsidR="006A46A5" w14:paraId="675DCF6A" w14:textId="77777777" w:rsidTr="00C91DEE">
        <w:tc>
          <w:tcPr>
            <w:tcW w:w="5070" w:type="dxa"/>
            <w:shd w:val="clear" w:color="auto" w:fill="auto"/>
          </w:tcPr>
          <w:p w14:paraId="36985E09"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Повільний розвиток економіки міста, повільне оновлення основних фондів і недостатньо активна інноваційна політика територіальної громади по залученню інвестицій</w:t>
            </w:r>
          </w:p>
          <w:p w14:paraId="0E5C5584" w14:textId="77777777" w:rsidR="006A46A5" w:rsidRDefault="006A46A5">
            <w:pPr>
              <w:rPr>
                <w:rFonts w:ascii="Times New Roman" w:eastAsia="Times New Roman" w:hAnsi="Times New Roman" w:cs="Times New Roman"/>
              </w:rPr>
            </w:pPr>
          </w:p>
        </w:tc>
        <w:tc>
          <w:tcPr>
            <w:tcW w:w="5384" w:type="dxa"/>
            <w:shd w:val="clear" w:color="auto" w:fill="auto"/>
          </w:tcPr>
          <w:p w14:paraId="07495F0E"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lastRenderedPageBreak/>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по залученню інвестицій.</w:t>
            </w:r>
          </w:p>
          <w:p w14:paraId="24D0551C"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lastRenderedPageBreak/>
              <w:t>2.Створення ефективної системи стимулювання підвищення енергоефективності та обліку як критерію виділення коштів з бюджету територіальної громади приєднаним селам та селищам з метою застосування на їхній території енергозберігаючих та екологічно чистих виробничих технологій та реалізації проєктів підвищення ефективності використання енергії.</w:t>
            </w:r>
          </w:p>
        </w:tc>
      </w:tr>
      <w:tr w:rsidR="006A46A5" w14:paraId="7E12B464" w14:textId="77777777" w:rsidTr="00C91DEE">
        <w:tc>
          <w:tcPr>
            <w:tcW w:w="5070" w:type="dxa"/>
            <w:shd w:val="clear" w:color="auto" w:fill="auto"/>
          </w:tcPr>
          <w:p w14:paraId="14EAF0D9"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lastRenderedPageBreak/>
              <w:t>Обмежений  практичний досвід виконання пілотних проектів та одержання практичних результатів від запровадження енергоефективних заходів</w:t>
            </w:r>
          </w:p>
        </w:tc>
        <w:tc>
          <w:tcPr>
            <w:tcW w:w="5384" w:type="dxa"/>
            <w:shd w:val="clear" w:color="auto" w:fill="auto"/>
          </w:tcPr>
          <w:p w14:paraId="1426786C"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 xml:space="preserve">1.Реалізація комплексу заходів щодо підвищення енергоефективності на об'єктах бюджетної сфери, що дозволяють знизити питоме споживання енергії </w:t>
            </w:r>
          </w:p>
          <w:p w14:paraId="22E67491" w14:textId="77777777" w:rsidR="006A46A5" w:rsidRDefault="00772A3E">
            <w:pPr>
              <w:rPr>
                <w:rFonts w:ascii="Times New Roman" w:eastAsia="Times New Roman" w:hAnsi="Times New Roman" w:cs="Times New Roman"/>
              </w:rPr>
            </w:pPr>
            <w:r>
              <w:rPr>
                <w:rFonts w:ascii="Times New Roman" w:eastAsia="Times New Roman" w:hAnsi="Times New Roman" w:cs="Times New Roman"/>
              </w:rPr>
              <w:t>2.Створення необхідних і достатніх умов для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14:paraId="2E9F58BD" w14:textId="77777777" w:rsidR="006A46A5" w:rsidRPr="007E70EB" w:rsidRDefault="00772A3E">
      <w:pPr>
        <w:pStyle w:val="Heading2"/>
        <w:numPr>
          <w:ilvl w:val="1"/>
          <w:numId w:val="12"/>
        </w:numPr>
        <w:rPr>
          <w:rFonts w:ascii="Times New Roman" w:eastAsia="Times New Roman" w:hAnsi="Times New Roman" w:cs="Times New Roman"/>
          <w:color w:val="2E75B5"/>
          <w:sz w:val="28"/>
          <w:szCs w:val="28"/>
        </w:rPr>
      </w:pPr>
      <w:bookmarkStart w:id="41" w:name="_Toc191983217"/>
      <w:r w:rsidRPr="007E70EB">
        <w:rPr>
          <w:rFonts w:ascii="Times New Roman" w:eastAsia="Times New Roman" w:hAnsi="Times New Roman" w:cs="Times New Roman"/>
          <w:color w:val="2E75B5"/>
          <w:sz w:val="28"/>
          <w:szCs w:val="28"/>
        </w:rPr>
        <w:t>Організаційна структура управління, моніторингу, аналізу та оцінки ефективності МЕП</w:t>
      </w:r>
      <w:bookmarkEnd w:id="41"/>
      <w:r w:rsidRPr="007E70EB">
        <w:rPr>
          <w:rFonts w:ascii="Times New Roman" w:eastAsia="Times New Roman" w:hAnsi="Times New Roman" w:cs="Times New Roman"/>
          <w:color w:val="2E75B5"/>
          <w:sz w:val="28"/>
          <w:szCs w:val="28"/>
        </w:rPr>
        <w:t xml:space="preserve"> </w:t>
      </w:r>
    </w:p>
    <w:p w14:paraId="7A881CC0"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моніторинг та оцінка діяльності з реалізації завдань в галузі енергозбереження та підвищення енергетичної ефективності територіальної громади здійснюється:</w:t>
      </w:r>
    </w:p>
    <w:p w14:paraId="52C3FB51"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Координаційно-робочою групою з питань сталого енергетичного розвитку Жовківської міської територіальної громади.</w:t>
      </w:r>
    </w:p>
    <w:p w14:paraId="438D3F26" w14:textId="77777777" w:rsidR="00F80438" w:rsidRPr="004F1805"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b/>
          <w:bCs/>
          <w:color w:val="000000"/>
          <w:sz w:val="24"/>
          <w:szCs w:val="24"/>
        </w:rPr>
      </w:pPr>
      <w:r w:rsidRPr="004F1805">
        <w:rPr>
          <w:rFonts w:ascii="Times New Roman" w:eastAsia="Times New Roman" w:hAnsi="Times New Roman" w:cs="Times New Roman"/>
          <w:color w:val="000000"/>
          <w:sz w:val="24"/>
          <w:szCs w:val="24"/>
        </w:rPr>
        <w:t>Вдділ економічного розвитку, залучень інвестицій та житлово-комунального господарства</w:t>
      </w:r>
      <w:r>
        <w:rPr>
          <w:rFonts w:ascii="Times New Roman" w:eastAsia="Times New Roman" w:hAnsi="Times New Roman" w:cs="Times New Roman"/>
          <w:color w:val="000000"/>
          <w:sz w:val="24"/>
          <w:szCs w:val="24"/>
        </w:rPr>
        <w:t xml:space="preserve"> та енергоменеджер загального відділу.</w:t>
      </w:r>
    </w:p>
    <w:p w14:paraId="1CBC5DCA"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компетенції Координаційно-робочої групи з питань сталого енергетичного розвитку Жовківської міської територіальної громади входять такі основні завдання:</w:t>
      </w:r>
    </w:p>
    <w:p w14:paraId="0166BEB7"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організація планування та контролю досягнення показників МЕП та супутніх бюджетних програм територіальної громади;</w:t>
      </w:r>
    </w:p>
    <w:p w14:paraId="5DAF2C0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виконання заходів/проектів, визначення причин виникнення виявлених недоліків і ініціація здійснення коригувальних дій в процесі реалізації МЕП;</w:t>
      </w:r>
    </w:p>
    <w:p w14:paraId="2438CF34"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підготовка та надання в установленому порядку звітів про хід реалізації МЕП .</w:t>
      </w:r>
    </w:p>
    <w:p w14:paraId="3271C7D9"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Виконавці всіх прийнятих до реалізації проектів включених до МЕП здійснюють такі основні завдання:</w:t>
      </w:r>
    </w:p>
    <w:p w14:paraId="520C8E06" w14:textId="77777777" w:rsidR="00F80438" w:rsidRDefault="00F80438" w:rsidP="00F80438">
      <w:pPr>
        <w:numPr>
          <w:ilvl w:val="0"/>
          <w:numId w:val="7"/>
        </w:numPr>
        <w:pBdr>
          <w:top w:val="nil"/>
          <w:left w:val="nil"/>
          <w:bottom w:val="nil"/>
          <w:right w:val="nil"/>
          <w:between w:val="nil"/>
        </w:pBdr>
        <w:tabs>
          <w:tab w:val="left" w:pos="567"/>
        </w:tabs>
        <w:spacing w:after="0" w:line="240" w:lineRule="auto"/>
        <w:ind w:left="567"/>
        <w:jc w:val="both"/>
      </w:pPr>
      <w:r>
        <w:rPr>
          <w:rFonts w:ascii="Times New Roman" w:eastAsia="Times New Roman" w:hAnsi="Times New Roman" w:cs="Times New Roman"/>
          <w:color w:val="000000"/>
          <w:sz w:val="24"/>
          <w:szCs w:val="24"/>
        </w:rPr>
        <w:t>забезпечують своєчасну і якісну реалізацію прийнятих до виконання проектів;</w:t>
      </w:r>
    </w:p>
    <w:p w14:paraId="46B14CE1" w14:textId="77777777" w:rsidR="00F80438" w:rsidRDefault="00F80438" w:rsidP="00F80438">
      <w:pPr>
        <w:numPr>
          <w:ilvl w:val="0"/>
          <w:numId w:val="7"/>
        </w:numPr>
        <w:pBdr>
          <w:top w:val="nil"/>
          <w:left w:val="nil"/>
          <w:bottom w:val="nil"/>
          <w:right w:val="nil"/>
          <w:between w:val="nil"/>
        </w:pBdr>
        <w:tabs>
          <w:tab w:val="left" w:pos="567"/>
        </w:tabs>
        <w:spacing w:after="0" w:line="240" w:lineRule="auto"/>
        <w:ind w:left="567"/>
        <w:jc w:val="both"/>
      </w:pPr>
      <w:r>
        <w:rPr>
          <w:rFonts w:ascii="Times New Roman" w:eastAsia="Times New Roman" w:hAnsi="Times New Roman" w:cs="Times New Roman"/>
          <w:color w:val="000000"/>
          <w:sz w:val="24"/>
          <w:szCs w:val="24"/>
        </w:rPr>
        <w:t>здійснюють планування фінансування заходів/проектів;</w:t>
      </w:r>
    </w:p>
    <w:p w14:paraId="1ADF1F45" w14:textId="77777777" w:rsidR="00F80438" w:rsidRDefault="00F80438" w:rsidP="00F80438">
      <w:pPr>
        <w:numPr>
          <w:ilvl w:val="0"/>
          <w:numId w:val="7"/>
        </w:numPr>
        <w:pBdr>
          <w:top w:val="nil"/>
          <w:left w:val="nil"/>
          <w:bottom w:val="nil"/>
          <w:right w:val="nil"/>
          <w:between w:val="nil"/>
        </w:pBdr>
        <w:tabs>
          <w:tab w:val="left" w:pos="567"/>
        </w:tabs>
        <w:spacing w:after="0" w:line="240" w:lineRule="auto"/>
        <w:ind w:left="567"/>
        <w:jc w:val="both"/>
      </w:pPr>
      <w:r>
        <w:rPr>
          <w:rFonts w:ascii="Times New Roman" w:eastAsia="Times New Roman" w:hAnsi="Times New Roman" w:cs="Times New Roman"/>
          <w:color w:val="000000"/>
          <w:sz w:val="24"/>
          <w:szCs w:val="24"/>
        </w:rPr>
        <w:t>готують і надають в установленому порядку і строк звіти про хід реалізації та прогнозах щодо виконання МЕП.</w:t>
      </w:r>
    </w:p>
    <w:p w14:paraId="7CBF5123"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sidRPr="004F1805">
        <w:rPr>
          <w:rFonts w:ascii="Times New Roman" w:eastAsia="Times New Roman" w:hAnsi="Times New Roman" w:cs="Times New Roman"/>
          <w:color w:val="000000"/>
          <w:sz w:val="24"/>
          <w:szCs w:val="24"/>
        </w:rPr>
        <w:t>Вдділ економічного розвитку, залучень інвестицій та житлово-комунального господарства</w:t>
      </w:r>
      <w:r>
        <w:rPr>
          <w:rFonts w:ascii="Times New Roman" w:eastAsia="Times New Roman" w:hAnsi="Times New Roman" w:cs="Times New Roman"/>
          <w:color w:val="000000"/>
          <w:sz w:val="24"/>
          <w:szCs w:val="24"/>
        </w:rPr>
        <w:t xml:space="preserve"> та енергоменеджер загального відділу:</w:t>
      </w:r>
    </w:p>
    <w:p w14:paraId="529898F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межах своєї компетенції оцінку проекту МЕП;</w:t>
      </w:r>
    </w:p>
    <w:p w14:paraId="4330E8C3"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моніторинг реалізації МЕП та його окремих підпрограм;</w:t>
      </w:r>
    </w:p>
    <w:p w14:paraId="465E610C"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оцінку результативності та ефективності реалізації МЕП та окремих підпрограм.</w:t>
      </w:r>
    </w:p>
    <w:p w14:paraId="2DBDEBE4"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sidRPr="004F1805">
        <w:rPr>
          <w:rFonts w:ascii="Times New Roman" w:eastAsia="Times New Roman" w:hAnsi="Times New Roman" w:cs="Times New Roman"/>
          <w:color w:val="000000"/>
          <w:sz w:val="24"/>
          <w:szCs w:val="24"/>
        </w:rPr>
        <w:t>Фінансовий відділ</w:t>
      </w:r>
      <w:r>
        <w:rPr>
          <w:rFonts w:ascii="Times New Roman" w:eastAsia="Times New Roman" w:hAnsi="Times New Roman" w:cs="Times New Roman"/>
          <w:color w:val="000000"/>
          <w:sz w:val="24"/>
          <w:szCs w:val="24"/>
        </w:rPr>
        <w:t xml:space="preserve"> Жовківської міської ради здійснює:</w:t>
      </w:r>
    </w:p>
    <w:p w14:paraId="6A0F5E32"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межах своєї компетенції оцінку проекту МЕП;</w:t>
      </w:r>
    </w:p>
    <w:p w14:paraId="6A9D923B"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фінансування заходів МЕП та окремих підпрограм відповідно до встановлених лімітів витрачання бюджетних коштів міста;</w:t>
      </w:r>
    </w:p>
    <w:p w14:paraId="39FFDB1E"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та облік витрачання бюджетних коштів на реалізацію Програми енергозбереження міста та її окремих підпрограм;</w:t>
      </w:r>
    </w:p>
    <w:p w14:paraId="2785E724"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підготовку звітності про використання бюджетних коштів на реалізацію МЕП та окремих підпрограм.</w:t>
      </w:r>
    </w:p>
    <w:p w14:paraId="5701105E"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Моніторинг МЕП здійснюється з метою оцінки досягнення встановлених цілей сталого енергетичного розвитку та індикативних показників досягнення цілей, згідно Методики розроблення місцевих енергетичних планів затвердженої наказом Міністерства розвитку громад, територій та інфраструктури України № 1163 від 21.12.2023 р. </w:t>
      </w:r>
    </w:p>
    <w:p w14:paraId="5EDDBA24"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Призначенням моніторингу реалізації МЕП є своєчасне одержання достовірної інформації про реалізацію проєктів в галузі енергозбереження та підвищення енергетичної ефективності.</w:t>
      </w:r>
    </w:p>
    <w:p w14:paraId="7B3AE8AB" w14:textId="77777777" w:rsidR="00F80438" w:rsidRDefault="00F80438" w:rsidP="00F80438">
      <w:pPr>
        <w:pBdr>
          <w:top w:val="nil"/>
          <w:left w:val="nil"/>
          <w:bottom w:val="nil"/>
          <w:right w:val="nil"/>
          <w:between w:val="nil"/>
        </w:pBdr>
        <w:spacing w:before="24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Предметом моніторингу МЕП є:</w:t>
      </w:r>
    </w:p>
    <w:p w14:paraId="1DFCD00D"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цільових показників енергозбереження;</w:t>
      </w:r>
    </w:p>
    <w:p w14:paraId="06C633CE"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терміни реалізації заходів енергозбереження;</w:t>
      </w:r>
    </w:p>
    <w:p w14:paraId="7CBE185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витрачання фінансових коштів на реалізацію заходів з енергозбереження;</w:t>
      </w:r>
    </w:p>
    <w:p w14:paraId="23B8856B"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фактичне досягнення величини економії енергетичних ресурсів.</w:t>
      </w:r>
    </w:p>
    <w:p w14:paraId="78E31C2E" w14:textId="77777777" w:rsidR="00F80438" w:rsidRDefault="00F80438" w:rsidP="00F80438">
      <w:pPr>
        <w:spacing w:before="240"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отримана в результаті моніторингу реалізації МЕП, використовується в  наступних основних цілях:</w:t>
      </w:r>
    </w:p>
    <w:p w14:paraId="3BBD0766"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актуальності цілей у сфері енергозбереження та підвищення енергетичної ефективності;</w:t>
      </w:r>
    </w:p>
    <w:p w14:paraId="5DD1A31A"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досяжності та адекватності запланованих цільових показників в області енергозбереження та підвищення енергетичної ефективності;</w:t>
      </w:r>
    </w:p>
    <w:p w14:paraId="4E6B0E7C"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достатності запланованих заходів для досягнення цілей у сфері енергозбереження та підвищення енергетичної ефективності;</w:t>
      </w:r>
    </w:p>
    <w:p w14:paraId="7C17966A"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результативності та ефективності запланованих заходів для досягнення цілей у сфері енергозбереження та підвищення енергетичної ефективності;</w:t>
      </w:r>
    </w:p>
    <w:p w14:paraId="2FF26BE0"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аналізу дотримання запланованих параметрів МЕП.</w:t>
      </w:r>
    </w:p>
    <w:p w14:paraId="02214486" w14:textId="77777777" w:rsidR="00F80438" w:rsidRDefault="00F80438" w:rsidP="00F80438">
      <w:pPr>
        <w:spacing w:before="240"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Моніторинг МЕП здійснюється щороку з метою необхідності внесення змін до МЕП для його вдосконалення та вчасного здійснення коригувальних дій щодо уникнення помилок чи неточностей виконання. </w:t>
      </w:r>
    </w:p>
    <w:p w14:paraId="514E7B7B" w14:textId="77777777" w:rsidR="00F80438" w:rsidRDefault="00F80438" w:rsidP="00F80438">
      <w:pPr>
        <w:tabs>
          <w:tab w:val="left" w:pos="567"/>
        </w:tabs>
        <w:spacing w:before="240" w:after="0" w:line="240" w:lineRule="auto"/>
        <w:ind w:left="2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процесу моніторингу залучаються представники зацікавлених сторін у сфері сталого енергетичного розвитку</w:t>
      </w:r>
      <w:r>
        <w:rPr>
          <w:rFonts w:ascii="Times New Roman" w:eastAsia="Times New Roman" w:hAnsi="Times New Roman" w:cs="Times New Roman"/>
          <w:color w:val="FF0000"/>
          <w:sz w:val="24"/>
          <w:szCs w:val="24"/>
        </w:rPr>
        <w:t>:</w:t>
      </w:r>
    </w:p>
    <w:p w14:paraId="4AE3FD5E"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виконавчі органи Жовківської міської ради</w:t>
      </w:r>
    </w:p>
    <w:p w14:paraId="277BEE45"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КП «Жовкватеплоенерго»</w:t>
      </w:r>
    </w:p>
    <w:p w14:paraId="58708EDA"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КП «Жовківське ВУВКГ»</w:t>
      </w:r>
    </w:p>
    <w:p w14:paraId="71252D77" w14:textId="77777777" w:rsidR="00F80438" w:rsidRDefault="00F80438" w:rsidP="00F80438">
      <w:pPr>
        <w:numPr>
          <w:ilvl w:val="0"/>
          <w:numId w:val="11"/>
        </w:numPr>
        <w:pBdr>
          <w:top w:val="nil"/>
          <w:left w:val="nil"/>
          <w:bottom w:val="nil"/>
          <w:right w:val="nil"/>
          <w:between w:val="nil"/>
        </w:pBdr>
        <w:tabs>
          <w:tab w:val="left" w:pos="567"/>
        </w:tabs>
        <w:spacing w:after="0" w:line="264"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КП «Жовківське МВУЖКГ»</w:t>
      </w:r>
    </w:p>
    <w:p w14:paraId="3A4E1A21" w14:textId="77777777" w:rsidR="00F80438" w:rsidRDefault="00F80438" w:rsidP="00F80438">
      <w:pPr>
        <w:spacing w:before="240"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моніторингу МЕП включає такі види контролю:</w:t>
      </w:r>
    </w:p>
    <w:p w14:paraId="614D2D0B" w14:textId="77777777" w:rsidR="00F80438" w:rsidRDefault="00F80438" w:rsidP="00F80438">
      <w:pPr>
        <w:numPr>
          <w:ilvl w:val="0"/>
          <w:numId w:val="17"/>
        </w:numPr>
        <w:pBdr>
          <w:top w:val="nil"/>
          <w:left w:val="nil"/>
          <w:bottom w:val="nil"/>
          <w:right w:val="nil"/>
          <w:between w:val="nil"/>
        </w:pBdr>
        <w:tabs>
          <w:tab w:val="left" w:pos="567"/>
        </w:tabs>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Оперативний моніторинг реалізації проєктів з енергозбереження та енергоефективності здійснюється </w:t>
      </w:r>
      <w:r w:rsidRPr="004F1805">
        <w:rPr>
          <w:rFonts w:ascii="Times New Roman" w:eastAsia="Times New Roman" w:hAnsi="Times New Roman" w:cs="Times New Roman"/>
          <w:color w:val="000000"/>
          <w:sz w:val="24"/>
          <w:szCs w:val="24"/>
        </w:rPr>
        <w:t>Вдділ економічного розвитку, залучень інвестицій та житлово-комунального господарства</w:t>
      </w:r>
      <w:r>
        <w:rPr>
          <w:rFonts w:ascii="Times New Roman" w:eastAsia="Times New Roman" w:hAnsi="Times New Roman" w:cs="Times New Roman"/>
          <w:color w:val="000000"/>
          <w:sz w:val="24"/>
          <w:szCs w:val="24"/>
        </w:rPr>
        <w:t xml:space="preserve"> та енергоменеджер загального відділу.</w:t>
      </w:r>
    </w:p>
    <w:p w14:paraId="68C5DCA7" w14:textId="77777777" w:rsidR="00F80438" w:rsidRDefault="00F80438" w:rsidP="00F80438">
      <w:pPr>
        <w:numPr>
          <w:ilvl w:val="0"/>
          <w:numId w:val="17"/>
        </w:num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реалізації МЕП здійснюється координаційно-робочою групою з питань сталого енергетичного розвитку Жовківської міської територіальної громади під головуванням першого заступника міського голови.</w:t>
      </w:r>
    </w:p>
    <w:p w14:paraId="09AEF4D2" w14:textId="77777777" w:rsidR="00F80438" w:rsidRDefault="00F80438" w:rsidP="00F8043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резул</w:t>
      </w:r>
      <w:r>
        <w:rPr>
          <w:rFonts w:ascii="Times New Roman" w:eastAsia="Times New Roman" w:hAnsi="Times New Roman" w:cs="Times New Roman"/>
          <w:b/>
          <w:color w:val="000000"/>
          <w:sz w:val="24"/>
          <w:szCs w:val="24"/>
        </w:rPr>
        <w:t>ь</w:t>
      </w:r>
      <w:r>
        <w:rPr>
          <w:rFonts w:ascii="Times New Roman" w:eastAsia="Times New Roman" w:hAnsi="Times New Roman" w:cs="Times New Roman"/>
          <w:color w:val="000000"/>
          <w:sz w:val="24"/>
          <w:szCs w:val="24"/>
        </w:rPr>
        <w:t xml:space="preserve">татами проведення моніторингу виконання МЕП складається Звіт про реалізацію місцевого енергетичного плану, який затверджується рішення міської ради та оприлюднюється на офіційному вебсайті міської ради. </w:t>
      </w:r>
    </w:p>
    <w:p w14:paraId="17F2E353" w14:textId="77777777" w:rsidR="00F80438" w:rsidRDefault="00F80438" w:rsidP="00F80438">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п’ятого числа четвертого місяця, що настає за звітним періодом до Львівської обласної державної адміністрації подається інформація, що міститься в затверджених річних звітах за формою згідно з </w:t>
      </w:r>
      <w:r>
        <w:rPr>
          <w:rFonts w:ascii="Times New Roman" w:eastAsia="Times New Roman" w:hAnsi="Times New Roman" w:cs="Times New Roman"/>
          <w:color w:val="000000"/>
          <w:sz w:val="24"/>
          <w:szCs w:val="24"/>
        </w:rPr>
        <w:lastRenderedPageBreak/>
        <w:t xml:space="preserve">додатком 5 до Методики розроблення місцевих енергетичних планів затвердженої наказом Міністерства розвитку громад, територій та інфраструктури України № 1163 від 21.12.2023 р. </w:t>
      </w:r>
    </w:p>
    <w:p w14:paraId="3ADF2506"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p>
    <w:p w14:paraId="1D9C33A5"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sz w:val="24"/>
          <w:szCs w:val="24"/>
        </w:rPr>
      </w:pPr>
    </w:p>
    <w:p w14:paraId="0C75F9F7" w14:textId="214EE092" w:rsidR="006A46A5" w:rsidRDefault="008D091E">
      <w:pPr>
        <w:rPr>
          <w:rFonts w:ascii="Times New Roman" w:eastAsia="Times New Roman" w:hAnsi="Times New Roman" w:cs="Times New Roman"/>
          <w:sz w:val="24"/>
          <w:szCs w:val="24"/>
        </w:rPr>
      </w:pPr>
      <w:r>
        <w:rPr>
          <w:noProof/>
          <w:lang w:eastAsia="uk-UA" w:bidi="ar-SA"/>
        </w:rPr>
        <mc:AlternateContent>
          <mc:Choice Requires="wpg">
            <w:drawing>
              <wp:anchor distT="0" distB="0" distL="114300" distR="114300" simplePos="0" relativeHeight="251718656" behindDoc="0" locked="0" layoutInCell="1" hidden="0" allowOverlap="1" wp14:anchorId="1F360EA8" wp14:editId="5BB92022">
                <wp:simplePos x="0" y="0"/>
                <wp:positionH relativeFrom="column">
                  <wp:posOffset>-110490</wp:posOffset>
                </wp:positionH>
                <wp:positionV relativeFrom="paragraph">
                  <wp:posOffset>320675</wp:posOffset>
                </wp:positionV>
                <wp:extent cx="6671310" cy="8515985"/>
                <wp:effectExtent l="0" t="0" r="15240" b="0"/>
                <wp:wrapSquare wrapText="bothSides" distT="0" distB="0" distL="114300" distR="114300"/>
                <wp:docPr id="2042612035" name="Group 2042612035"/>
                <wp:cNvGraphicFramePr/>
                <a:graphic xmlns:a="http://schemas.openxmlformats.org/drawingml/2006/main">
                  <a:graphicData uri="http://schemas.microsoft.com/office/word/2010/wordprocessingGroup">
                    <wpg:wgp>
                      <wpg:cNvGrpSpPr/>
                      <wpg:grpSpPr>
                        <a:xfrm>
                          <a:off x="0" y="0"/>
                          <a:ext cx="6671310" cy="8515985"/>
                          <a:chOff x="2010325" y="0"/>
                          <a:chExt cx="6671400" cy="7560000"/>
                        </a:xfrm>
                      </wpg:grpSpPr>
                      <wpg:grpSp>
                        <wpg:cNvPr id="9" name="Группа 9"/>
                        <wpg:cNvGrpSpPr/>
                        <wpg:grpSpPr>
                          <a:xfrm>
                            <a:off x="2010345" y="0"/>
                            <a:ext cx="6671310" cy="7560000"/>
                            <a:chOff x="2003975" y="0"/>
                            <a:chExt cx="6696750" cy="7560000"/>
                          </a:xfrm>
                        </wpg:grpSpPr>
                        <wps:wsp>
                          <wps:cNvPr id="10" name="Прямоугольник 10"/>
                          <wps:cNvSpPr/>
                          <wps:spPr>
                            <a:xfrm>
                              <a:off x="2003975" y="0"/>
                              <a:ext cx="6696750" cy="7560000"/>
                            </a:xfrm>
                            <a:prstGeom prst="rect">
                              <a:avLst/>
                            </a:prstGeom>
                            <a:noFill/>
                            <a:ln>
                              <a:noFill/>
                            </a:ln>
                          </wps:spPr>
                          <wps:txbx>
                            <w:txbxContent>
                              <w:p w14:paraId="72EE666F"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g:grpSp>
                          <wpg:cNvPr id="11" name="Группа 11"/>
                          <wpg:cNvGrpSpPr/>
                          <wpg:grpSpPr>
                            <a:xfrm>
                              <a:off x="2010345" y="0"/>
                              <a:ext cx="6671310" cy="7560000"/>
                              <a:chOff x="0" y="0"/>
                              <a:chExt cx="10906" cy="14856"/>
                            </a:xfrm>
                          </wpg:grpSpPr>
                          <wps:wsp>
                            <wps:cNvPr id="12" name="Прямоугольник 12"/>
                            <wps:cNvSpPr/>
                            <wps:spPr>
                              <a:xfrm>
                                <a:off x="0" y="0"/>
                                <a:ext cx="10900" cy="14850"/>
                              </a:xfrm>
                              <a:prstGeom prst="rect">
                                <a:avLst/>
                              </a:prstGeom>
                              <a:noFill/>
                              <a:ln>
                                <a:noFill/>
                              </a:ln>
                            </wps:spPr>
                            <wps:txbx>
                              <w:txbxContent>
                                <w:p w14:paraId="3205AD08" w14:textId="77777777" w:rsidR="00AB7321" w:rsidRDefault="00AB7321">
                                  <w:pPr>
                                    <w:spacing w:after="0" w:line="240" w:lineRule="auto"/>
                                    <w:textDirection w:val="btLr"/>
                                  </w:pPr>
                                </w:p>
                              </w:txbxContent>
                            </wps:txbx>
                            <wps:bodyPr spcFirstLastPara="1" wrap="square" lIns="91425" tIns="91425" rIns="91425" bIns="91425" anchor="ctr" anchorCtr="0">
                              <a:noAutofit/>
                            </wps:bodyPr>
                          </wps:wsp>
                          <wpg:grpSp>
                            <wpg:cNvPr id="13" name="Группа 13"/>
                            <wpg:cNvGrpSpPr/>
                            <wpg:grpSpPr>
                              <a:xfrm>
                                <a:off x="0" y="0"/>
                                <a:ext cx="10906" cy="14856"/>
                                <a:chOff x="0" y="0"/>
                                <a:chExt cx="10906" cy="14856"/>
                              </a:xfrm>
                            </wpg:grpSpPr>
                            <wps:wsp>
                              <wps:cNvPr id="14" name="Прямая со стрелкой 14"/>
                              <wps:cNvCnPr/>
                              <wps:spPr>
                                <a:xfrm>
                                  <a:off x="406" y="729"/>
                                  <a:ext cx="833" cy="0"/>
                                </a:xfrm>
                                <a:prstGeom prst="straightConnector1">
                                  <a:avLst/>
                                </a:prstGeom>
                                <a:noFill/>
                                <a:ln w="12700" cap="flat" cmpd="sng">
                                  <a:solidFill>
                                    <a:srgbClr val="365F91"/>
                                  </a:solidFill>
                                  <a:prstDash val="solid"/>
                                  <a:round/>
                                  <a:headEnd type="none" w="sm" len="sm"/>
                                  <a:tailEnd type="triangle" w="med" len="med"/>
                                </a:ln>
                              </wps:spPr>
                              <wps:bodyPr/>
                            </wps:wsp>
                            <wps:wsp>
                              <wps:cNvPr id="15" name="Прямая со стрелкой 15"/>
                              <wps:cNvCnPr/>
                              <wps:spPr>
                                <a:xfrm>
                                  <a:off x="330" y="968"/>
                                  <a:ext cx="833" cy="1"/>
                                </a:xfrm>
                                <a:prstGeom prst="straightConnector1">
                                  <a:avLst/>
                                </a:prstGeom>
                                <a:noFill/>
                                <a:ln w="9525" cap="flat" cmpd="sng">
                                  <a:solidFill>
                                    <a:srgbClr val="365F91"/>
                                  </a:solidFill>
                                  <a:prstDash val="dash"/>
                                  <a:round/>
                                  <a:headEnd type="none" w="sm" len="sm"/>
                                  <a:tailEnd type="triangle" w="med" len="med"/>
                                </a:ln>
                              </wps:spPr>
                              <wps:bodyPr/>
                            </wps:wsp>
                            <wps:wsp>
                              <wps:cNvPr id="16" name="Прямоугольник 16"/>
                              <wps:cNvSpPr/>
                              <wps:spPr>
                                <a:xfrm>
                                  <a:off x="799" y="0"/>
                                  <a:ext cx="9395" cy="489"/>
                                </a:xfrm>
                                <a:prstGeom prst="rect">
                                  <a:avLst/>
                                </a:prstGeom>
                                <a:solidFill>
                                  <a:srgbClr val="8DB3E2"/>
                                </a:solidFill>
                                <a:ln>
                                  <a:noFill/>
                                </a:ln>
                              </wps:spPr>
                              <wps:txbx>
                                <w:txbxContent>
                                  <w:p w14:paraId="0DF4D0AD" w14:textId="7ED21AAE" w:rsidR="00AB7321" w:rsidRDefault="00AB7321">
                                    <w:pPr>
                                      <w:spacing w:line="258" w:lineRule="auto"/>
                                      <w:jc w:val="center"/>
                                      <w:textDirection w:val="btLr"/>
                                    </w:pPr>
                                    <w:r>
                                      <w:rPr>
                                        <w:rFonts w:ascii="Times New Roman" w:eastAsia="Times New Roman" w:hAnsi="Times New Roman" w:cs="Times New Roman"/>
                                        <w:b/>
                                        <w:color w:val="FFFFFF"/>
                                        <w:sz w:val="24"/>
                                      </w:rPr>
                                      <w:t xml:space="preserve">Організація моніторингу, структура міського управління енергоресурсами </w:t>
                                    </w:r>
                                  </w:p>
                                </w:txbxContent>
                              </wps:txbx>
                              <wps:bodyPr spcFirstLastPara="1" wrap="square" lIns="91425" tIns="45700" rIns="91425" bIns="45700" anchor="t" anchorCtr="0">
                                <a:noAutofit/>
                              </wps:bodyPr>
                            </wps:wsp>
                            <wps:wsp>
                              <wps:cNvPr id="17" name="Блок-схема: узел 17"/>
                              <wps:cNvSpPr/>
                              <wps:spPr>
                                <a:xfrm>
                                  <a:off x="494" y="10392"/>
                                  <a:ext cx="590" cy="586"/>
                                </a:xfrm>
                                <a:prstGeom prst="flowChartConnector">
                                  <a:avLst/>
                                </a:prstGeom>
                                <a:solidFill>
                                  <a:srgbClr val="B8CCE4"/>
                                </a:solidFill>
                                <a:ln w="19050" cap="flat" cmpd="sng">
                                  <a:solidFill>
                                    <a:srgbClr val="365F91"/>
                                  </a:solidFill>
                                  <a:prstDash val="solid"/>
                                  <a:round/>
                                  <a:headEnd type="none" w="sm" len="sm"/>
                                  <a:tailEnd type="none" w="sm" len="sm"/>
                                </a:ln>
                              </wps:spPr>
                              <wps:txbx>
                                <w:txbxContent>
                                  <w:p w14:paraId="1763896C" w14:textId="77777777" w:rsidR="00AB7321" w:rsidRDefault="00AB7321">
                                    <w:pPr>
                                      <w:spacing w:line="258" w:lineRule="auto"/>
                                      <w:textDirection w:val="btLr"/>
                                    </w:pPr>
                                    <w:r>
                                      <w:rPr>
                                        <w:rFonts w:ascii="Times New Roman" w:eastAsia="Times New Roman" w:hAnsi="Times New Roman" w:cs="Times New Roman"/>
                                        <w:color w:val="FFFFFF"/>
                                      </w:rPr>
                                      <w:t>1</w:t>
                                    </w:r>
                                  </w:p>
                                </w:txbxContent>
                              </wps:txbx>
                              <wps:bodyPr spcFirstLastPara="1" wrap="square" lIns="91425" tIns="45700" rIns="91425" bIns="45700" anchor="t" anchorCtr="0">
                                <a:noAutofit/>
                              </wps:bodyPr>
                            </wps:wsp>
                            <wps:wsp>
                              <wps:cNvPr id="18" name="Блок-схема: узел 18"/>
                              <wps:cNvSpPr/>
                              <wps:spPr>
                                <a:xfrm>
                                  <a:off x="494" y="11562"/>
                                  <a:ext cx="591" cy="570"/>
                                </a:xfrm>
                                <a:prstGeom prst="flowChartConnector">
                                  <a:avLst/>
                                </a:prstGeom>
                                <a:solidFill>
                                  <a:srgbClr val="D8D8D8"/>
                                </a:solidFill>
                                <a:ln w="19050" cap="flat" cmpd="sng">
                                  <a:solidFill>
                                    <a:srgbClr val="7F7F7F"/>
                                  </a:solidFill>
                                  <a:prstDash val="solid"/>
                                  <a:round/>
                                  <a:headEnd type="none" w="sm" len="sm"/>
                                  <a:tailEnd type="none" w="sm" len="sm"/>
                                </a:ln>
                              </wps:spPr>
                              <wps:txbx>
                                <w:txbxContent>
                                  <w:p w14:paraId="4E866267" w14:textId="77777777" w:rsidR="00AB7321" w:rsidRDefault="00AB7321">
                                    <w:pPr>
                                      <w:spacing w:line="258" w:lineRule="auto"/>
                                      <w:textDirection w:val="btLr"/>
                                    </w:pPr>
                                    <w:r>
                                      <w:rPr>
                                        <w:rFonts w:ascii="Times New Roman" w:eastAsia="Times New Roman" w:hAnsi="Times New Roman" w:cs="Times New Roman"/>
                                        <w:color w:val="FFFFFF"/>
                                      </w:rPr>
                                      <w:t>2</w:t>
                                    </w:r>
                                  </w:p>
                                </w:txbxContent>
                              </wps:txbx>
                              <wps:bodyPr spcFirstLastPara="1" wrap="square" lIns="91425" tIns="45700" rIns="91425" bIns="45700" anchor="t" anchorCtr="0">
                                <a:noAutofit/>
                              </wps:bodyPr>
                            </wps:wsp>
                            <wps:wsp>
                              <wps:cNvPr id="19" name="Блок-схема: узел 19"/>
                              <wps:cNvSpPr/>
                              <wps:spPr>
                                <a:xfrm>
                                  <a:off x="447" y="12777"/>
                                  <a:ext cx="637" cy="579"/>
                                </a:xfrm>
                                <a:prstGeom prst="flowChartConnector">
                                  <a:avLst/>
                                </a:prstGeom>
                                <a:solidFill>
                                  <a:srgbClr val="D6E3BC"/>
                                </a:solidFill>
                                <a:ln w="19050" cap="flat" cmpd="sng">
                                  <a:solidFill>
                                    <a:srgbClr val="76923C"/>
                                  </a:solidFill>
                                  <a:prstDash val="solid"/>
                                  <a:round/>
                                  <a:headEnd type="none" w="sm" len="sm"/>
                                  <a:tailEnd type="none" w="sm" len="sm"/>
                                </a:ln>
                              </wps:spPr>
                              <wps:txbx>
                                <w:txbxContent>
                                  <w:p w14:paraId="2124A2C4" w14:textId="77777777" w:rsidR="00AB7321" w:rsidRDefault="00AB7321">
                                    <w:pPr>
                                      <w:spacing w:line="258" w:lineRule="auto"/>
                                      <w:textDirection w:val="btLr"/>
                                    </w:pPr>
                                    <w:r>
                                      <w:rPr>
                                        <w:rFonts w:ascii="Times New Roman" w:eastAsia="Times New Roman" w:hAnsi="Times New Roman" w:cs="Times New Roman"/>
                                        <w:color w:val="FFFFFF"/>
                                      </w:rPr>
                                      <w:t>3</w:t>
                                    </w:r>
                                  </w:p>
                                </w:txbxContent>
                              </wps:txbx>
                              <wps:bodyPr spcFirstLastPara="1" wrap="square" lIns="91425" tIns="45700" rIns="91425" bIns="45700" anchor="t" anchorCtr="0">
                                <a:noAutofit/>
                              </wps:bodyPr>
                            </wps:wsp>
                            <wps:wsp>
                              <wps:cNvPr id="20" name="Блок-схема: узел 20"/>
                              <wps:cNvSpPr/>
                              <wps:spPr>
                                <a:xfrm>
                                  <a:off x="447" y="13941"/>
                                  <a:ext cx="637" cy="555"/>
                                </a:xfrm>
                                <a:prstGeom prst="flowChartConnector">
                                  <a:avLst/>
                                </a:prstGeom>
                                <a:solidFill>
                                  <a:srgbClr val="C4BC96"/>
                                </a:solidFill>
                                <a:ln w="19050" cap="flat" cmpd="sng">
                                  <a:solidFill>
                                    <a:srgbClr val="484329"/>
                                  </a:solidFill>
                                  <a:prstDash val="solid"/>
                                  <a:round/>
                                  <a:headEnd type="none" w="sm" len="sm"/>
                                  <a:tailEnd type="none" w="sm" len="sm"/>
                                </a:ln>
                              </wps:spPr>
                              <wps:txbx>
                                <w:txbxContent>
                                  <w:p w14:paraId="2986A938" w14:textId="77777777" w:rsidR="00AB7321" w:rsidRDefault="00AB7321">
                                    <w:pPr>
                                      <w:spacing w:line="258" w:lineRule="auto"/>
                                      <w:textDirection w:val="btLr"/>
                                    </w:pPr>
                                    <w:r>
                                      <w:rPr>
                                        <w:rFonts w:ascii="Times New Roman" w:eastAsia="Times New Roman" w:hAnsi="Times New Roman" w:cs="Times New Roman"/>
                                        <w:color w:val="FFFFFF"/>
                                      </w:rPr>
                                      <w:t>4</w:t>
                                    </w:r>
                                  </w:p>
                                </w:txbxContent>
                              </wps:txbx>
                              <wps:bodyPr spcFirstLastPara="1" wrap="square" lIns="91425" tIns="45700" rIns="91425" bIns="45700" anchor="t" anchorCtr="0">
                                <a:noAutofit/>
                              </wps:bodyPr>
                            </wps:wsp>
                            <wps:wsp>
                              <wps:cNvPr id="21" name="Прямоугольник 21"/>
                              <wps:cNvSpPr/>
                              <wps:spPr>
                                <a:xfrm>
                                  <a:off x="1325" y="10071"/>
                                  <a:ext cx="8400" cy="1080"/>
                                </a:xfrm>
                                <a:prstGeom prst="rect">
                                  <a:avLst/>
                                </a:prstGeom>
                                <a:solidFill>
                                  <a:srgbClr val="B8CCE4"/>
                                </a:solidFill>
                                <a:ln>
                                  <a:noFill/>
                                </a:ln>
                              </wps:spPr>
                              <wps:txbx>
                                <w:txbxContent>
                                  <w:p w14:paraId="31A5201B"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споживання енергоресурсів</w:t>
                                    </w:r>
                                  </w:p>
                                  <w:p w14:paraId="26CD7F4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Енергетична паспортизація</w:t>
                                    </w:r>
                                  </w:p>
                                  <w:p w14:paraId="3498ADF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Енергомоніторинг</w:t>
                                    </w:r>
                                  </w:p>
                                  <w:p w14:paraId="6056E18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Енергоаудити та енергосканування</w:t>
                                    </w:r>
                                  </w:p>
                                  <w:p w14:paraId="0015E69D" w14:textId="77777777" w:rsidR="00AB7321" w:rsidRDefault="00AB7321">
                                    <w:pPr>
                                      <w:spacing w:line="258" w:lineRule="auto"/>
                                      <w:textDirection w:val="btLr"/>
                                    </w:pPr>
                                  </w:p>
                                </w:txbxContent>
                              </wps:txbx>
                              <wps:bodyPr spcFirstLastPara="1" wrap="square" lIns="91425" tIns="45700" rIns="91425" bIns="45700" anchor="t" anchorCtr="0">
                                <a:noAutofit/>
                              </wps:bodyPr>
                            </wps:wsp>
                            <wps:wsp>
                              <wps:cNvPr id="22" name="Прямоугольник 22"/>
                              <wps:cNvSpPr/>
                              <wps:spPr>
                                <a:xfrm>
                                  <a:off x="1325" y="11256"/>
                                  <a:ext cx="8400" cy="1110"/>
                                </a:xfrm>
                                <a:prstGeom prst="rect">
                                  <a:avLst/>
                                </a:prstGeom>
                                <a:solidFill>
                                  <a:srgbClr val="D8D8D8"/>
                                </a:solidFill>
                                <a:ln>
                                  <a:noFill/>
                                </a:ln>
                              </wps:spPr>
                              <wps:txbx>
                                <w:txbxContent>
                                  <w:p w14:paraId="2AA660A4"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забезпечення енергоресурсами</w:t>
                                    </w:r>
                                  </w:p>
                                  <w:p w14:paraId="4BD635F7"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Заключення договорів на енергопостачання</w:t>
                                    </w:r>
                                  </w:p>
                                  <w:p w14:paraId="73E11C05"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Розрахунки та проведення платежів по договорах</w:t>
                                    </w:r>
                                  </w:p>
                                  <w:p w14:paraId="1DFCDD1C"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Контроль якості та оптимізація послуг</w:t>
                                    </w:r>
                                  </w:p>
                                  <w:p w14:paraId="08BB473A" w14:textId="77777777" w:rsidR="00AB7321" w:rsidRDefault="00AB7321">
                                    <w:pPr>
                                      <w:spacing w:line="258" w:lineRule="auto"/>
                                      <w:textDirection w:val="btLr"/>
                                    </w:pPr>
                                  </w:p>
                                </w:txbxContent>
                              </wps:txbx>
                              <wps:bodyPr spcFirstLastPara="1" wrap="square" lIns="91425" tIns="45700" rIns="91425" bIns="45700" anchor="t" anchorCtr="0">
                                <a:noAutofit/>
                              </wps:bodyPr>
                            </wps:wsp>
                            <wps:wsp>
                              <wps:cNvPr id="23" name="Прямоугольник 23"/>
                              <wps:cNvSpPr/>
                              <wps:spPr>
                                <a:xfrm>
                                  <a:off x="1325" y="12487"/>
                                  <a:ext cx="8400" cy="1095"/>
                                </a:xfrm>
                                <a:prstGeom prst="rect">
                                  <a:avLst/>
                                </a:prstGeom>
                                <a:solidFill>
                                  <a:srgbClr val="D6E3BC"/>
                                </a:solidFill>
                                <a:ln>
                                  <a:noFill/>
                                </a:ln>
                              </wps:spPr>
                              <wps:txbx>
                                <w:txbxContent>
                                  <w:p w14:paraId="384E6759" w14:textId="77777777" w:rsidR="00AB7321" w:rsidRDefault="00AB7321">
                                    <w:pPr>
                                      <w:spacing w:after="0" w:line="258" w:lineRule="auto"/>
                                      <w:textDirection w:val="btLr"/>
                                    </w:pPr>
                                    <w:r>
                                      <w:rPr>
                                        <w:rFonts w:ascii="Times New Roman" w:eastAsia="Times New Roman" w:hAnsi="Times New Roman" w:cs="Times New Roman"/>
                                        <w:b/>
                                        <w:color w:val="000000"/>
                                        <w:sz w:val="17"/>
                                      </w:rPr>
                                      <w:t>Інвестиційна діяльність</w:t>
                                    </w:r>
                                  </w:p>
                                  <w:p w14:paraId="32DF975A"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Розробка програм з енергозбереження та енергоефективності</w:t>
                                    </w:r>
                                  </w:p>
                                  <w:p w14:paraId="46BE1F4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ТЕО проектів</w:t>
                                    </w:r>
                                  </w:p>
                                </w:txbxContent>
                              </wps:txbx>
                              <wps:bodyPr spcFirstLastPara="1" wrap="square" lIns="91425" tIns="45700" rIns="91425" bIns="45700" anchor="t" anchorCtr="0">
                                <a:noAutofit/>
                              </wps:bodyPr>
                            </wps:wsp>
                            <wps:wsp>
                              <wps:cNvPr id="24" name="Прямоугольник 24"/>
                              <wps:cNvSpPr/>
                              <wps:spPr>
                                <a:xfrm>
                                  <a:off x="1325" y="13716"/>
                                  <a:ext cx="8400" cy="1140"/>
                                </a:xfrm>
                                <a:prstGeom prst="rect">
                                  <a:avLst/>
                                </a:prstGeom>
                                <a:solidFill>
                                  <a:srgbClr val="C4BC96"/>
                                </a:solidFill>
                                <a:ln>
                                  <a:noFill/>
                                </a:ln>
                              </wps:spPr>
                              <wps:txbx>
                                <w:txbxContent>
                                  <w:p w14:paraId="52D5A91E" w14:textId="77777777" w:rsidR="00AB7321" w:rsidRDefault="00AB7321">
                                    <w:pPr>
                                      <w:spacing w:after="0" w:line="258" w:lineRule="auto"/>
                                      <w:textDirection w:val="btLr"/>
                                    </w:pPr>
                                    <w:r>
                                      <w:rPr>
                                        <w:rFonts w:ascii="Times New Roman" w:eastAsia="Times New Roman" w:hAnsi="Times New Roman" w:cs="Times New Roman"/>
                                        <w:b/>
                                        <w:color w:val="000000"/>
                                        <w:sz w:val="17"/>
                                      </w:rPr>
                                      <w:t>Залучення коштів</w:t>
                                    </w:r>
                                  </w:p>
                                  <w:p w14:paraId="69C5C9CC"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Розробка бізнес-планів та інвестиційних проектів</w:t>
                                    </w:r>
                                  </w:p>
                                  <w:p w14:paraId="63DB9882"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Інвестиційний аналіз</w:t>
                                    </w:r>
                                  </w:p>
                                </w:txbxContent>
                              </wps:txbx>
                              <wps:bodyPr spcFirstLastPara="1" wrap="square" lIns="91425" tIns="45700" rIns="91425" bIns="45700" anchor="t" anchorCtr="0">
                                <a:noAutofit/>
                              </wps:bodyPr>
                            </wps:wsp>
                            <wpg:grpSp>
                              <wpg:cNvPr id="25" name="Группа 25"/>
                              <wpg:cNvGrpSpPr/>
                              <wpg:grpSpPr>
                                <a:xfrm>
                                  <a:off x="0" y="489"/>
                                  <a:ext cx="10906" cy="8993"/>
                                  <a:chOff x="0" y="489"/>
                                  <a:chExt cx="10906" cy="8993"/>
                                </a:xfrm>
                              </wpg:grpSpPr>
                              <wps:wsp>
                                <wps:cNvPr id="26" name="Прямая со стрелкой 26"/>
                                <wps:cNvCnPr/>
                                <wps:spPr>
                                  <a:xfrm>
                                    <a:off x="2886" y="7967"/>
                                    <a:ext cx="4365" cy="1"/>
                                  </a:xfrm>
                                  <a:prstGeom prst="straightConnector1">
                                    <a:avLst/>
                                  </a:prstGeom>
                                  <a:noFill/>
                                  <a:ln w="9525" cap="flat" cmpd="sng">
                                    <a:solidFill>
                                      <a:srgbClr val="365F91"/>
                                    </a:solidFill>
                                    <a:prstDash val="solid"/>
                                    <a:round/>
                                    <a:headEnd type="none" w="sm" len="sm"/>
                                    <a:tailEnd type="none" w="sm" len="sm"/>
                                  </a:ln>
                                </wps:spPr>
                                <wps:bodyPr/>
                              </wps:wsp>
                              <wpg:grpSp>
                                <wpg:cNvPr id="27" name="Группа 27"/>
                                <wpg:cNvGrpSpPr/>
                                <wpg:grpSpPr>
                                  <a:xfrm>
                                    <a:off x="0" y="489"/>
                                    <a:ext cx="10906" cy="8993"/>
                                    <a:chOff x="0" y="489"/>
                                    <a:chExt cx="10906" cy="8993"/>
                                  </a:xfrm>
                                </wpg:grpSpPr>
                                <wps:wsp>
                                  <wps:cNvPr id="28" name="Прямая со стрелкой 28"/>
                                  <wps:cNvCnPr/>
                                  <wps:spPr>
                                    <a:xfrm>
                                      <a:off x="8735" y="9051"/>
                                      <a:ext cx="375" cy="0"/>
                                    </a:xfrm>
                                    <a:prstGeom prst="straightConnector1">
                                      <a:avLst/>
                                    </a:prstGeom>
                                    <a:noFill/>
                                    <a:ln w="12700" cap="flat" cmpd="sng">
                                      <a:solidFill>
                                        <a:srgbClr val="76923C"/>
                                      </a:solidFill>
                                      <a:prstDash val="lgDash"/>
                                      <a:round/>
                                      <a:headEnd type="none" w="sm" len="sm"/>
                                      <a:tailEnd type="triangle" w="med" len="med"/>
                                    </a:ln>
                                  </wps:spPr>
                                  <wps:bodyPr/>
                                </wps:wsp>
                                <wps:wsp>
                                  <wps:cNvPr id="29" name="Прямая со стрелкой 29"/>
                                  <wps:cNvCnPr/>
                                  <wps:spPr>
                                    <a:xfrm>
                                      <a:off x="3458" y="7707"/>
                                      <a:ext cx="4422" cy="0"/>
                                    </a:xfrm>
                                    <a:prstGeom prst="straightConnector1">
                                      <a:avLst/>
                                    </a:prstGeom>
                                    <a:noFill/>
                                    <a:ln w="12700" cap="flat" cmpd="sng">
                                      <a:solidFill>
                                        <a:srgbClr val="76923C"/>
                                      </a:solidFill>
                                      <a:prstDash val="lgDash"/>
                                      <a:round/>
                                      <a:headEnd type="none" w="sm" len="sm"/>
                                      <a:tailEnd type="none" w="sm" len="sm"/>
                                    </a:ln>
                                  </wps:spPr>
                                  <wps:bodyPr/>
                                </wps:wsp>
                                <wps:wsp>
                                  <wps:cNvPr id="30" name="Прямая со стрелкой 30"/>
                                  <wps:cNvCnPr/>
                                  <wps:spPr>
                                    <a:xfrm flipH="1">
                                      <a:off x="1990" y="4961"/>
                                      <a:ext cx="24" cy="3660"/>
                                    </a:xfrm>
                                    <a:prstGeom prst="straightConnector1">
                                      <a:avLst/>
                                    </a:prstGeom>
                                    <a:noFill/>
                                    <a:ln w="12700" cap="flat" cmpd="sng">
                                      <a:solidFill>
                                        <a:srgbClr val="484329"/>
                                      </a:solidFill>
                                      <a:prstDash val="lgDash"/>
                                      <a:round/>
                                      <a:headEnd type="none" w="sm" len="sm"/>
                                      <a:tailEnd type="none" w="sm" len="sm"/>
                                    </a:ln>
                                  </wps:spPr>
                                  <wps:bodyPr/>
                                </wps:wsp>
                                <wps:wsp>
                                  <wps:cNvPr id="31" name="Прямая со стрелкой 31"/>
                                  <wps:cNvCnPr/>
                                  <wps:spPr>
                                    <a:xfrm>
                                      <a:off x="5223" y="1951"/>
                                      <a:ext cx="0" cy="529"/>
                                    </a:xfrm>
                                    <a:prstGeom prst="straightConnector1">
                                      <a:avLst/>
                                    </a:prstGeom>
                                    <a:noFill/>
                                    <a:ln w="12700" cap="flat" cmpd="sng">
                                      <a:solidFill>
                                        <a:srgbClr val="365F91"/>
                                      </a:solidFill>
                                      <a:prstDash val="solid"/>
                                      <a:round/>
                                      <a:headEnd type="triangle" w="med" len="med"/>
                                      <a:tailEnd type="triangle" w="med" len="med"/>
                                    </a:ln>
                                  </wps:spPr>
                                  <wps:bodyPr/>
                                </wps:wsp>
                                <wps:wsp>
                                  <wps:cNvPr id="2042612125" name="Прямая со стрелкой 2042612125"/>
                                  <wps:cNvCnPr/>
                                  <wps:spPr>
                                    <a:xfrm>
                                      <a:off x="5226" y="3233"/>
                                      <a:ext cx="0" cy="770"/>
                                    </a:xfrm>
                                    <a:prstGeom prst="straightConnector1">
                                      <a:avLst/>
                                    </a:prstGeom>
                                    <a:noFill/>
                                    <a:ln w="12700" cap="flat" cmpd="sng">
                                      <a:solidFill>
                                        <a:srgbClr val="365F91"/>
                                      </a:solidFill>
                                      <a:prstDash val="solid"/>
                                      <a:round/>
                                      <a:headEnd type="triangle" w="med" len="med"/>
                                      <a:tailEnd type="triangle" w="med" len="med"/>
                                    </a:ln>
                                  </wps:spPr>
                                  <wps:bodyPr/>
                                </wps:wsp>
                                <wps:wsp>
                                  <wps:cNvPr id="2042612126" name="Прямая со стрелкой 2042612126"/>
                                  <wps:cNvCnPr/>
                                  <wps:spPr>
                                    <a:xfrm>
                                      <a:off x="6379" y="1951"/>
                                      <a:ext cx="0" cy="2052"/>
                                    </a:xfrm>
                                    <a:prstGeom prst="straightConnector1">
                                      <a:avLst/>
                                    </a:prstGeom>
                                    <a:noFill/>
                                    <a:ln w="12700" cap="flat" cmpd="sng">
                                      <a:solidFill>
                                        <a:srgbClr val="365F91"/>
                                      </a:solidFill>
                                      <a:prstDash val="solid"/>
                                      <a:round/>
                                      <a:headEnd type="triangle" w="med" len="med"/>
                                      <a:tailEnd type="triangle" w="med" len="med"/>
                                    </a:ln>
                                  </wps:spPr>
                                  <wps:bodyPr/>
                                </wps:wsp>
                                <wps:wsp>
                                  <wps:cNvPr id="2042612127" name="Прямая со стрелкой 2042612127"/>
                                  <wps:cNvCnPr/>
                                  <wps:spPr>
                                    <a:xfrm>
                                      <a:off x="2885" y="5121"/>
                                      <a:ext cx="1" cy="3134"/>
                                    </a:xfrm>
                                    <a:prstGeom prst="straightConnector1">
                                      <a:avLst/>
                                    </a:prstGeom>
                                    <a:noFill/>
                                    <a:ln w="12700" cap="flat" cmpd="sng">
                                      <a:solidFill>
                                        <a:srgbClr val="365F91"/>
                                      </a:solidFill>
                                      <a:prstDash val="solid"/>
                                      <a:round/>
                                      <a:headEnd type="none" w="sm" len="sm"/>
                                      <a:tailEnd type="none" w="sm" len="sm"/>
                                    </a:ln>
                                  </wps:spPr>
                                  <wps:bodyPr/>
                                </wps:wsp>
                                <wps:wsp>
                                  <wps:cNvPr id="2042612000" name="Прямая со стрелкой 2042612000"/>
                                  <wps:cNvCnPr/>
                                  <wps:spPr>
                                    <a:xfrm rot="10800000">
                                      <a:off x="1624" y="6759"/>
                                      <a:ext cx="389"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1" name="Прямая со стрелкой 2042612001"/>
                                  <wps:cNvCnPr/>
                                  <wps:spPr>
                                    <a:xfrm rot="10800000">
                                      <a:off x="1601" y="7506"/>
                                      <a:ext cx="389"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2" name="Прямая со стрелкой 2042612002"/>
                                  <wps:cNvCnPr/>
                                  <wps:spPr>
                                    <a:xfrm rot="10800000">
                                      <a:off x="1632" y="8621"/>
                                      <a:ext cx="358"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3" name="Прямая со стрелкой 2042612003"/>
                                  <wps:cNvCnPr/>
                                  <wps:spPr>
                                    <a:xfrm rot="10800000">
                                      <a:off x="1601" y="5876"/>
                                      <a:ext cx="389"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4" name="Прямая со стрелкой 2042612004"/>
                                  <wps:cNvCnPr/>
                                  <wps:spPr>
                                    <a:xfrm>
                                      <a:off x="1531" y="4003"/>
                                      <a:ext cx="657"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5" name="Прямая со стрелкой 2042612005"/>
                                  <wps:cNvCnPr/>
                                  <wps:spPr>
                                    <a:xfrm>
                                      <a:off x="3945" y="4202"/>
                                      <a:ext cx="365" cy="0"/>
                                    </a:xfrm>
                                    <a:prstGeom prst="straightConnector1">
                                      <a:avLst/>
                                    </a:prstGeom>
                                    <a:noFill/>
                                    <a:ln w="12700" cap="flat" cmpd="sng">
                                      <a:solidFill>
                                        <a:srgbClr val="484329"/>
                                      </a:solidFill>
                                      <a:prstDash val="lgDash"/>
                                      <a:round/>
                                      <a:headEnd type="none" w="sm" len="sm"/>
                                      <a:tailEnd type="triangle" w="med" len="med"/>
                                    </a:ln>
                                  </wps:spPr>
                                  <wps:bodyPr/>
                                </wps:wsp>
                                <wps:wsp>
                                  <wps:cNvPr id="2042612006" name="Прямая со стрелкой 2042612006"/>
                                  <wps:cNvCnPr/>
                                  <wps:spPr>
                                    <a:xfrm>
                                      <a:off x="2885" y="5121"/>
                                      <a:ext cx="1425" cy="0"/>
                                    </a:xfrm>
                                    <a:prstGeom prst="straightConnector1">
                                      <a:avLst/>
                                    </a:prstGeom>
                                    <a:noFill/>
                                    <a:ln w="9525" cap="flat" cmpd="sng">
                                      <a:solidFill>
                                        <a:srgbClr val="365F91"/>
                                      </a:solidFill>
                                      <a:prstDash val="solid"/>
                                      <a:round/>
                                      <a:headEnd type="none" w="sm" len="sm"/>
                                      <a:tailEnd type="triangle" w="med" len="med"/>
                                    </a:ln>
                                  </wps:spPr>
                                  <wps:bodyPr/>
                                </wps:wsp>
                                <wps:wsp>
                                  <wps:cNvPr id="2042612007" name="Прямая со стрелкой 2042612007"/>
                                  <wps:cNvCnPr/>
                                  <wps:spPr>
                                    <a:xfrm rot="10800000">
                                      <a:off x="920" y="8835"/>
                                      <a:ext cx="0" cy="523"/>
                                    </a:xfrm>
                                    <a:prstGeom prst="straightConnector1">
                                      <a:avLst/>
                                    </a:prstGeom>
                                    <a:noFill/>
                                    <a:ln w="12700" cap="flat" cmpd="sng">
                                      <a:solidFill>
                                        <a:srgbClr val="365F91"/>
                                      </a:solidFill>
                                      <a:prstDash val="solid"/>
                                      <a:round/>
                                      <a:headEnd type="none" w="sm" len="sm"/>
                                      <a:tailEnd type="triangle" w="med" len="med"/>
                                    </a:ln>
                                  </wps:spPr>
                                  <wps:bodyPr/>
                                </wps:wsp>
                                <wps:wsp>
                                  <wps:cNvPr id="2042612008" name="Прямая со стрелкой 2042612008"/>
                                  <wps:cNvCnPr/>
                                  <wps:spPr>
                                    <a:xfrm>
                                      <a:off x="920" y="9358"/>
                                      <a:ext cx="1450" cy="0"/>
                                    </a:xfrm>
                                    <a:prstGeom prst="straightConnector1">
                                      <a:avLst/>
                                    </a:prstGeom>
                                    <a:noFill/>
                                    <a:ln w="12700" cap="flat" cmpd="sng">
                                      <a:solidFill>
                                        <a:srgbClr val="365F91"/>
                                      </a:solidFill>
                                      <a:prstDash val="solid"/>
                                      <a:round/>
                                      <a:headEnd type="none" w="sm" len="sm"/>
                                      <a:tailEnd type="triangle" w="med" len="med"/>
                                    </a:ln>
                                  </wps:spPr>
                                  <wps:bodyPr/>
                                </wps:wsp>
                                <wps:wsp>
                                  <wps:cNvPr id="2042612009" name="Прямая со стрелкой 2042612009"/>
                                  <wps:cNvCnPr/>
                                  <wps:spPr>
                                    <a:xfrm rot="10800000">
                                      <a:off x="1624" y="8255"/>
                                      <a:ext cx="1261" cy="0"/>
                                    </a:xfrm>
                                    <a:prstGeom prst="straightConnector1">
                                      <a:avLst/>
                                    </a:prstGeom>
                                    <a:noFill/>
                                    <a:ln w="9525" cap="flat" cmpd="sng">
                                      <a:solidFill>
                                        <a:srgbClr val="365F91"/>
                                      </a:solidFill>
                                      <a:prstDash val="solid"/>
                                      <a:round/>
                                      <a:headEnd type="none" w="sm" len="sm"/>
                                      <a:tailEnd type="triangle" w="med" len="med"/>
                                    </a:ln>
                                  </wps:spPr>
                                  <wps:bodyPr/>
                                </wps:wsp>
                                <wps:wsp>
                                  <wps:cNvPr id="2042612010" name="Прямая со стрелкой 2042612010"/>
                                  <wps:cNvCnPr/>
                                  <wps:spPr>
                                    <a:xfrm>
                                      <a:off x="7250" y="7968"/>
                                      <a:ext cx="0" cy="496"/>
                                    </a:xfrm>
                                    <a:prstGeom prst="straightConnector1">
                                      <a:avLst/>
                                    </a:prstGeom>
                                    <a:noFill/>
                                    <a:ln w="12700" cap="flat" cmpd="sng">
                                      <a:solidFill>
                                        <a:srgbClr val="365F91"/>
                                      </a:solidFill>
                                      <a:prstDash val="solid"/>
                                      <a:round/>
                                      <a:headEnd type="none" w="sm" len="sm"/>
                                      <a:tailEnd type="triangle" w="med" len="med"/>
                                    </a:ln>
                                  </wps:spPr>
                                  <wps:bodyPr/>
                                </wps:wsp>
                                <wps:wsp>
                                  <wps:cNvPr id="2042612011" name="Прямая со стрелкой 2042612011"/>
                                  <wps:cNvCnPr/>
                                  <wps:spPr>
                                    <a:xfrm>
                                      <a:off x="5030" y="7968"/>
                                      <a:ext cx="0" cy="496"/>
                                    </a:xfrm>
                                    <a:prstGeom prst="straightConnector1">
                                      <a:avLst/>
                                    </a:prstGeom>
                                    <a:noFill/>
                                    <a:ln w="12700" cap="flat" cmpd="sng">
                                      <a:solidFill>
                                        <a:srgbClr val="365F91"/>
                                      </a:solidFill>
                                      <a:prstDash val="solid"/>
                                      <a:round/>
                                      <a:headEnd type="none" w="sm" len="sm"/>
                                      <a:tailEnd type="triangle" w="med" len="med"/>
                                    </a:ln>
                                  </wps:spPr>
                                  <wps:bodyPr/>
                                </wps:wsp>
                                <wps:wsp>
                                  <wps:cNvPr id="2042612012" name="Прямая со стрелкой 2042612012"/>
                                  <wps:cNvCnPr/>
                                  <wps:spPr>
                                    <a:xfrm>
                                      <a:off x="8735" y="1884"/>
                                      <a:ext cx="286"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13" name="Прямая со стрелкой 2042612013"/>
                                  <wps:cNvCnPr/>
                                  <wps:spPr>
                                    <a:xfrm>
                                      <a:off x="8732" y="2761"/>
                                      <a:ext cx="301"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17" name="Прямая со стрелкой 2042612017"/>
                                  <wps:cNvCnPr/>
                                  <wps:spPr>
                                    <a:xfrm>
                                      <a:off x="8732" y="3759"/>
                                      <a:ext cx="301"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18" name="Прямая со стрелкой 2042612018"/>
                                  <wps:cNvCnPr/>
                                  <wps:spPr>
                                    <a:xfrm>
                                      <a:off x="8735" y="4701"/>
                                      <a:ext cx="301"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22" name="Прямая со стрелкой 2042612022"/>
                                  <wps:cNvCnPr/>
                                  <wps:spPr>
                                    <a:xfrm rot="10800000">
                                      <a:off x="8376" y="4701"/>
                                      <a:ext cx="359" cy="0"/>
                                    </a:xfrm>
                                    <a:prstGeom prst="straightConnector1">
                                      <a:avLst/>
                                    </a:prstGeom>
                                    <a:noFill/>
                                    <a:ln w="12700" cap="flat" cmpd="sng">
                                      <a:solidFill>
                                        <a:srgbClr val="7F7F7F"/>
                                      </a:solidFill>
                                      <a:prstDash val="lgDash"/>
                                      <a:round/>
                                      <a:headEnd type="none" w="sm" len="sm"/>
                                      <a:tailEnd type="triangle" w="med" len="med"/>
                                    </a:ln>
                                  </wps:spPr>
                                  <wps:bodyPr/>
                                </wps:wsp>
                                <wps:wsp>
                                  <wps:cNvPr id="2042612025" name="Прямая со стрелкой 2042612025"/>
                                  <wps:cNvCnPr/>
                                  <wps:spPr>
                                    <a:xfrm>
                                      <a:off x="8732" y="5876"/>
                                      <a:ext cx="0" cy="3175"/>
                                    </a:xfrm>
                                    <a:prstGeom prst="straightConnector1">
                                      <a:avLst/>
                                    </a:prstGeom>
                                    <a:noFill/>
                                    <a:ln w="12700" cap="flat" cmpd="sng">
                                      <a:solidFill>
                                        <a:srgbClr val="76923C"/>
                                      </a:solidFill>
                                      <a:prstDash val="lgDash"/>
                                      <a:round/>
                                      <a:headEnd type="none" w="sm" len="sm"/>
                                      <a:tailEnd type="none" w="sm" len="sm"/>
                                    </a:ln>
                                  </wps:spPr>
                                  <wps:bodyPr/>
                                </wps:wsp>
                                <wps:wsp>
                                  <wps:cNvPr id="2042612026" name="Прямая со стрелкой 2042612026"/>
                                  <wps:cNvCnPr/>
                                  <wps:spPr>
                                    <a:xfrm>
                                      <a:off x="8735" y="5876"/>
                                      <a:ext cx="360"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30" name="Прямая со стрелкой 2042612030"/>
                                  <wps:cNvCnPr/>
                                  <wps:spPr>
                                    <a:xfrm>
                                      <a:off x="8735" y="6818"/>
                                      <a:ext cx="375"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32" name="Прямая со стрелкой 2042612032"/>
                                  <wps:cNvCnPr/>
                                  <wps:spPr>
                                    <a:xfrm>
                                      <a:off x="8735" y="8054"/>
                                      <a:ext cx="375"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34" name="Прямая со стрелкой 2042612034"/>
                                  <wps:cNvCnPr/>
                                  <wps:spPr>
                                    <a:xfrm rot="10800000">
                                      <a:off x="8273" y="6265"/>
                                      <a:ext cx="459" cy="0"/>
                                    </a:xfrm>
                                    <a:prstGeom prst="straightConnector1">
                                      <a:avLst/>
                                    </a:prstGeom>
                                    <a:noFill/>
                                    <a:ln w="12700" cap="flat" cmpd="sng">
                                      <a:solidFill>
                                        <a:srgbClr val="76923C"/>
                                      </a:solidFill>
                                      <a:prstDash val="lgDash"/>
                                      <a:round/>
                                      <a:headEnd type="none" w="sm" len="sm"/>
                                      <a:tailEnd type="triangle" w="med" len="med"/>
                                    </a:ln>
                                  </wps:spPr>
                                  <wps:bodyPr/>
                                </wps:wsp>
                                <wps:wsp>
                                  <wps:cNvPr id="2042612041" name="Прямая со стрелкой 2042612041"/>
                                  <wps:cNvCnPr/>
                                  <wps:spPr>
                                    <a:xfrm rot="10800000" flipH="1">
                                      <a:off x="4634" y="7031"/>
                                      <a:ext cx="1" cy="676"/>
                                    </a:xfrm>
                                    <a:prstGeom prst="straightConnector1">
                                      <a:avLst/>
                                    </a:prstGeom>
                                    <a:noFill/>
                                    <a:ln w="12700" cap="flat" cmpd="sng">
                                      <a:solidFill>
                                        <a:srgbClr val="76923C"/>
                                      </a:solidFill>
                                      <a:prstDash val="lgDash"/>
                                      <a:round/>
                                      <a:headEnd type="none" w="sm" len="sm"/>
                                      <a:tailEnd type="triangle" w="med" len="med"/>
                                    </a:ln>
                                  </wps:spPr>
                                  <wps:bodyPr/>
                                </wps:wsp>
                                <wps:wsp>
                                  <wps:cNvPr id="2042612042" name="Прямая со стрелкой 2042612042"/>
                                  <wps:cNvCnPr/>
                                  <wps:spPr>
                                    <a:xfrm>
                                      <a:off x="7880" y="7745"/>
                                      <a:ext cx="0" cy="699"/>
                                    </a:xfrm>
                                    <a:prstGeom prst="straightConnector1">
                                      <a:avLst/>
                                    </a:prstGeom>
                                    <a:noFill/>
                                    <a:ln w="12700" cap="flat" cmpd="sng">
                                      <a:solidFill>
                                        <a:srgbClr val="76923C"/>
                                      </a:solidFill>
                                      <a:prstDash val="lgDash"/>
                                      <a:round/>
                                      <a:headEnd type="none" w="sm" len="sm"/>
                                      <a:tailEnd type="triangle" w="med" len="med"/>
                                    </a:ln>
                                  </wps:spPr>
                                  <wps:bodyPr/>
                                </wps:wsp>
                                <wps:wsp>
                                  <wps:cNvPr id="2042612044" name="Прямая со стрелкой 2042612044"/>
                                  <wps:cNvCnPr/>
                                  <wps:spPr>
                                    <a:xfrm>
                                      <a:off x="3458" y="7707"/>
                                      <a:ext cx="0" cy="737"/>
                                    </a:xfrm>
                                    <a:prstGeom prst="straightConnector1">
                                      <a:avLst/>
                                    </a:prstGeom>
                                    <a:noFill/>
                                    <a:ln w="12700" cap="flat" cmpd="sng">
                                      <a:solidFill>
                                        <a:srgbClr val="76923C"/>
                                      </a:solidFill>
                                      <a:prstDash val="lgDash"/>
                                      <a:round/>
                                      <a:headEnd type="none" w="sm" len="sm"/>
                                      <a:tailEnd type="triangle" w="med" len="med"/>
                                    </a:ln>
                                  </wps:spPr>
                                  <wps:bodyPr/>
                                </wps:wsp>
                                <wps:wsp>
                                  <wps:cNvPr id="2042612048" name="Прямая со стрелкой 2042612048"/>
                                  <wps:cNvCnPr/>
                                  <wps:spPr>
                                    <a:xfrm>
                                      <a:off x="4745" y="5364"/>
                                      <a:ext cx="15" cy="444"/>
                                    </a:xfrm>
                                    <a:prstGeom prst="straightConnector1">
                                      <a:avLst/>
                                    </a:prstGeom>
                                    <a:noFill/>
                                    <a:ln w="12700" cap="flat" cmpd="sng">
                                      <a:solidFill>
                                        <a:srgbClr val="76923C"/>
                                      </a:solidFill>
                                      <a:prstDash val="lgDash"/>
                                      <a:round/>
                                      <a:headEnd type="triangle" w="med" len="med"/>
                                      <a:tailEnd type="triangle" w="med" len="med"/>
                                    </a:ln>
                                  </wps:spPr>
                                  <wps:bodyPr/>
                                </wps:wsp>
                                <wps:wsp>
                                  <wps:cNvPr id="2042612050" name="Прямая со стрелкой 2042612050"/>
                                  <wps:cNvCnPr/>
                                  <wps:spPr>
                                    <a:xfrm>
                                      <a:off x="7250" y="5364"/>
                                      <a:ext cx="0" cy="444"/>
                                    </a:xfrm>
                                    <a:prstGeom prst="straightConnector1">
                                      <a:avLst/>
                                    </a:prstGeom>
                                    <a:noFill/>
                                    <a:ln w="12700" cap="flat" cmpd="sng">
                                      <a:solidFill>
                                        <a:srgbClr val="76923C"/>
                                      </a:solidFill>
                                      <a:prstDash val="lgDash"/>
                                      <a:round/>
                                      <a:headEnd type="triangle" w="med" len="med"/>
                                      <a:tailEnd type="triangle" w="med" len="med"/>
                                    </a:ln>
                                  </wps:spPr>
                                  <wps:bodyPr/>
                                </wps:wsp>
                                <wpg:grpSp>
                                  <wpg:cNvPr id="2042612053" name="Группа 2042612053"/>
                                  <wpg:cNvGrpSpPr/>
                                  <wpg:grpSpPr>
                                    <a:xfrm>
                                      <a:off x="0" y="489"/>
                                      <a:ext cx="10906" cy="8993"/>
                                      <a:chOff x="0" y="489"/>
                                      <a:chExt cx="10906" cy="8993"/>
                                    </a:xfrm>
                                  </wpg:grpSpPr>
                                  <wps:wsp>
                                    <wps:cNvPr id="2042612057" name="Прямая со стрелкой 2042612057"/>
                                    <wps:cNvCnPr/>
                                    <wps:spPr>
                                      <a:xfrm>
                                        <a:off x="1541" y="4902"/>
                                        <a:ext cx="2681" cy="0"/>
                                      </a:xfrm>
                                      <a:prstGeom prst="straightConnector1">
                                        <a:avLst/>
                                      </a:prstGeom>
                                      <a:noFill/>
                                      <a:ln w="12700" cap="flat" cmpd="sng">
                                        <a:solidFill>
                                          <a:srgbClr val="484329"/>
                                        </a:solidFill>
                                        <a:prstDash val="lgDash"/>
                                        <a:round/>
                                        <a:headEnd type="triangle" w="med" len="med"/>
                                        <a:tailEnd type="triangle" w="med" len="med"/>
                                      </a:ln>
                                    </wps:spPr>
                                    <wps:bodyPr/>
                                  </wps:wsp>
                                  <wpg:grpSp>
                                    <wpg:cNvPr id="2042612078" name="Группа 2042612078"/>
                                    <wpg:cNvGrpSpPr/>
                                    <wpg:grpSpPr>
                                      <a:xfrm>
                                        <a:off x="0" y="489"/>
                                        <a:ext cx="10906" cy="8993"/>
                                        <a:chOff x="0" y="489"/>
                                        <a:chExt cx="10906" cy="8993"/>
                                      </a:xfrm>
                                    </wpg:grpSpPr>
                                    <wps:wsp>
                                      <wps:cNvPr id="2042612079" name="Прямоугольник 2042612079"/>
                                      <wps:cNvSpPr/>
                                      <wps:spPr>
                                        <a:xfrm>
                                          <a:off x="9205" y="6384"/>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50B08F0"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wps:txbx>
                                      <wps:bodyPr spcFirstLastPara="1" wrap="square" lIns="18000" tIns="0" rIns="18000" bIns="0" anchor="t" anchorCtr="0">
                                        <a:noAutofit/>
                                      </wps:bodyPr>
                                    </wps:wsp>
                                    <wps:wsp>
                                      <wps:cNvPr id="2042612081" name="Прямоугольник 2042612081"/>
                                      <wps:cNvSpPr/>
                                      <wps:spPr>
                                        <a:xfrm>
                                          <a:off x="9330" y="8464"/>
                                          <a:ext cx="1576"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7C8C5CC8"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091" name="Прямоугольник 2042612091"/>
                                      <wps:cNvSpPr/>
                                      <wps:spPr>
                                        <a:xfrm>
                                          <a:off x="1427" y="489"/>
                                          <a:ext cx="5271" cy="802"/>
                                        </a:xfrm>
                                        <a:prstGeom prst="rect">
                                          <a:avLst/>
                                        </a:prstGeom>
                                        <a:solidFill>
                                          <a:srgbClr val="FFFFFF"/>
                                        </a:solidFill>
                                        <a:ln>
                                          <a:noFill/>
                                        </a:ln>
                                      </wps:spPr>
                                      <wps:txbx>
                                        <w:txbxContent>
                                          <w:p w14:paraId="685E21CE" w14:textId="77777777" w:rsidR="00AB7321" w:rsidRDefault="00AB7321">
                                            <w:pPr>
                                              <w:spacing w:after="0" w:line="240" w:lineRule="auto"/>
                                              <w:textDirection w:val="btLr"/>
                                            </w:pPr>
                                            <w:r>
                                              <w:rPr>
                                                <w:rFonts w:ascii="Times New Roman" w:eastAsia="Times New Roman" w:hAnsi="Times New Roman" w:cs="Times New Roman"/>
                                                <w:color w:val="000000"/>
                                              </w:rPr>
                                              <w:t xml:space="preserve">Організаційно-адміністративні зв’язки </w:t>
                                            </w:r>
                                          </w:p>
                                          <w:p w14:paraId="7E43CCF9" w14:textId="77777777" w:rsidR="00AB7321" w:rsidRDefault="00AB7321">
                                            <w:pPr>
                                              <w:spacing w:after="0" w:line="240" w:lineRule="auto"/>
                                              <w:textDirection w:val="btLr"/>
                                            </w:pPr>
                                            <w:r>
                                              <w:rPr>
                                                <w:rFonts w:ascii="Times New Roman" w:eastAsia="Times New Roman" w:hAnsi="Times New Roman" w:cs="Times New Roman"/>
                                                <w:color w:val="000000"/>
                                              </w:rPr>
                                              <w:t>Договірно-правові зв’язки</w:t>
                                            </w:r>
                                          </w:p>
                                        </w:txbxContent>
                                      </wps:txbx>
                                      <wps:bodyPr spcFirstLastPara="1" wrap="square" lIns="91425" tIns="45700" rIns="91425" bIns="45700" anchor="t" anchorCtr="0">
                                        <a:noAutofit/>
                                      </wps:bodyPr>
                                    </wps:wsp>
                                    <wpg:grpSp>
                                      <wpg:cNvPr id="2042612128" name="Группа 2042612128"/>
                                      <wpg:cNvGrpSpPr/>
                                      <wpg:grpSpPr>
                                        <a:xfrm>
                                          <a:off x="70" y="5464"/>
                                          <a:ext cx="1532" cy="736"/>
                                          <a:chOff x="70" y="5471"/>
                                          <a:chExt cx="1591" cy="808"/>
                                        </a:xfrm>
                                      </wpg:grpSpPr>
                                      <wps:wsp>
                                        <wps:cNvPr id="2042612129" name="Прямоугольник 2042612129"/>
                                        <wps:cNvSpPr/>
                                        <wps:spPr>
                                          <a:xfrm>
                                            <a:off x="70" y="5471"/>
                                            <a:ext cx="1517" cy="531"/>
                                          </a:xfrm>
                                          <a:prstGeom prst="rect">
                                            <a:avLst/>
                                          </a:prstGeom>
                                          <a:solidFill>
                                            <a:srgbClr val="C4BC96"/>
                                          </a:solidFill>
                                          <a:ln w="12700" cap="flat" cmpd="sng">
                                            <a:solidFill>
                                              <a:srgbClr val="484329"/>
                                            </a:solidFill>
                                            <a:prstDash val="solid"/>
                                            <a:miter lim="800000"/>
                                            <a:headEnd type="none" w="sm" len="sm"/>
                                            <a:tailEnd type="none" w="sm" len="sm"/>
                                          </a:ln>
                                        </wps:spPr>
                                        <wps:txbx>
                                          <w:txbxContent>
                                            <w:p w14:paraId="5ABC8EC7"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30" name="Прямоугольник 2042612130"/>
                                        <wps:cNvSpPr/>
                                        <wps:spPr>
                                          <a:xfrm>
                                            <a:off x="144" y="5534"/>
                                            <a:ext cx="1517" cy="745"/>
                                          </a:xfrm>
                                          <a:prstGeom prst="rect">
                                            <a:avLst/>
                                          </a:prstGeom>
                                          <a:solidFill>
                                            <a:srgbClr val="C4BC96"/>
                                          </a:solidFill>
                                          <a:ln w="12700" cap="flat" cmpd="sng">
                                            <a:solidFill>
                                              <a:srgbClr val="484329"/>
                                            </a:solidFill>
                                            <a:prstDash val="solid"/>
                                            <a:miter lim="800000"/>
                                            <a:headEnd type="none" w="sm" len="sm"/>
                                            <a:tailEnd type="none" w="sm" len="sm"/>
                                          </a:ln>
                                        </wps:spPr>
                                        <wps:txbx>
                                          <w:txbxContent>
                                            <w:p w14:paraId="33804996"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Банки</w:t>
                                              </w:r>
                                            </w:p>
                                          </w:txbxContent>
                                        </wps:txbx>
                                        <wps:bodyPr spcFirstLastPara="1" wrap="square" lIns="18000" tIns="0" rIns="18000" bIns="0" anchor="t" anchorCtr="0">
                                          <a:noAutofit/>
                                        </wps:bodyPr>
                                      </wps:wsp>
                                    </wpg:grpSp>
                                    <wpg:grpSp>
                                      <wpg:cNvPr id="2042612131" name="Группа 2042612131"/>
                                      <wpg:cNvGrpSpPr/>
                                      <wpg:grpSpPr>
                                        <a:xfrm>
                                          <a:off x="30" y="7106"/>
                                          <a:ext cx="1602" cy="750"/>
                                          <a:chOff x="30" y="7117"/>
                                          <a:chExt cx="1702" cy="667"/>
                                        </a:xfrm>
                                      </wpg:grpSpPr>
                                      <wps:wsp>
                                        <wps:cNvPr id="2042612132" name="Прямоугольник 2042612132"/>
                                        <wps:cNvSpPr/>
                                        <wps:spPr>
                                          <a:xfrm>
                                            <a:off x="30" y="7117"/>
                                            <a:ext cx="1517" cy="448"/>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4FC39D8B"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33" name="Прямоугольник 2042612133"/>
                                        <wps:cNvSpPr/>
                                        <wps:spPr>
                                          <a:xfrm>
                                            <a:off x="104" y="7180"/>
                                            <a:ext cx="1628" cy="604"/>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27FEE98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Гранти</w:t>
                                              </w:r>
                                            </w:p>
                                          </w:txbxContent>
                                        </wps:txbx>
                                        <wps:bodyPr spcFirstLastPara="1" wrap="square" lIns="18000" tIns="0" rIns="18000" bIns="0" anchor="t" anchorCtr="0">
                                          <a:noAutofit/>
                                        </wps:bodyPr>
                                      </wps:wsp>
                                    </wpg:grpSp>
                                    <wpg:grpSp>
                                      <wpg:cNvPr id="2042612134" name="Группа 2042612134"/>
                                      <wpg:cNvGrpSpPr/>
                                      <wpg:grpSpPr>
                                        <a:xfrm>
                                          <a:off x="94" y="6323"/>
                                          <a:ext cx="1538" cy="696"/>
                                          <a:chOff x="94" y="6313"/>
                                          <a:chExt cx="1702" cy="617"/>
                                        </a:xfrm>
                                      </wpg:grpSpPr>
                                      <wps:wsp>
                                        <wps:cNvPr id="2042612135" name="Прямоугольник 2042612135"/>
                                        <wps:cNvSpPr/>
                                        <wps:spPr>
                                          <a:xfrm>
                                            <a:off x="94" y="6313"/>
                                            <a:ext cx="1517" cy="448"/>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2D520C81"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36" name="Прямоугольник 2042612136"/>
                                        <wps:cNvSpPr/>
                                        <wps:spPr>
                                          <a:xfrm>
                                            <a:off x="168" y="6376"/>
                                            <a:ext cx="1628" cy="554"/>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555656B4"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Інвестори</w:t>
                                              </w:r>
                                            </w:p>
                                          </w:txbxContent>
                                        </wps:txbx>
                                        <wps:bodyPr spcFirstLastPara="1" wrap="square" lIns="18000" tIns="0" rIns="18000" bIns="0" anchor="t" anchorCtr="0">
                                          <a:noAutofit/>
                                        </wps:bodyPr>
                                      </wps:wsp>
                                    </wpg:grpSp>
                                    <wps:wsp>
                                      <wps:cNvPr id="2042612137" name="Прямоугольник 2042612137"/>
                                      <wps:cNvSpPr/>
                                      <wps:spPr>
                                        <a:xfrm>
                                          <a:off x="3570" y="1291"/>
                                          <a:ext cx="4653" cy="660"/>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4D79AFD3"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МУНІЦИПАЛІТЕТ</w:t>
                                            </w:r>
                                          </w:p>
                                        </w:txbxContent>
                                      </wps:txbx>
                                      <wps:bodyPr spcFirstLastPara="1" wrap="square" lIns="18000" tIns="0" rIns="18000" bIns="0" anchor="t" anchorCtr="0">
                                        <a:noAutofit/>
                                      </wps:bodyPr>
                                    </wps:wsp>
                                    <wps:wsp>
                                      <wps:cNvPr id="2042612138" name="Прямоугольник 2042612138"/>
                                      <wps:cNvSpPr/>
                                      <wps:spPr>
                                        <a:xfrm>
                                          <a:off x="2188" y="3759"/>
                                          <a:ext cx="1757" cy="680"/>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3F3151">
                                              <a:alpha val="49411"/>
                                            </a:srgbClr>
                                          </a:outerShdw>
                                        </a:effectLst>
                                      </wps:spPr>
                                      <wps:txbx>
                                        <w:txbxContent>
                                          <w:p w14:paraId="50F42583" w14:textId="1945601A" w:rsidR="00AB7321" w:rsidRDefault="00AB7321">
                                            <w:pPr>
                                              <w:spacing w:after="0" w:line="258" w:lineRule="auto"/>
                                              <w:jc w:val="center"/>
                                              <w:textDirection w:val="btLr"/>
                                            </w:pPr>
                                            <w:r>
                                              <w:rPr>
                                                <w:rFonts w:ascii="Times New Roman" w:eastAsia="Times New Roman" w:hAnsi="Times New Roman" w:cs="Times New Roman"/>
                                                <w:b/>
                                                <w:color w:val="000000"/>
                                                <w:sz w:val="18"/>
                                              </w:rPr>
                                              <w:t xml:space="preserve">Фонд </w:t>
                                            </w:r>
                                            <w:r>
                                              <w:rPr>
                                                <w:rFonts w:ascii="Times New Roman" w:eastAsia="Times New Roman" w:hAnsi="Times New Roman" w:cs="Times New Roman"/>
                                                <w:b/>
                                                <w:color w:val="000000"/>
                                                <w:sz w:val="17"/>
                                              </w:rPr>
                                              <w:t>енергоефективності</w:t>
                                            </w:r>
                                          </w:p>
                                        </w:txbxContent>
                                      </wps:txbx>
                                      <wps:bodyPr spcFirstLastPara="1" wrap="square" lIns="18000" tIns="0" rIns="18000" bIns="0" anchor="t" anchorCtr="0">
                                        <a:noAutofit/>
                                      </wps:bodyPr>
                                    </wps:wsp>
                                    <wps:wsp>
                                      <wps:cNvPr id="2042612139" name="Прямоугольник 2042612139"/>
                                      <wps:cNvSpPr/>
                                      <wps:spPr>
                                        <a:xfrm>
                                          <a:off x="2780" y="2480"/>
                                          <a:ext cx="2617" cy="737"/>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33983957"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Робоча група з розробки та моніторингу МЕП</w:t>
                                            </w:r>
                                          </w:p>
                                        </w:txbxContent>
                                      </wps:txbx>
                                      <wps:bodyPr spcFirstLastPara="1" wrap="square" lIns="18000" tIns="0" rIns="18000" bIns="0" anchor="t" anchorCtr="0">
                                        <a:noAutofit/>
                                      </wps:bodyPr>
                                    </wps:wsp>
                                    <wps:wsp>
                                      <wps:cNvPr id="2042612140" name="Прямоугольник 2042612140"/>
                                      <wps:cNvSpPr/>
                                      <wps:spPr>
                                        <a:xfrm>
                                          <a:off x="4310" y="4003"/>
                                          <a:ext cx="4066" cy="1358"/>
                                        </a:xfrm>
                                        <a:prstGeom prst="rect">
                                          <a:avLst/>
                                        </a:prstGeom>
                                        <a:solidFill>
                                          <a:srgbClr val="F4B081"/>
                                        </a:solidFill>
                                        <a:ln w="38100" cap="flat" cmpd="dbl">
                                          <a:solidFill>
                                            <a:srgbClr val="365F91"/>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3FD2D12D" w14:textId="77777777" w:rsidR="00AB7321" w:rsidRPr="00F80438" w:rsidRDefault="00AB7321" w:rsidP="00F80438">
                                            <w:pPr>
                                              <w:spacing w:after="0"/>
                                              <w:jc w:val="center"/>
                                              <w:textDirection w:val="btLr"/>
                                              <w:rPr>
                                                <w:rFonts w:ascii="Times New Roman" w:eastAsia="Times New Roman" w:hAnsi="Times New Roman" w:cs="Times New Roman"/>
                                                <w:b/>
                                                <w:color w:val="000000"/>
                                                <w:sz w:val="10"/>
                                                <w:szCs w:val="10"/>
                                              </w:rPr>
                                            </w:pPr>
                                          </w:p>
                                          <w:p w14:paraId="5C90E2A6" w14:textId="2AE717ED" w:rsidR="00AB7321" w:rsidRDefault="00AB7321" w:rsidP="00F80438">
                                            <w:pPr>
                                              <w:jc w:val="center"/>
                                              <w:textDirection w:val="btLr"/>
                                            </w:pPr>
                                            <w:r w:rsidRPr="00EF7FA3">
                                              <w:rPr>
                                                <w:rFonts w:ascii="Times New Roman" w:eastAsia="Times New Roman" w:hAnsi="Times New Roman" w:cs="Times New Roman"/>
                                                <w:b/>
                                                <w:color w:val="000000"/>
                                                <w:sz w:val="18"/>
                                                <w:szCs w:val="16"/>
                                              </w:rPr>
                                              <w:t>В</w:t>
                                            </w:r>
                                            <w:r>
                                              <w:rPr>
                                                <w:rFonts w:ascii="Times New Roman" w:eastAsia="Times New Roman" w:hAnsi="Times New Roman" w:cs="Times New Roman"/>
                                                <w:b/>
                                                <w:color w:val="000000"/>
                                                <w:sz w:val="18"/>
                                                <w:szCs w:val="16"/>
                                              </w:rPr>
                                              <w:t>і</w:t>
                                            </w:r>
                                            <w:r w:rsidRPr="00EF7FA3">
                                              <w:rPr>
                                                <w:rFonts w:ascii="Times New Roman" w:eastAsia="Times New Roman" w:hAnsi="Times New Roman" w:cs="Times New Roman"/>
                                                <w:b/>
                                                <w:color w:val="000000"/>
                                                <w:sz w:val="18"/>
                                                <w:szCs w:val="16"/>
                                              </w:rPr>
                                              <w:t>д</w:t>
                                            </w:r>
                                            <w:r>
                                              <w:rPr>
                                                <w:rFonts w:ascii="Times New Roman" w:eastAsia="Times New Roman" w:hAnsi="Times New Roman" w:cs="Times New Roman"/>
                                                <w:b/>
                                                <w:color w:val="000000"/>
                                                <w:sz w:val="18"/>
                                                <w:szCs w:val="16"/>
                                              </w:rPr>
                                              <w:t>д</w:t>
                                            </w:r>
                                            <w:r w:rsidRPr="00EF7FA3">
                                              <w:rPr>
                                                <w:rFonts w:ascii="Times New Roman" w:eastAsia="Times New Roman" w:hAnsi="Times New Roman" w:cs="Times New Roman"/>
                                                <w:b/>
                                                <w:color w:val="000000"/>
                                                <w:sz w:val="18"/>
                                                <w:szCs w:val="16"/>
                                              </w:rPr>
                                              <w:t>іл економічного розвитку, залучень інвестицій та житлово-комунального господарства та енергоменеджер загального відділу енергетичного менеджменту</w:t>
                                            </w:r>
                                          </w:p>
                                        </w:txbxContent>
                                      </wps:txbx>
                                      <wps:bodyPr spcFirstLastPara="1" wrap="square" lIns="18000" tIns="0" rIns="18000" bIns="0" anchor="t" anchorCtr="0">
                                        <a:noAutofit/>
                                      </wps:bodyPr>
                                    </wps:wsp>
                                    <wps:wsp>
                                      <wps:cNvPr id="2042612141" name="Прямоугольник 2042612141"/>
                                      <wps:cNvSpPr/>
                                      <wps:spPr>
                                        <a:xfrm>
                                          <a:off x="0" y="3451"/>
                                          <a:ext cx="1532" cy="751"/>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55D8ABC6"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Міський бюджет</w:t>
                                            </w:r>
                                          </w:p>
                                        </w:txbxContent>
                                      </wps:txbx>
                                      <wps:bodyPr spcFirstLastPara="1" wrap="square" lIns="18000" tIns="0" rIns="18000" bIns="0" anchor="t" anchorCtr="0">
                                        <a:noAutofit/>
                                      </wps:bodyPr>
                                    </wps:wsp>
                                    <wps:wsp>
                                      <wps:cNvPr id="2042612142" name="Прямоугольник 2042612142"/>
                                      <wps:cNvSpPr/>
                                      <wps:spPr>
                                        <a:xfrm>
                                          <a:off x="9036" y="2400"/>
                                          <a:ext cx="1701" cy="737"/>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D3BF9C8" w14:textId="77777777" w:rsidR="00AB7321" w:rsidRDefault="00AB7321">
                                            <w:pPr>
                                              <w:spacing w:after="0" w:line="258" w:lineRule="auto"/>
                                              <w:textDirection w:val="btLr"/>
                                            </w:pPr>
                                          </w:p>
                                          <w:p w14:paraId="40EA33D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Вода</w:t>
                                            </w:r>
                                          </w:p>
                                        </w:txbxContent>
                                      </wps:txbx>
                                      <wps:bodyPr spcFirstLastPara="1" wrap="square" lIns="18000" tIns="0" rIns="18000" bIns="0" anchor="t" anchorCtr="0">
                                        <a:noAutofit/>
                                      </wps:bodyPr>
                                    </wps:wsp>
                                    <wps:wsp>
                                      <wps:cNvPr id="2042612143" name="Прямоугольник 2042612143"/>
                                      <wps:cNvSpPr/>
                                      <wps:spPr>
                                        <a:xfrm>
                                          <a:off x="9036" y="3366"/>
                                          <a:ext cx="1701" cy="737"/>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B40133C" w14:textId="77777777" w:rsidR="00AB7321" w:rsidRDefault="00AB7321">
                                            <w:pPr>
                                              <w:spacing w:after="0" w:line="258" w:lineRule="auto"/>
                                              <w:textDirection w:val="btLr"/>
                                            </w:pPr>
                                          </w:p>
                                          <w:p w14:paraId="242EC408"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Газ</w:t>
                                            </w:r>
                                          </w:p>
                                        </w:txbxContent>
                                      </wps:txbx>
                                      <wps:bodyPr spcFirstLastPara="1" wrap="square" lIns="18000" tIns="0" rIns="18000" bIns="0" anchor="t" anchorCtr="0">
                                        <a:noAutofit/>
                                      </wps:bodyPr>
                                    </wps:wsp>
                                    <wps:wsp>
                                      <wps:cNvPr id="2042612144" name="Прямоугольник 2042612144"/>
                                      <wps:cNvSpPr/>
                                      <wps:spPr>
                                        <a:xfrm>
                                          <a:off x="9036" y="4300"/>
                                          <a:ext cx="1701" cy="737"/>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2FB159FC" w14:textId="77777777" w:rsidR="00AB7321" w:rsidRDefault="00AB7321">
                                            <w:pPr>
                                              <w:spacing w:after="0" w:line="258" w:lineRule="auto"/>
                                              <w:textDirection w:val="btLr"/>
                                            </w:pPr>
                                          </w:p>
                                          <w:p w14:paraId="41D5DB6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Електроенергія</w:t>
                                            </w:r>
                                          </w:p>
                                        </w:txbxContent>
                                      </wps:txbx>
                                      <wps:bodyPr spcFirstLastPara="1" wrap="square" lIns="18000" tIns="0" rIns="18000" bIns="0" anchor="t" anchorCtr="0">
                                        <a:noAutofit/>
                                      </wps:bodyPr>
                                    </wps:wsp>
                                    <wps:wsp>
                                      <wps:cNvPr id="2042612145" name="Прямоугольник 2042612145"/>
                                      <wps:cNvSpPr/>
                                      <wps:spPr>
                                        <a:xfrm>
                                          <a:off x="9095" y="6508"/>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032EF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ВДЕ</w:t>
                                            </w:r>
                                          </w:p>
                                        </w:txbxContent>
                                      </wps:txbx>
                                      <wps:bodyPr spcFirstLastPara="1" wrap="square" lIns="18000" tIns="0" rIns="18000" bIns="0" anchor="t" anchorCtr="0">
                                        <a:noAutofit/>
                                      </wps:bodyPr>
                                    </wps:wsp>
                                    <wps:wsp>
                                      <wps:cNvPr id="2042612146" name="Прямоугольник 2042612146"/>
                                      <wps:cNvSpPr/>
                                      <wps:spPr>
                                        <a:xfrm>
                                          <a:off x="9095" y="5528"/>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4782C03E"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ЕР з побутових відходів</w:t>
                                            </w:r>
                                          </w:p>
                                        </w:txbxContent>
                                      </wps:txbx>
                                      <wps:bodyPr spcFirstLastPara="1" wrap="square" lIns="18000" tIns="0" rIns="18000" bIns="0" anchor="t" anchorCtr="0">
                                        <a:noAutofit/>
                                      </wps:bodyPr>
                                    </wps:wsp>
                                    <wps:wsp>
                                      <wps:cNvPr id="2042612147" name="Прямоугольник 2042612147"/>
                                      <wps:cNvSpPr/>
                                      <wps:spPr>
                                        <a:xfrm>
                                          <a:off x="70" y="4503"/>
                                          <a:ext cx="1473" cy="783"/>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29A72CCB"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Центральний,обласний бюджети</w:t>
                                            </w:r>
                                          </w:p>
                                        </w:txbxContent>
                                      </wps:txbx>
                                      <wps:bodyPr spcFirstLastPara="1" wrap="square" lIns="18000" tIns="0" rIns="18000" bIns="0" anchor="t" anchorCtr="0">
                                        <a:noAutofit/>
                                      </wps:bodyPr>
                                    </wps:wsp>
                                    <wps:wsp>
                                      <wps:cNvPr id="2042612148" name="Прямоугольник 2042612148"/>
                                      <wps:cNvSpPr/>
                                      <wps:spPr>
                                        <a:xfrm>
                                          <a:off x="9110" y="8621"/>
                                          <a:ext cx="1686"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58A636DF"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Когенерація</w:t>
                                            </w:r>
                                          </w:p>
                                        </w:txbxContent>
                                      </wps:txbx>
                                      <wps:bodyPr spcFirstLastPara="1" wrap="square" lIns="18000" tIns="0" rIns="18000" bIns="0" anchor="t" anchorCtr="0">
                                        <a:noAutofit/>
                                      </wps:bodyPr>
                                    </wps:wsp>
                                    <wps:wsp>
                                      <wps:cNvPr id="2042612149" name="Прямая со стрелкой 2042612149"/>
                                      <wps:cNvCnPr/>
                                      <wps:spPr>
                                        <a:xfrm>
                                          <a:off x="8735" y="1884"/>
                                          <a:ext cx="0" cy="2817"/>
                                        </a:xfrm>
                                        <a:prstGeom prst="straightConnector1">
                                          <a:avLst/>
                                        </a:prstGeom>
                                        <a:noFill/>
                                        <a:ln w="12700" cap="flat" cmpd="sng">
                                          <a:solidFill>
                                            <a:srgbClr val="7F7F7F"/>
                                          </a:solidFill>
                                          <a:prstDash val="dash"/>
                                          <a:round/>
                                          <a:headEnd type="none" w="sm" len="sm"/>
                                          <a:tailEnd type="none" w="sm" len="sm"/>
                                        </a:ln>
                                      </wps:spPr>
                                      <wps:bodyPr/>
                                    </wps:wsp>
                                    <wps:wsp>
                                      <wps:cNvPr id="2042612150" name="Прямоугольник 2042612150"/>
                                      <wps:cNvSpPr/>
                                      <wps:spPr>
                                        <a:xfrm>
                                          <a:off x="6363" y="5805"/>
                                          <a:ext cx="1910" cy="808"/>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759A7E09"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51" name="Прямоугольник 2042612151"/>
                                      <wps:cNvSpPr/>
                                      <wps:spPr>
                                        <a:xfrm>
                                          <a:off x="6096" y="5955"/>
                                          <a:ext cx="2024" cy="1076"/>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743AE09A" w14:textId="77777777" w:rsidR="00AB7321" w:rsidRDefault="00AB7321">
                                            <w:pPr>
                                              <w:spacing w:after="0" w:line="258" w:lineRule="auto"/>
                                              <w:textDirection w:val="btLr"/>
                                            </w:pPr>
                                          </w:p>
                                          <w:p w14:paraId="11C773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ДПП механізми</w:t>
                                            </w:r>
                                          </w:p>
                                        </w:txbxContent>
                                      </wps:txbx>
                                      <wps:bodyPr spcFirstLastPara="1" wrap="square" lIns="18000" tIns="0" rIns="18000" bIns="0" anchor="t" anchorCtr="0">
                                        <a:noAutofit/>
                                      </wps:bodyPr>
                                    </wps:wsp>
                                    <wps:wsp>
                                      <wps:cNvPr id="2042612152" name="Прямоугольник 2042612152"/>
                                      <wps:cNvSpPr/>
                                      <wps:spPr>
                                        <a:xfrm>
                                          <a:off x="3458" y="5805"/>
                                          <a:ext cx="1849" cy="951"/>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58FB2BDF"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53" name="Прямоугольник 2042612153"/>
                                      <wps:cNvSpPr/>
                                      <wps:spPr>
                                        <a:xfrm>
                                          <a:off x="3661" y="5955"/>
                                          <a:ext cx="2000" cy="1076"/>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622423">
                                              <a:alpha val="49411"/>
                                            </a:srgbClr>
                                          </a:outerShdw>
                                        </a:effectLst>
                                      </wps:spPr>
                                      <wps:txbx>
                                        <w:txbxContent>
                                          <w:p w14:paraId="3C131C55" w14:textId="77777777" w:rsidR="00AB7321" w:rsidRDefault="00AB7321">
                                            <w:pPr>
                                              <w:spacing w:after="0" w:line="258" w:lineRule="auto"/>
                                              <w:textDirection w:val="btLr"/>
                                            </w:pPr>
                                          </w:p>
                                          <w:p w14:paraId="4432AD23"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Енергосервісні компанії</w:t>
                                            </w:r>
                                          </w:p>
                                        </w:txbxContent>
                                      </wps:txbx>
                                      <wps:bodyPr spcFirstLastPara="1" wrap="square" lIns="18000" tIns="0" rIns="18000" bIns="0" anchor="t" anchorCtr="0">
                                        <a:noAutofit/>
                                      </wps:bodyPr>
                                    </wps:wsp>
                                    <wps:wsp>
                                      <wps:cNvPr id="2042612154" name="Прямоугольник 2042612154"/>
                                      <wps:cNvSpPr/>
                                      <wps:spPr>
                                        <a:xfrm>
                                          <a:off x="9330" y="7418"/>
                                          <a:ext cx="1576"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2B8226D5"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wps:txbx>
                                      <wps:bodyPr spcFirstLastPara="1" wrap="square" lIns="18000" tIns="0" rIns="18000" bIns="0" anchor="t" anchorCtr="0">
                                        <a:noAutofit/>
                                      </wps:bodyPr>
                                    </wps:wsp>
                                    <wps:wsp>
                                      <wps:cNvPr id="2042612155" name="Прямоугольник 2042612155"/>
                                      <wps:cNvSpPr/>
                                      <wps:spPr>
                                        <a:xfrm>
                                          <a:off x="9110" y="7588"/>
                                          <a:ext cx="1701" cy="737"/>
                                        </a:xfrm>
                                        <a:prstGeom prst="rect">
                                          <a:avLst/>
                                        </a:prstGeom>
                                        <a:solidFill>
                                          <a:srgbClr val="D6E3BC"/>
                                        </a:solidFill>
                                        <a:ln w="12700" cap="flat" cmpd="sng">
                                          <a:solidFill>
                                            <a:srgbClr val="4E6128"/>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82B04A6"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Теплові райони</w:t>
                                            </w:r>
                                          </w:p>
                                        </w:txbxContent>
                                      </wps:txbx>
                                      <wps:bodyPr spcFirstLastPara="1" wrap="square" lIns="18000" tIns="0" rIns="18000" bIns="0" anchor="t" anchorCtr="0">
                                        <a:noAutofit/>
                                      </wps:bodyPr>
                                    </wps:wsp>
                                    <wps:wsp>
                                      <wps:cNvPr id="2042612156" name="Прямоугольник 2042612156"/>
                                      <wps:cNvSpPr/>
                                      <wps:spPr>
                                        <a:xfrm>
                                          <a:off x="141" y="8155"/>
                                          <a:ext cx="1491" cy="680"/>
                                        </a:xfrm>
                                        <a:prstGeom prst="rect">
                                          <a:avLst/>
                                        </a:prstGeom>
                                        <a:solidFill>
                                          <a:srgbClr val="C4BC96"/>
                                        </a:solidFill>
                                        <a:ln w="12700" cap="flat" cmpd="sng">
                                          <a:solidFill>
                                            <a:srgbClr val="484329"/>
                                          </a:solidFill>
                                          <a:prstDash val="solid"/>
                                          <a:miter lim="800000"/>
                                          <a:headEnd type="none" w="sm" len="sm"/>
                                          <a:tailEnd type="none" w="sm" len="sm"/>
                                        </a:ln>
                                        <a:effectLst>
                                          <a:outerShdw dist="28398" dir="3806097" algn="ctr" rotWithShape="0">
                                            <a:srgbClr val="4E6128">
                                              <a:alpha val="49411"/>
                                            </a:srgbClr>
                                          </a:outerShdw>
                                        </a:effectLst>
                                      </wps:spPr>
                                      <wps:txbx>
                                        <w:txbxContent>
                                          <w:p w14:paraId="653D5FBB"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ОСББ</w:t>
                                            </w:r>
                                          </w:p>
                                        </w:txbxContent>
                                      </wps:txbx>
                                      <wps:bodyPr spcFirstLastPara="1" wrap="square" lIns="18000" tIns="0" rIns="18000" bIns="0" anchor="t" anchorCtr="0">
                                        <a:noAutofit/>
                                      </wps:bodyPr>
                                    </wps:wsp>
                                    <wps:wsp>
                                      <wps:cNvPr id="2042612157" name="Прямоугольник 2042612157"/>
                                      <wps:cNvSpPr/>
                                      <wps:spPr>
                                        <a:xfrm>
                                          <a:off x="9021" y="1402"/>
                                          <a:ext cx="1701" cy="852"/>
                                        </a:xfrm>
                                        <a:prstGeom prst="rect">
                                          <a:avLst/>
                                        </a:prstGeom>
                                        <a:solidFill>
                                          <a:srgbClr val="D8D8D8"/>
                                        </a:solidFill>
                                        <a:ln w="12700" cap="flat" cmpd="sng">
                                          <a:solidFill>
                                            <a:srgbClr val="7F7F7F"/>
                                          </a:solidFill>
                                          <a:prstDash val="solid"/>
                                          <a:miter lim="800000"/>
                                          <a:headEnd type="none" w="sm" len="sm"/>
                                          <a:tailEnd type="none" w="sm" len="sm"/>
                                        </a:ln>
                                        <a:effectLst>
                                          <a:outerShdw dist="28398" dir="3806097" algn="ctr" rotWithShape="0">
                                            <a:srgbClr val="205867">
                                              <a:alpha val="49411"/>
                                            </a:srgbClr>
                                          </a:outerShdw>
                                        </a:effectLst>
                                      </wps:spPr>
                                      <wps:txbx>
                                        <w:txbxContent>
                                          <w:p w14:paraId="37B7F45F"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Виробництво, постачання тепла</w:t>
                                            </w:r>
                                          </w:p>
                                        </w:txbxContent>
                                      </wps:txbx>
                                      <wps:bodyPr spcFirstLastPara="1" wrap="square" lIns="18000" tIns="0" rIns="18000" bIns="0" anchor="t" anchorCtr="0">
                                        <a:noAutofit/>
                                      </wps:bodyPr>
                                    </wps:wsp>
                                    <wpg:grpSp>
                                      <wpg:cNvPr id="2042612158" name="Группа 2042612158"/>
                                      <wpg:cNvGrpSpPr/>
                                      <wpg:grpSpPr>
                                        <a:xfrm>
                                          <a:off x="6604" y="8464"/>
                                          <a:ext cx="1906" cy="1018"/>
                                          <a:chOff x="6604" y="8464"/>
                                          <a:chExt cx="1906" cy="1018"/>
                                        </a:xfrm>
                                      </wpg:grpSpPr>
                                      <wps:wsp>
                                        <wps:cNvPr id="2042612159" name="Прямоугольник 2042612159"/>
                                        <wps:cNvSpPr/>
                                        <wps:spPr>
                                          <a:xfrm>
                                            <a:off x="6919" y="8464"/>
                                            <a:ext cx="1591" cy="823"/>
                                          </a:xfrm>
                                          <a:prstGeom prst="rect">
                                            <a:avLst/>
                                          </a:prstGeom>
                                          <a:solidFill>
                                            <a:srgbClr val="B8CCE4"/>
                                          </a:solidFill>
                                          <a:ln w="12700" cap="flat" cmpd="sng">
                                            <a:solidFill>
                                              <a:srgbClr val="365F91"/>
                                            </a:solidFill>
                                            <a:prstDash val="solid"/>
                                            <a:miter lim="800000"/>
                                            <a:headEnd type="none" w="sm" len="sm"/>
                                            <a:tailEnd type="none" w="sm" len="sm"/>
                                          </a:ln>
                                        </wps:spPr>
                                        <wps:txbx>
                                          <w:txbxContent>
                                            <w:p w14:paraId="0FC88E69"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60" name="Прямоугольник 2042612160"/>
                                        <wps:cNvSpPr/>
                                        <wps:spPr>
                                          <a:xfrm>
                                            <a:off x="6604" y="8609"/>
                                            <a:ext cx="1757" cy="873"/>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974706">
                                                <a:alpha val="49411"/>
                                              </a:srgbClr>
                                            </a:outerShdw>
                                          </a:effectLst>
                                        </wps:spPr>
                                        <wps:txbx>
                                          <w:txbxContent>
                                            <w:p w14:paraId="1593A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Комунальні            та приватні підприємства</w:t>
                                              </w:r>
                                            </w:p>
                                          </w:txbxContent>
                                        </wps:txbx>
                                        <wps:bodyPr spcFirstLastPara="1" wrap="square" lIns="18000" tIns="0" rIns="18000" bIns="0" anchor="t" anchorCtr="0">
                                          <a:noAutofit/>
                                        </wps:bodyPr>
                                      </wps:wsp>
                                    </wpg:grpSp>
                                    <wpg:grpSp>
                                      <wpg:cNvPr id="2042612161" name="Группа 2042612161"/>
                                      <wpg:cNvGrpSpPr/>
                                      <wpg:grpSpPr>
                                        <a:xfrm>
                                          <a:off x="2370" y="8464"/>
                                          <a:ext cx="1852" cy="1018"/>
                                          <a:chOff x="2370" y="8464"/>
                                          <a:chExt cx="1852" cy="1018"/>
                                        </a:xfrm>
                                      </wpg:grpSpPr>
                                      <wps:wsp>
                                        <wps:cNvPr id="2042612162" name="Прямоугольник 2042612162"/>
                                        <wps:cNvSpPr/>
                                        <wps:spPr>
                                          <a:xfrm>
                                            <a:off x="2510" y="8464"/>
                                            <a:ext cx="1712" cy="748"/>
                                          </a:xfrm>
                                          <a:prstGeom prst="rect">
                                            <a:avLst/>
                                          </a:prstGeom>
                                          <a:solidFill>
                                            <a:srgbClr val="B8CCE4"/>
                                          </a:solidFill>
                                          <a:ln w="12700" cap="flat" cmpd="sng">
                                            <a:solidFill>
                                              <a:srgbClr val="365F91"/>
                                            </a:solidFill>
                                            <a:prstDash val="solid"/>
                                            <a:miter lim="800000"/>
                                            <a:headEnd type="none" w="sm" len="sm"/>
                                            <a:tailEnd type="none" w="sm" len="sm"/>
                                          </a:ln>
                                        </wps:spPr>
                                        <wps:txbx>
                                          <w:txbxContent>
                                            <w:p w14:paraId="620787A1"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63" name="Прямоугольник 2042612163"/>
                                        <wps:cNvSpPr/>
                                        <wps:spPr>
                                          <a:xfrm>
                                            <a:off x="2370" y="8609"/>
                                            <a:ext cx="1757" cy="873"/>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974706">
                                                <a:alpha val="49411"/>
                                              </a:srgbClr>
                                            </a:outerShdw>
                                          </a:effectLst>
                                        </wps:spPr>
                                        <wps:txbx>
                                          <w:txbxContent>
                                            <w:p w14:paraId="38D2C42A"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Житлові будинки</w:t>
                                              </w:r>
                                            </w:p>
                                          </w:txbxContent>
                                        </wps:txbx>
                                        <wps:bodyPr spcFirstLastPara="1" wrap="square" lIns="18000" tIns="0" rIns="18000" bIns="0" anchor="t" anchorCtr="0">
                                          <a:noAutofit/>
                                        </wps:bodyPr>
                                      </wps:wsp>
                                    </wpg:grpSp>
                                    <wpg:grpSp>
                                      <wpg:cNvPr id="2042612164" name="Группа 2042612164"/>
                                      <wpg:cNvGrpSpPr/>
                                      <wpg:grpSpPr>
                                        <a:xfrm>
                                          <a:off x="4450" y="8444"/>
                                          <a:ext cx="1835" cy="1018"/>
                                          <a:chOff x="4450" y="8444"/>
                                          <a:chExt cx="1835" cy="1018"/>
                                        </a:xfrm>
                                      </wpg:grpSpPr>
                                      <wps:wsp>
                                        <wps:cNvPr id="2042612165" name="Прямоугольник 2042612165"/>
                                        <wps:cNvSpPr/>
                                        <wps:spPr>
                                          <a:xfrm>
                                            <a:off x="4556" y="8444"/>
                                            <a:ext cx="1729" cy="823"/>
                                          </a:xfrm>
                                          <a:prstGeom prst="rect">
                                            <a:avLst/>
                                          </a:prstGeom>
                                          <a:solidFill>
                                            <a:srgbClr val="B8CCE4"/>
                                          </a:solidFill>
                                          <a:ln w="12700" cap="flat" cmpd="sng">
                                            <a:solidFill>
                                              <a:srgbClr val="365F91"/>
                                            </a:solidFill>
                                            <a:prstDash val="solid"/>
                                            <a:miter lim="800000"/>
                                            <a:headEnd type="none" w="sm" len="sm"/>
                                            <a:tailEnd type="none" w="sm" len="sm"/>
                                          </a:ln>
                                        </wps:spPr>
                                        <wps:txbx>
                                          <w:txbxContent>
                                            <w:p w14:paraId="3C626960" w14:textId="77777777" w:rsidR="00AB7321" w:rsidRDefault="00AB7321">
                                              <w:pPr>
                                                <w:spacing w:line="258" w:lineRule="auto"/>
                                                <w:textDirection w:val="btLr"/>
                                              </w:pPr>
                                            </w:p>
                                          </w:txbxContent>
                                        </wps:txbx>
                                        <wps:bodyPr spcFirstLastPara="1" wrap="square" lIns="18000" tIns="0" rIns="18000" bIns="0" anchor="t" anchorCtr="0">
                                          <a:noAutofit/>
                                        </wps:bodyPr>
                                      </wps:wsp>
                                      <wps:wsp>
                                        <wps:cNvPr id="2042612166" name="Прямоугольник 2042612166"/>
                                        <wps:cNvSpPr/>
                                        <wps:spPr>
                                          <a:xfrm>
                                            <a:off x="4450" y="8589"/>
                                            <a:ext cx="1757" cy="873"/>
                                          </a:xfrm>
                                          <a:prstGeom prst="rect">
                                            <a:avLst/>
                                          </a:prstGeom>
                                          <a:solidFill>
                                            <a:srgbClr val="B8CCE4"/>
                                          </a:solidFill>
                                          <a:ln w="12700" cap="flat" cmpd="sng">
                                            <a:solidFill>
                                              <a:srgbClr val="365F91"/>
                                            </a:solidFill>
                                            <a:prstDash val="solid"/>
                                            <a:miter lim="800000"/>
                                            <a:headEnd type="none" w="sm" len="sm"/>
                                            <a:tailEnd type="none" w="sm" len="sm"/>
                                          </a:ln>
                                          <a:effectLst>
                                            <a:outerShdw dist="28398" dir="3806097" algn="ctr" rotWithShape="0">
                                              <a:srgbClr val="974706">
                                                <a:alpha val="49411"/>
                                              </a:srgbClr>
                                            </a:outerShdw>
                                          </a:effectLst>
                                        </wps:spPr>
                                        <wps:txbx>
                                          <w:txbxContent>
                                            <w:p w14:paraId="66B8BB69"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Бюджетні будівлі</w:t>
                                              </w:r>
                                            </w:p>
                                          </w:txbxContent>
                                        </wps:txbx>
                                        <wps:bodyPr spcFirstLastPara="1" wrap="square" lIns="18000" tIns="0" rIns="18000" bIns="0" anchor="t" anchorCtr="0">
                                          <a:noAutofit/>
                                        </wps:bodyPr>
                                      </wps:wsp>
                                    </wpg:grpSp>
                                  </wpg:grpSp>
                                </wpg:grpSp>
                              </wpg:grpSp>
                            </wpg:grpSp>
                          </wpg:grpSp>
                          <wps:wsp>
                            <wps:cNvPr id="2042612167" name="Прямоугольник 2042612167"/>
                            <wps:cNvSpPr/>
                            <wps:spPr>
                              <a:xfrm>
                                <a:off x="447" y="9566"/>
                                <a:ext cx="3728" cy="505"/>
                              </a:xfrm>
                              <a:prstGeom prst="rect">
                                <a:avLst/>
                              </a:prstGeom>
                              <a:solidFill>
                                <a:srgbClr val="FFFFFF"/>
                              </a:solidFill>
                              <a:ln>
                                <a:noFill/>
                              </a:ln>
                            </wps:spPr>
                            <wps:txbx>
                              <w:txbxContent>
                                <w:p w14:paraId="41F77BC5" w14:textId="77777777" w:rsidR="00AB7321" w:rsidRDefault="00AB7321">
                                  <w:pPr>
                                    <w:spacing w:line="258" w:lineRule="auto"/>
                                    <w:textDirection w:val="btLr"/>
                                  </w:pPr>
                                  <w:r>
                                    <w:rPr>
                                      <w:rFonts w:ascii="Times New Roman" w:eastAsia="Times New Roman" w:hAnsi="Times New Roman" w:cs="Times New Roman"/>
                                      <w:b/>
                                      <w:color w:val="365F91"/>
                                      <w:sz w:val="24"/>
                                    </w:rPr>
                                    <w:t>Основні функції СДЕМ</w:t>
                                  </w:r>
                                </w:p>
                              </w:txbxContent>
                            </wps:txbx>
                            <wps:bodyPr spcFirstLastPara="1" wrap="square" lIns="91425" tIns="45700" rIns="91425" bIns="45700" anchor="t" anchorCtr="0">
                              <a:noAutofit/>
                            </wps:bodyPr>
                          </wps:wsp>
                        </wpg:grpSp>
                      </wpg:grpSp>
                    </wpg:wgp>
                  </a:graphicData>
                </a:graphic>
              </wp:anchor>
            </w:drawing>
          </mc:Choice>
          <mc:Fallback>
            <w:pict>
              <v:group w14:anchorId="1F360EA8" id="Group 2042612035" o:spid="_x0000_s1060" style="position:absolute;margin-left:-8.7pt;margin-top:25.25pt;width:525.3pt;height:670.55pt;z-index:251718656" coordorigin="20103" coordsize="6671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">
                <v:group id="Группа 9" o:spid="_x0000_s1061" style="position:absolute;left:20103;width:66713;height:75600" coordorigin="20039" coordsize="66967,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62" style="position:absolute;left:20039;width:66968;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72EE666F" w14:textId="77777777" w:rsidR="00AB7321" w:rsidRDefault="00AB7321">
                          <w:pPr>
                            <w:spacing w:after="0" w:line="240" w:lineRule="auto"/>
                            <w:textDirection w:val="btLr"/>
                          </w:pPr>
                        </w:p>
                      </w:txbxContent>
                    </v:textbox>
                  </v:rect>
                  <v:group id="Группа 11" o:spid="_x0000_s1063" style="position:absolute;left:20103;width:66713;height:75600" coordsize="10906,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Прямоугольник 12" o:spid="_x0000_s1064" style="position:absolute;width:10900;height:1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3205AD08" w14:textId="77777777" w:rsidR="00AB7321" w:rsidRDefault="00AB7321">
                            <w:pPr>
                              <w:spacing w:after="0" w:line="240" w:lineRule="auto"/>
                              <w:textDirection w:val="btLr"/>
                            </w:pPr>
                          </w:p>
                        </w:txbxContent>
                      </v:textbox>
                    </v:rect>
                    <v:group id="Группа 13" o:spid="_x0000_s1065" style="position:absolute;width:10906;height:14856" coordsize="10906,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Прямая со стрелкой 14" o:spid="_x0000_s1066" type="#_x0000_t32" style="position:absolute;left:406;top:729;width: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" strokecolor="#365f91" strokeweight="1pt">
                        <v:stroke startarrowwidth="narrow" startarrowlength="short" endarrow="block"/>
                      </v:shape>
                      <v:shape id="Прямая со стрелкой 15" o:spid="_x0000_s1067" type="#_x0000_t32" style="position:absolute;left:330;top:968;width:83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" strokecolor="#365f91">
                        <v:stroke dashstyle="dash" startarrowwidth="narrow" startarrowlength="short" endarrow="block"/>
                      </v:shape>
                      <v:rect id="Прямоугольник 16" o:spid="_x0000_s1068" style="position:absolute;left:799;width:939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" fillcolor="#8db3e2" stroked="f">
                        <v:textbox inset="2.53958mm,1.2694mm,2.53958mm,1.2694mm">
                          <w:txbxContent>
                            <w:p w14:paraId="0DF4D0AD" w14:textId="7ED21AAE" w:rsidR="00AB7321" w:rsidRDefault="00AB7321">
                              <w:pPr>
                                <w:spacing w:line="258" w:lineRule="auto"/>
                                <w:jc w:val="center"/>
                                <w:textDirection w:val="btLr"/>
                              </w:pPr>
                              <w:r>
                                <w:rPr>
                                  <w:rFonts w:ascii="Times New Roman" w:eastAsia="Times New Roman" w:hAnsi="Times New Roman" w:cs="Times New Roman"/>
                                  <w:b/>
                                  <w:color w:val="FFFFFF"/>
                                  <w:sz w:val="24"/>
                                </w:rPr>
                                <w:t xml:space="preserve">Організація моніторингу, структура міського управління енергоресурсами </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 o:spid="_x0000_s1069" type="#_x0000_t120" style="position:absolute;left:494;top:10392;width:59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" fillcolor="#b8cce4" strokecolor="#365f91" strokeweight="1.5pt">
                        <v:stroke startarrowwidth="narrow" startarrowlength="short" endarrowwidth="narrow" endarrowlength="short"/>
                        <v:textbox inset="2.53958mm,1.2694mm,2.53958mm,1.2694mm">
                          <w:txbxContent>
                            <w:p w14:paraId="1763896C" w14:textId="77777777" w:rsidR="00AB7321" w:rsidRDefault="00AB7321">
                              <w:pPr>
                                <w:spacing w:line="258" w:lineRule="auto"/>
                                <w:textDirection w:val="btLr"/>
                              </w:pPr>
                              <w:r>
                                <w:rPr>
                                  <w:rFonts w:ascii="Times New Roman" w:eastAsia="Times New Roman" w:hAnsi="Times New Roman" w:cs="Times New Roman"/>
                                  <w:color w:val="FFFFFF"/>
                                </w:rPr>
                                <w:t>1</w:t>
                              </w:r>
                            </w:p>
                          </w:txbxContent>
                        </v:textbox>
                      </v:shape>
                      <v:shape id="Блок-схема: узел 18" o:spid="_x0000_s1070" type="#_x0000_t120" style="position:absolute;left:494;top:11562;width:59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" fillcolor="#d8d8d8" strokecolor="#7f7f7f" strokeweight="1.5pt">
                        <v:stroke startarrowwidth="narrow" startarrowlength="short" endarrowwidth="narrow" endarrowlength="short"/>
                        <v:textbox inset="2.53958mm,1.2694mm,2.53958mm,1.2694mm">
                          <w:txbxContent>
                            <w:p w14:paraId="4E866267" w14:textId="77777777" w:rsidR="00AB7321" w:rsidRDefault="00AB7321">
                              <w:pPr>
                                <w:spacing w:line="258" w:lineRule="auto"/>
                                <w:textDirection w:val="btLr"/>
                              </w:pPr>
                              <w:r>
                                <w:rPr>
                                  <w:rFonts w:ascii="Times New Roman" w:eastAsia="Times New Roman" w:hAnsi="Times New Roman" w:cs="Times New Roman"/>
                                  <w:color w:val="FFFFFF"/>
                                </w:rPr>
                                <w:t>2</w:t>
                              </w:r>
                            </w:p>
                          </w:txbxContent>
                        </v:textbox>
                      </v:shape>
                      <v:shape id="Блок-схема: узел 19" o:spid="_x0000_s1071" type="#_x0000_t120" style="position:absolute;left:447;top:12777;width:637;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" fillcolor="#d6e3bc" strokecolor="#76923c" strokeweight="1.5pt">
                        <v:stroke startarrowwidth="narrow" startarrowlength="short" endarrowwidth="narrow" endarrowlength="short"/>
                        <v:textbox inset="2.53958mm,1.2694mm,2.53958mm,1.2694mm">
                          <w:txbxContent>
                            <w:p w14:paraId="2124A2C4" w14:textId="77777777" w:rsidR="00AB7321" w:rsidRDefault="00AB7321">
                              <w:pPr>
                                <w:spacing w:line="258" w:lineRule="auto"/>
                                <w:textDirection w:val="btLr"/>
                              </w:pPr>
                              <w:r>
                                <w:rPr>
                                  <w:rFonts w:ascii="Times New Roman" w:eastAsia="Times New Roman" w:hAnsi="Times New Roman" w:cs="Times New Roman"/>
                                  <w:color w:val="FFFFFF"/>
                                </w:rPr>
                                <w:t>3</w:t>
                              </w:r>
                            </w:p>
                          </w:txbxContent>
                        </v:textbox>
                      </v:shape>
                      <v:shape id="Блок-схема: узел 20" o:spid="_x0000_s1072" type="#_x0000_t120" style="position:absolute;left:447;top:13941;width:63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" fillcolor="#c4bc96" strokecolor="#484329" strokeweight="1.5pt">
                        <v:stroke startarrowwidth="narrow" startarrowlength="short" endarrowwidth="narrow" endarrowlength="short"/>
                        <v:textbox inset="2.53958mm,1.2694mm,2.53958mm,1.2694mm">
                          <w:txbxContent>
                            <w:p w14:paraId="2986A938" w14:textId="77777777" w:rsidR="00AB7321" w:rsidRDefault="00AB7321">
                              <w:pPr>
                                <w:spacing w:line="258" w:lineRule="auto"/>
                                <w:textDirection w:val="btLr"/>
                              </w:pPr>
                              <w:r>
                                <w:rPr>
                                  <w:rFonts w:ascii="Times New Roman" w:eastAsia="Times New Roman" w:hAnsi="Times New Roman" w:cs="Times New Roman"/>
                                  <w:color w:val="FFFFFF"/>
                                </w:rPr>
                                <w:t>4</w:t>
                              </w:r>
                            </w:p>
                          </w:txbxContent>
                        </v:textbox>
                      </v:shape>
                      <v:rect id="Прямоугольник 21" o:spid="_x0000_s1073" style="position:absolute;left:1325;top:10071;width:8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" fillcolor="#b8cce4" stroked="f">
                        <v:textbox inset="2.53958mm,1.2694mm,2.53958mm,1.2694mm">
                          <w:txbxContent>
                            <w:p w14:paraId="31A5201B"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споживання енергоресурсів</w:t>
                              </w:r>
                            </w:p>
                            <w:p w14:paraId="26CD7F4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Енергетична паспортизація</w:t>
                              </w:r>
                            </w:p>
                            <w:p w14:paraId="3498ADF8"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Енергомоніторинг</w:t>
                              </w:r>
                            </w:p>
                            <w:p w14:paraId="6056E18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Енергоаудити та енергосканування</w:t>
                              </w:r>
                            </w:p>
                            <w:p w14:paraId="0015E69D" w14:textId="77777777" w:rsidR="00AB7321" w:rsidRDefault="00AB7321">
                              <w:pPr>
                                <w:spacing w:line="258" w:lineRule="auto"/>
                                <w:textDirection w:val="btLr"/>
                              </w:pPr>
                            </w:p>
                          </w:txbxContent>
                        </v:textbox>
                      </v:rect>
                      <v:rect id="Прямоугольник 22" o:spid="_x0000_s1074" style="position:absolute;left:1325;top:11256;width:840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" fillcolor="#d8d8d8" stroked="f">
                        <v:textbox inset="2.53958mm,1.2694mm,2.53958mm,1.2694mm">
                          <w:txbxContent>
                            <w:p w14:paraId="2AA660A4" w14:textId="77777777" w:rsidR="00AB7321" w:rsidRDefault="00AB7321">
                              <w:pPr>
                                <w:spacing w:after="0" w:line="258" w:lineRule="auto"/>
                                <w:textDirection w:val="btLr"/>
                              </w:pPr>
                              <w:r>
                                <w:rPr>
                                  <w:rFonts w:ascii="Times New Roman" w:eastAsia="Times New Roman" w:hAnsi="Times New Roman" w:cs="Times New Roman"/>
                                  <w:b/>
                                  <w:color w:val="000000"/>
                                  <w:sz w:val="17"/>
                                </w:rPr>
                                <w:t>Ефективне забезпечення енергоресурсами</w:t>
                              </w:r>
                            </w:p>
                            <w:p w14:paraId="4BD635F7"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Заключення договорів на енергопостачання</w:t>
                              </w:r>
                            </w:p>
                            <w:p w14:paraId="73E11C05"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Розрахунки та проведення платежів по договорах</w:t>
                              </w:r>
                            </w:p>
                            <w:p w14:paraId="1DFCDD1C" w14:textId="77777777" w:rsidR="00AB7321" w:rsidRDefault="00AB7321">
                              <w:pPr>
                                <w:spacing w:after="0" w:line="275" w:lineRule="auto"/>
                                <w:ind w:left="720" w:firstLine="1080"/>
                                <w:textDirection w:val="btLr"/>
                              </w:pPr>
                              <w:r>
                                <w:rPr>
                                  <w:rFonts w:ascii="Times New Roman" w:eastAsia="Times New Roman" w:hAnsi="Times New Roman" w:cs="Times New Roman"/>
                                  <w:color w:val="000000"/>
                                  <w:sz w:val="17"/>
                                </w:rPr>
                                <w:t>Контроль якості та оптимізація послуг</w:t>
                              </w:r>
                            </w:p>
                            <w:p w14:paraId="08BB473A" w14:textId="77777777" w:rsidR="00AB7321" w:rsidRDefault="00AB7321">
                              <w:pPr>
                                <w:spacing w:line="258" w:lineRule="auto"/>
                                <w:textDirection w:val="btLr"/>
                              </w:pPr>
                            </w:p>
                          </w:txbxContent>
                        </v:textbox>
                      </v:rect>
                      <v:rect id="Прямоугольник 23" o:spid="_x0000_s1075" style="position:absolute;left:1325;top:12487;width:84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" fillcolor="#d6e3bc" stroked="f">
                        <v:textbox inset="2.53958mm,1.2694mm,2.53958mm,1.2694mm">
                          <w:txbxContent>
                            <w:p w14:paraId="384E6759" w14:textId="77777777" w:rsidR="00AB7321" w:rsidRDefault="00AB7321">
                              <w:pPr>
                                <w:spacing w:after="0" w:line="258" w:lineRule="auto"/>
                                <w:textDirection w:val="btLr"/>
                              </w:pPr>
                              <w:r>
                                <w:rPr>
                                  <w:rFonts w:ascii="Times New Roman" w:eastAsia="Times New Roman" w:hAnsi="Times New Roman" w:cs="Times New Roman"/>
                                  <w:b/>
                                  <w:color w:val="000000"/>
                                  <w:sz w:val="17"/>
                                </w:rPr>
                                <w:t>Інвестиційна діяльність</w:t>
                              </w:r>
                            </w:p>
                            <w:p w14:paraId="32DF975A"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Розробка програм з енергозбереження та енергоефективності</w:t>
                              </w:r>
                            </w:p>
                            <w:p w14:paraId="46BE1F40" w14:textId="77777777" w:rsidR="00AB7321" w:rsidRDefault="00AB7321">
                              <w:pPr>
                                <w:spacing w:after="0" w:line="251" w:lineRule="auto"/>
                                <w:ind w:left="720" w:firstLine="1080"/>
                                <w:textDirection w:val="btLr"/>
                              </w:pPr>
                              <w:r>
                                <w:rPr>
                                  <w:rFonts w:ascii="Times New Roman" w:eastAsia="Times New Roman" w:hAnsi="Times New Roman" w:cs="Times New Roman"/>
                                  <w:color w:val="000000"/>
                                  <w:sz w:val="17"/>
                                </w:rPr>
                                <w:t>ТЕО проектів</w:t>
                              </w:r>
                            </w:p>
                          </w:txbxContent>
                        </v:textbox>
                      </v:rect>
                      <v:rect id="Прямоугольник 24" o:spid="_x0000_s1076" style="position:absolute;left:1325;top:13716;width:84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" fillcolor="#c4bc96" stroked="f">
                        <v:textbox inset="2.53958mm,1.2694mm,2.53958mm,1.2694mm">
                          <w:txbxContent>
                            <w:p w14:paraId="52D5A91E" w14:textId="77777777" w:rsidR="00AB7321" w:rsidRDefault="00AB7321">
                              <w:pPr>
                                <w:spacing w:after="0" w:line="258" w:lineRule="auto"/>
                                <w:textDirection w:val="btLr"/>
                              </w:pPr>
                              <w:r>
                                <w:rPr>
                                  <w:rFonts w:ascii="Times New Roman" w:eastAsia="Times New Roman" w:hAnsi="Times New Roman" w:cs="Times New Roman"/>
                                  <w:b/>
                                  <w:color w:val="000000"/>
                                  <w:sz w:val="17"/>
                                </w:rPr>
                                <w:t>Залучення коштів</w:t>
                              </w:r>
                            </w:p>
                            <w:p w14:paraId="69C5C9CC"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Розробка бізнес-планів та інвестиційних проектів</w:t>
                              </w:r>
                            </w:p>
                            <w:p w14:paraId="63DB9882" w14:textId="77777777" w:rsidR="00AB7321" w:rsidRDefault="00AB7321">
                              <w:pPr>
                                <w:spacing w:after="0" w:line="275" w:lineRule="auto"/>
                                <w:ind w:left="560" w:firstLine="920"/>
                                <w:textDirection w:val="btLr"/>
                              </w:pPr>
                              <w:r>
                                <w:rPr>
                                  <w:rFonts w:ascii="Times New Roman" w:eastAsia="Times New Roman" w:hAnsi="Times New Roman" w:cs="Times New Roman"/>
                                  <w:color w:val="000000"/>
                                  <w:sz w:val="17"/>
                                </w:rPr>
                                <w:t>Інвестиційний аналіз</w:t>
                              </w:r>
                            </w:p>
                          </w:txbxContent>
                        </v:textbox>
                      </v:rect>
                      <v:group id="Группа 25" o:spid="_x0000_s1077"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Прямая со стрелкой 26" o:spid="_x0000_s1078" type="#_x0000_t32" style="position:absolute;left:2886;top:7967;width:4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" strokecolor="#365f91">
                          <v:stroke startarrowwidth="narrow" startarrowlength="short" endarrowwidth="narrow" endarrowlength="short"/>
                        </v:shape>
                        <v:group id="Группа 27" o:spid="_x0000_s1079"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Прямая со стрелкой 28" o:spid="_x0000_s1080" type="#_x0000_t32" style="position:absolute;left:8735;top:9051;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" strokecolor="#76923c" strokeweight="1pt">
                            <v:stroke dashstyle="longDash" startarrowwidth="narrow" startarrowlength="short" endarrow="block"/>
                          </v:shape>
                          <v:shape id="Прямая со стрелкой 29" o:spid="_x0000_s1081" type="#_x0000_t32" style="position:absolute;left:3458;top:7707;width:4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" strokecolor="#76923c" strokeweight="1pt">
                            <v:stroke dashstyle="longDash" startarrowwidth="narrow" startarrowlength="short" endarrowwidth="narrow" endarrowlength="short"/>
                          </v:shape>
                          <v:shape id="Прямая со стрелкой 30" o:spid="_x0000_s1082" type="#_x0000_t32" style="position:absolute;left:1990;top:4961;width:24;height:3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" strokecolor="#484329" strokeweight="1pt">
                            <v:stroke dashstyle="longDash" startarrowwidth="narrow" startarrowlength="short" endarrowwidth="narrow" endarrowlength="short"/>
                          </v:shape>
                          <v:shape id="Прямая со стрелкой 31" o:spid="_x0000_s1083" type="#_x0000_t32" style="position:absolute;left:5223;top:1951;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" strokecolor="#365f91" strokeweight="1pt">
                            <v:stroke startarrow="block" endarrow="block"/>
                          </v:shape>
                          <v:shape id="Прямая со стрелкой 2042612125" o:spid="_x0000_s1084" type="#_x0000_t32" style="position:absolute;left:5226;top:3233;width:0;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" strokecolor="#365f91" strokeweight="1pt">
                            <v:stroke startarrow="block" endarrow="block"/>
                          </v:shape>
                          <v:shape id="Прямая со стрелкой 2042612126" o:spid="_x0000_s1085" type="#_x0000_t32" style="position:absolute;left:6379;top:1951;width:0;height: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" strokecolor="#365f91" strokeweight="1pt">
                            <v:stroke startarrow="block" endarrow="block"/>
                          </v:shape>
                          <v:shape id="Прямая со стрелкой 2042612127" o:spid="_x0000_s1086" type="#_x0000_t32" style="position:absolute;left:2885;top:5121;width:1;height:3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" strokecolor="#365f91" strokeweight="1pt">
                            <v:stroke startarrowwidth="narrow" startarrowlength="short" endarrowwidth="narrow" endarrowlength="short"/>
                          </v:shape>
                          <v:shape id="Прямая со стрелкой 2042612000" o:spid="_x0000_s1087" type="#_x0000_t32" style="position:absolute;left:1624;top:6759;width:3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" strokecolor="#484329" strokeweight="1pt">
                            <v:stroke dashstyle="longDash" startarrowwidth="narrow" startarrowlength="short" endarrow="block"/>
                          </v:shape>
                          <v:shape id="Прямая со стрелкой 2042612001" o:spid="_x0000_s1088" type="#_x0000_t32" style="position:absolute;left:1601;top:7506;width:3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" strokecolor="#484329" strokeweight="1pt">
                            <v:stroke dashstyle="longDash" startarrowwidth="narrow" startarrowlength="short" endarrow="block"/>
                          </v:shape>
                          <v:shape id="Прямая со стрелкой 2042612002" o:spid="_x0000_s1089" type="#_x0000_t32" style="position:absolute;left:1632;top:8621;width:35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" strokecolor="#484329" strokeweight="1pt">
                            <v:stroke dashstyle="longDash" startarrowwidth="narrow" startarrowlength="short" endarrow="block"/>
                          </v:shape>
                          <v:shape id="Прямая со стрелкой 2042612003" o:spid="_x0000_s1090" type="#_x0000_t32" style="position:absolute;left:1601;top:5876;width:3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" strokecolor="#484329" strokeweight="1pt">
                            <v:stroke dashstyle="longDash" startarrowwidth="narrow" startarrowlength="short" endarrow="block"/>
                          </v:shape>
                          <v:shape id="Прямая со стрелкой 2042612004" o:spid="_x0000_s1091" type="#_x0000_t32" style="position:absolute;left:1531;top:4003;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" strokecolor="#484329" strokeweight="1pt">
                            <v:stroke dashstyle="longDash" startarrowwidth="narrow" startarrowlength="short" endarrow="block"/>
                          </v:shape>
                          <v:shape id="Прямая со стрелкой 2042612005" o:spid="_x0000_s1092" type="#_x0000_t32" style="position:absolute;left:3945;top:4202;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" strokecolor="#484329" strokeweight="1pt">
                            <v:stroke dashstyle="longDash" startarrowwidth="narrow" startarrowlength="short" endarrow="block"/>
                          </v:shape>
                          <v:shape id="Прямая со стрелкой 2042612006" o:spid="_x0000_s1093" type="#_x0000_t32" style="position:absolute;left:2885;top:5121;width:1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" strokecolor="#365f91">
                            <v:stroke startarrowwidth="narrow" startarrowlength="short" endarrow="block"/>
                          </v:shape>
                          <v:shape id="Прямая со стрелкой 2042612007" o:spid="_x0000_s1094" type="#_x0000_t32" style="position:absolute;left:920;top:8835;width:0;height:52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" strokecolor="#365f91" strokeweight="1pt">
                            <v:stroke startarrowwidth="narrow" startarrowlength="short" endarrow="block"/>
                          </v:shape>
                          <v:shape id="Прямая со стрелкой 2042612008" o:spid="_x0000_s1095" type="#_x0000_t32" style="position:absolute;left:920;top:9358;width: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" strokecolor="#365f91" strokeweight="1pt">
                            <v:stroke startarrowwidth="narrow" startarrowlength="short" endarrow="block"/>
                          </v:shape>
                          <v:shape id="Прямая со стрелкой 2042612009" o:spid="_x0000_s1096" type="#_x0000_t32" style="position:absolute;left:1624;top:8255;width:12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" strokecolor="#365f91">
                            <v:stroke startarrowwidth="narrow" startarrowlength="short" endarrow="block"/>
                          </v:shape>
                          <v:shape id="Прямая со стрелкой 2042612010" o:spid="_x0000_s1097" type="#_x0000_t32" style="position:absolute;left:7250;top:7968;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" strokecolor="#365f91" strokeweight="1pt">
                            <v:stroke startarrowwidth="narrow" startarrowlength="short" endarrow="block"/>
                          </v:shape>
                          <v:shape id="Прямая со стрелкой 2042612011" o:spid="_x0000_s1098" type="#_x0000_t32" style="position:absolute;left:5030;top:7968;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" strokecolor="#365f91" strokeweight="1pt">
                            <v:stroke startarrowwidth="narrow" startarrowlength="short" endarrow="block"/>
                          </v:shape>
                          <v:shape id="Прямая со стрелкой 2042612012" o:spid="_x0000_s1099" type="#_x0000_t32" style="position:absolute;left:8735;top:1884;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" strokecolor="#7f7f7f" strokeweight="1pt">
                            <v:stroke dashstyle="longDash" startarrowwidth="narrow" startarrowlength="short" endarrow="block"/>
                          </v:shape>
                          <v:shape id="Прямая со стрелкой 2042612013" o:spid="_x0000_s1100" type="#_x0000_t32" style="position:absolute;left:8732;top:2761;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" strokecolor="#7f7f7f" strokeweight="1pt">
                            <v:stroke dashstyle="longDash" startarrowwidth="narrow" startarrowlength="short" endarrow="block"/>
                          </v:shape>
                          <v:shape id="Прямая со стрелкой 2042612017" o:spid="_x0000_s1101" type="#_x0000_t32" style="position:absolute;left:8732;top:3759;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" strokecolor="#7f7f7f" strokeweight="1pt">
                            <v:stroke dashstyle="longDash" startarrowwidth="narrow" startarrowlength="short" endarrow="block"/>
                          </v:shape>
                          <v:shape id="Прямая со стрелкой 2042612018" o:spid="_x0000_s1102" type="#_x0000_t32" style="position:absolute;left:8735;top:4701;width: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" strokecolor="#7f7f7f" strokeweight="1pt">
                            <v:stroke dashstyle="longDash" startarrowwidth="narrow" startarrowlength="short" endarrow="block"/>
                          </v:shape>
                          <v:shape id="Прямая со стрелкой 2042612022" o:spid="_x0000_s1103" type="#_x0000_t32" style="position:absolute;left:8376;top:4701;width:35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" strokecolor="#7f7f7f" strokeweight="1pt">
                            <v:stroke dashstyle="longDash" startarrowwidth="narrow" startarrowlength="short" endarrow="block"/>
                          </v:shape>
                          <v:shape id="Прямая со стрелкой 2042612025" o:spid="_x0000_s1104" type="#_x0000_t32" style="position:absolute;left:8732;top:5876;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" strokecolor="#76923c" strokeweight="1pt">
                            <v:stroke dashstyle="longDash" startarrowwidth="narrow" startarrowlength="short" endarrowwidth="narrow" endarrowlength="short"/>
                          </v:shape>
                          <v:shape id="Прямая со стрелкой 2042612026" o:spid="_x0000_s1105" type="#_x0000_t32" style="position:absolute;left:8735;top:587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" strokecolor="#76923c" strokeweight="1pt">
                            <v:stroke dashstyle="longDash" startarrowwidth="narrow" startarrowlength="short" endarrow="block"/>
                          </v:shape>
                          <v:shape id="Прямая со стрелкой 2042612030" o:spid="_x0000_s1106" type="#_x0000_t32" style="position:absolute;left:8735;top:6818;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" strokecolor="#76923c" strokeweight="1pt">
                            <v:stroke dashstyle="longDash" startarrowwidth="narrow" startarrowlength="short" endarrow="block"/>
                          </v:shape>
                          <v:shape id="Прямая со стрелкой 2042612032" o:spid="_x0000_s1107" type="#_x0000_t32" style="position:absolute;left:8735;top:8054;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" strokecolor="#76923c" strokeweight="1pt">
                            <v:stroke dashstyle="longDash" startarrowwidth="narrow" startarrowlength="short" endarrow="block"/>
                          </v:shape>
                          <v:shape id="Прямая со стрелкой 2042612034" o:spid="_x0000_s1108" type="#_x0000_t32" style="position:absolute;left:8273;top:6265;width:45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" strokecolor="#76923c" strokeweight="1pt">
                            <v:stroke dashstyle="longDash" startarrowwidth="narrow" startarrowlength="short" endarrow="block"/>
                          </v:shape>
                          <v:shape id="Прямая со стрелкой 2042612041" o:spid="_x0000_s1109" type="#_x0000_t32" style="position:absolute;left:4634;top:7031;width:1;height:67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" strokecolor="#76923c" strokeweight="1pt">
                            <v:stroke dashstyle="longDash" startarrowwidth="narrow" startarrowlength="short" endarrow="block"/>
                          </v:shape>
                          <v:shape id="Прямая со стрелкой 2042612042" o:spid="_x0000_s1110" type="#_x0000_t32" style="position:absolute;left:7880;top:7745;width:0;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" strokecolor="#76923c" strokeweight="1pt">
                            <v:stroke dashstyle="longDash" startarrowwidth="narrow" startarrowlength="short" endarrow="block"/>
                          </v:shape>
                          <v:shape id="Прямая со стрелкой 2042612044" o:spid="_x0000_s1111" type="#_x0000_t32" style="position:absolute;left:3458;top:7707;width:0;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" strokecolor="#76923c" strokeweight="1pt">
                            <v:stroke dashstyle="longDash" startarrowwidth="narrow" startarrowlength="short" endarrow="block"/>
                          </v:shape>
                          <v:shape id="Прямая со стрелкой 2042612048" o:spid="_x0000_s1112" type="#_x0000_t32" style="position:absolute;left:4745;top:5364;width:15;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" strokecolor="#76923c" strokeweight="1pt">
                            <v:stroke dashstyle="longDash" startarrow="block" endarrow="block"/>
                          </v:shape>
                          <v:shape id="Прямая со стрелкой 2042612050" o:spid="_x0000_s1113" type="#_x0000_t32" style="position:absolute;left:7250;top:5364;width:0;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" strokecolor="#76923c" strokeweight="1pt">
                            <v:stroke dashstyle="longDash" startarrow="block" endarrow="block"/>
                          </v:shape>
                          <v:group id="Группа 2042612053" o:spid="_x0000_s1114"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">
                            <v:shape id="Прямая со стрелкой 2042612057" o:spid="_x0000_s1115" type="#_x0000_t32" style="position:absolute;left:1541;top:4902;width:2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" strokecolor="#484329" strokeweight="1pt">
                              <v:stroke dashstyle="longDash" startarrow="block" endarrow="block"/>
                            </v:shape>
                            <v:group id="Группа 2042612078" o:spid="_x0000_s1116" style="position:absolute;top:489;width:10906;height:8993" coordorigin=",489" coordsize="10906,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">
                              <v:rect id="Прямоугольник 2042612079" o:spid="_x0000_s1117" style="position:absolute;left:9205;top:6384;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350B08F0"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v:textbox>
                              </v:rect>
                              <v:rect id="Прямоугольник 2042612081" o:spid="_x0000_s1118" style="position:absolute;left:9330;top:8464;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7C8C5CC8" w14:textId="77777777" w:rsidR="00AB7321" w:rsidRDefault="00AB7321">
                                      <w:pPr>
                                        <w:spacing w:line="258" w:lineRule="auto"/>
                                        <w:textDirection w:val="btLr"/>
                                      </w:pPr>
                                    </w:p>
                                  </w:txbxContent>
                                </v:textbox>
                              </v:rect>
                              <v:rect id="Прямоугольник 2042612091" o:spid="_x0000_s1119" style="position:absolute;left:1427;top:489;width:527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" stroked="f">
                                <v:textbox inset="2.53958mm,1.2694mm,2.53958mm,1.2694mm">
                                  <w:txbxContent>
                                    <w:p w14:paraId="685E21CE" w14:textId="77777777" w:rsidR="00AB7321" w:rsidRDefault="00AB7321">
                                      <w:pPr>
                                        <w:spacing w:after="0" w:line="240" w:lineRule="auto"/>
                                        <w:textDirection w:val="btLr"/>
                                      </w:pPr>
                                      <w:r>
                                        <w:rPr>
                                          <w:rFonts w:ascii="Times New Roman" w:eastAsia="Times New Roman" w:hAnsi="Times New Roman" w:cs="Times New Roman"/>
                                          <w:color w:val="000000"/>
                                        </w:rPr>
                                        <w:t xml:space="preserve">Організаційно-адміністративні зв’язки </w:t>
                                      </w:r>
                                    </w:p>
                                    <w:p w14:paraId="7E43CCF9" w14:textId="77777777" w:rsidR="00AB7321" w:rsidRDefault="00AB7321">
                                      <w:pPr>
                                        <w:spacing w:after="0" w:line="240" w:lineRule="auto"/>
                                        <w:textDirection w:val="btLr"/>
                                      </w:pPr>
                                      <w:r>
                                        <w:rPr>
                                          <w:rFonts w:ascii="Times New Roman" w:eastAsia="Times New Roman" w:hAnsi="Times New Roman" w:cs="Times New Roman"/>
                                          <w:color w:val="000000"/>
                                        </w:rPr>
                                        <w:t>Договірно-правові зв’язки</w:t>
                                      </w:r>
                                    </w:p>
                                  </w:txbxContent>
                                </v:textbox>
                              </v:rect>
                              <v:group id="Группа 2042612128" o:spid="_x0000_s1120" style="position:absolute;left:70;top:5464;width:1532;height:736" coordorigin="70,5471" coordsize="15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">
                                <v:rect id="Прямоугольник 2042612129" o:spid="_x0000_s1121" style="position:absolute;left:70;top:5471;width:151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" fillcolor="#c4bc96" strokecolor="#484329" strokeweight="1pt">
                                  <v:stroke startarrowwidth="narrow" startarrowlength="short" endarrowwidth="narrow" endarrowlength="short"/>
                                  <v:textbox inset=".5mm,0,.5mm,0">
                                    <w:txbxContent>
                                      <w:p w14:paraId="5ABC8EC7" w14:textId="77777777" w:rsidR="00AB7321" w:rsidRDefault="00AB7321">
                                        <w:pPr>
                                          <w:spacing w:line="258" w:lineRule="auto"/>
                                          <w:textDirection w:val="btLr"/>
                                        </w:pPr>
                                      </w:p>
                                    </w:txbxContent>
                                  </v:textbox>
                                </v:rect>
                                <v:rect id="Прямоугольник 2042612130" o:spid="_x0000_s1122" style="position:absolute;left:144;top:5534;width:151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" fillcolor="#c4bc96" strokecolor="#484329" strokeweight="1pt">
                                  <v:stroke startarrowwidth="narrow" startarrowlength="short" endarrowwidth="narrow" endarrowlength="short"/>
                                  <v:textbox inset=".5mm,0,.5mm,0">
                                    <w:txbxContent>
                                      <w:p w14:paraId="33804996"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Банки</w:t>
                                        </w:r>
                                      </w:p>
                                    </w:txbxContent>
                                  </v:textbox>
                                </v:rect>
                              </v:group>
                              <v:group id="Группа 2042612131" o:spid="_x0000_s1123" style="position:absolute;left:30;top:7106;width:1602;height:750" coordorigin="30,7117" coordsize="17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">
                                <v:rect id="Прямоугольник 2042612132" o:spid="_x0000_s1124" style="position:absolute;left:30;top:7117;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4FC39D8B" w14:textId="77777777" w:rsidR="00AB7321" w:rsidRDefault="00AB7321">
                                        <w:pPr>
                                          <w:spacing w:line="258" w:lineRule="auto"/>
                                          <w:textDirection w:val="btLr"/>
                                        </w:pPr>
                                      </w:p>
                                    </w:txbxContent>
                                  </v:textbox>
                                </v:rect>
                                <v:rect id="Прямоугольник 2042612133" o:spid="_x0000_s1125" style="position:absolute;left:104;top:7180;width:162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27FEE98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Гранти</w:t>
                                        </w:r>
                                      </w:p>
                                    </w:txbxContent>
                                  </v:textbox>
                                </v:rect>
                              </v:group>
                              <v:group id="Группа 2042612134" o:spid="_x0000_s1126" style="position:absolute;left:94;top:6323;width:1538;height:696" coordorigin="94,6313" coordsize="170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">
                                <v:rect id="Прямоугольник 2042612135" o:spid="_x0000_s1127" style="position:absolute;left:94;top:6313;width:151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2D520C81" w14:textId="77777777" w:rsidR="00AB7321" w:rsidRDefault="00AB7321">
                                        <w:pPr>
                                          <w:spacing w:line="258" w:lineRule="auto"/>
                                          <w:textDirection w:val="btLr"/>
                                        </w:pPr>
                                      </w:p>
                                    </w:txbxContent>
                                  </v:textbox>
                                </v:rect>
                                <v:rect id="Прямоугольник 2042612136" o:spid="_x0000_s1128" style="position:absolute;left:168;top:6376;width:1628;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555656B4"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Інвестори</w:t>
                                        </w:r>
                                      </w:p>
                                    </w:txbxContent>
                                  </v:textbox>
                                </v:rect>
                              </v:group>
                              <v:rect id="Прямоугольник 2042612137" o:spid="_x0000_s1129" style="position:absolute;left:3570;top:1291;width:46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" fillcolor="#b8cce4" strokecolor="#365f91" strokeweight="1pt">
                                <v:stroke startarrowwidth="narrow" startarrowlength="short" endarrowwidth="narrow" endarrowlength="short"/>
                                <v:shadow on="t" color="#622423" opacity="32381f" offset="1pt"/>
                                <v:textbox inset=".5mm,0,.5mm,0">
                                  <w:txbxContent>
                                    <w:p w14:paraId="4D79AFD3"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МУНІЦИПАЛІТЕТ</w:t>
                                      </w:r>
                                    </w:p>
                                  </w:txbxContent>
                                </v:textbox>
                              </v:rect>
                              <v:rect id="Прямоугольник 2042612138" o:spid="_x0000_s1130" style="position:absolute;left:2188;top:3759;width:175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" fillcolor="#c4bc96" strokecolor="#484329" strokeweight="1pt">
                                <v:stroke startarrowwidth="narrow" startarrowlength="short" endarrowwidth="narrow" endarrowlength="short"/>
                                <v:shadow on="t" color="#3f3151" opacity="32381f" offset="1pt"/>
                                <v:textbox inset=".5mm,0,.5mm,0">
                                  <w:txbxContent>
                                    <w:p w14:paraId="50F42583" w14:textId="1945601A" w:rsidR="00AB7321" w:rsidRDefault="00AB7321">
                                      <w:pPr>
                                        <w:spacing w:after="0" w:line="258" w:lineRule="auto"/>
                                        <w:jc w:val="center"/>
                                        <w:textDirection w:val="btLr"/>
                                      </w:pPr>
                                      <w:r>
                                        <w:rPr>
                                          <w:rFonts w:ascii="Times New Roman" w:eastAsia="Times New Roman" w:hAnsi="Times New Roman" w:cs="Times New Roman"/>
                                          <w:b/>
                                          <w:color w:val="000000"/>
                                          <w:sz w:val="18"/>
                                        </w:rPr>
                                        <w:t xml:space="preserve">Фонд </w:t>
                                      </w:r>
                                      <w:r>
                                        <w:rPr>
                                          <w:rFonts w:ascii="Times New Roman" w:eastAsia="Times New Roman" w:hAnsi="Times New Roman" w:cs="Times New Roman"/>
                                          <w:b/>
                                          <w:color w:val="000000"/>
                                          <w:sz w:val="17"/>
                                        </w:rPr>
                                        <w:t>енергоефективності</w:t>
                                      </w:r>
                                    </w:p>
                                  </w:txbxContent>
                                </v:textbox>
                              </v:rect>
                              <v:rect id="Прямоугольник 2042612139" o:spid="_x0000_s1131" style="position:absolute;left:2780;top:2480;width:261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" fillcolor="#b8cce4" strokecolor="#365f91" strokeweight="1pt">
                                <v:stroke startarrowwidth="narrow" startarrowlength="short" endarrowwidth="narrow" endarrowlength="short"/>
                                <v:shadow on="t" color="#622423" opacity="32381f" offset="1pt"/>
                                <v:textbox inset=".5mm,0,.5mm,0">
                                  <w:txbxContent>
                                    <w:p w14:paraId="33983957"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Робоча група з розробки та моніторингу МЕП</w:t>
                                      </w:r>
                                    </w:p>
                                  </w:txbxContent>
                                </v:textbox>
                              </v:rect>
                              <v:rect id="Прямоугольник 2042612140" o:spid="_x0000_s1132" style="position:absolute;left:4310;top:4003;width:406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" fillcolor="#f4b081" strokecolor="#365f91" strokeweight="3pt">
                                <v:stroke startarrowwidth="narrow" startarrowlength="short" endarrowwidth="narrow" endarrowlength="short" linestyle="thinThin"/>
                                <v:shadow on="t" color="#622423" opacity="32381f" offset="1pt"/>
                                <v:textbox inset=".5mm,0,.5mm,0">
                                  <w:txbxContent>
                                    <w:p w14:paraId="3FD2D12D" w14:textId="77777777" w:rsidR="00AB7321" w:rsidRPr="00F80438" w:rsidRDefault="00AB7321" w:rsidP="00F80438">
                                      <w:pPr>
                                        <w:spacing w:after="0"/>
                                        <w:jc w:val="center"/>
                                        <w:textDirection w:val="btLr"/>
                                        <w:rPr>
                                          <w:rFonts w:ascii="Times New Roman" w:eastAsia="Times New Roman" w:hAnsi="Times New Roman" w:cs="Times New Roman"/>
                                          <w:b/>
                                          <w:color w:val="000000"/>
                                          <w:sz w:val="10"/>
                                          <w:szCs w:val="10"/>
                                        </w:rPr>
                                      </w:pPr>
                                    </w:p>
                                    <w:p w14:paraId="5C90E2A6" w14:textId="2AE717ED" w:rsidR="00AB7321" w:rsidRDefault="00AB7321" w:rsidP="00F80438">
                                      <w:pPr>
                                        <w:jc w:val="center"/>
                                        <w:textDirection w:val="btLr"/>
                                      </w:pPr>
                                      <w:r w:rsidRPr="00EF7FA3">
                                        <w:rPr>
                                          <w:rFonts w:ascii="Times New Roman" w:eastAsia="Times New Roman" w:hAnsi="Times New Roman" w:cs="Times New Roman"/>
                                          <w:b/>
                                          <w:color w:val="000000"/>
                                          <w:sz w:val="18"/>
                                          <w:szCs w:val="16"/>
                                        </w:rPr>
                                        <w:t>В</w:t>
                                      </w:r>
                                      <w:r>
                                        <w:rPr>
                                          <w:rFonts w:ascii="Times New Roman" w:eastAsia="Times New Roman" w:hAnsi="Times New Roman" w:cs="Times New Roman"/>
                                          <w:b/>
                                          <w:color w:val="000000"/>
                                          <w:sz w:val="18"/>
                                          <w:szCs w:val="16"/>
                                        </w:rPr>
                                        <w:t>і</w:t>
                                      </w:r>
                                      <w:r w:rsidRPr="00EF7FA3">
                                        <w:rPr>
                                          <w:rFonts w:ascii="Times New Roman" w:eastAsia="Times New Roman" w:hAnsi="Times New Roman" w:cs="Times New Roman"/>
                                          <w:b/>
                                          <w:color w:val="000000"/>
                                          <w:sz w:val="18"/>
                                          <w:szCs w:val="16"/>
                                        </w:rPr>
                                        <w:t>д</w:t>
                                      </w:r>
                                      <w:r>
                                        <w:rPr>
                                          <w:rFonts w:ascii="Times New Roman" w:eastAsia="Times New Roman" w:hAnsi="Times New Roman" w:cs="Times New Roman"/>
                                          <w:b/>
                                          <w:color w:val="000000"/>
                                          <w:sz w:val="18"/>
                                          <w:szCs w:val="16"/>
                                        </w:rPr>
                                        <w:t>д</w:t>
                                      </w:r>
                                      <w:r w:rsidRPr="00EF7FA3">
                                        <w:rPr>
                                          <w:rFonts w:ascii="Times New Roman" w:eastAsia="Times New Roman" w:hAnsi="Times New Roman" w:cs="Times New Roman"/>
                                          <w:b/>
                                          <w:color w:val="000000"/>
                                          <w:sz w:val="18"/>
                                          <w:szCs w:val="16"/>
                                        </w:rPr>
                                        <w:t>іл економічного розвитку, залучень інвестицій та житлово-комунального господарства та енергоменеджер загального відділу енергетичного менеджменту</w:t>
                                      </w:r>
                                    </w:p>
                                  </w:txbxContent>
                                </v:textbox>
                              </v:rect>
                              <v:rect id="Прямоугольник 2042612141" o:spid="_x0000_s1133" style="position:absolute;top:3451;width:153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" fillcolor="#c4bc96" strokecolor="#484329" strokeweight="1pt">
                                <v:stroke startarrowwidth="narrow" startarrowlength="short" endarrowwidth="narrow" endarrowlength="short"/>
                                <v:shadow on="t" color="#4e6128" opacity="32381f" offset="1pt"/>
                                <v:textbox inset=".5mm,0,.5mm,0">
                                  <w:txbxContent>
                                    <w:p w14:paraId="55D8ABC6"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Міський бюджет</w:t>
                                      </w:r>
                                    </w:p>
                                  </w:txbxContent>
                                </v:textbox>
                              </v:rect>
                              <v:rect id="Прямоугольник 2042612142" o:spid="_x0000_s1134" style="position:absolute;left:9036;top:2400;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" fillcolor="#d8d8d8" strokecolor="#7f7f7f" strokeweight="1pt">
                                <v:stroke startarrowwidth="narrow" startarrowlength="short" endarrowwidth="narrow" endarrowlength="short"/>
                                <v:shadow on="t" color="#205867" opacity="32381f" offset="1pt"/>
                                <v:textbox inset=".5mm,0,.5mm,0">
                                  <w:txbxContent>
                                    <w:p w14:paraId="3D3BF9C8" w14:textId="77777777" w:rsidR="00AB7321" w:rsidRDefault="00AB7321">
                                      <w:pPr>
                                        <w:spacing w:after="0" w:line="258" w:lineRule="auto"/>
                                        <w:textDirection w:val="btLr"/>
                                      </w:pPr>
                                    </w:p>
                                    <w:p w14:paraId="40EA33D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Вода</w:t>
                                      </w:r>
                                    </w:p>
                                  </w:txbxContent>
                                </v:textbox>
                              </v:rect>
                              <v:rect id="Прямоугольник 2042612143" o:spid="_x0000_s1135" style="position:absolute;left:9036;top:3366;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" fillcolor="#d8d8d8" strokecolor="#7f7f7f" strokeweight="1pt">
                                <v:stroke startarrowwidth="narrow" startarrowlength="short" endarrowwidth="narrow" endarrowlength="short"/>
                                <v:shadow on="t" color="#205867" opacity="32381f" offset="1pt"/>
                                <v:textbox inset=".5mm,0,.5mm,0">
                                  <w:txbxContent>
                                    <w:p w14:paraId="3B40133C" w14:textId="77777777" w:rsidR="00AB7321" w:rsidRDefault="00AB7321">
                                      <w:pPr>
                                        <w:spacing w:after="0" w:line="258" w:lineRule="auto"/>
                                        <w:textDirection w:val="btLr"/>
                                      </w:pPr>
                                    </w:p>
                                    <w:p w14:paraId="242EC408"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Газ</w:t>
                                      </w:r>
                                    </w:p>
                                  </w:txbxContent>
                                </v:textbox>
                              </v:rect>
                              <v:rect id="Прямоугольник 2042612144" o:spid="_x0000_s1136" style="position:absolute;left:9036;top:4300;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" fillcolor="#d8d8d8" strokecolor="#7f7f7f" strokeweight="1pt">
                                <v:stroke startarrowwidth="narrow" startarrowlength="short" endarrowwidth="narrow" endarrowlength="short"/>
                                <v:shadow on="t" color="#205867" opacity="32381f" offset="1pt"/>
                                <v:textbox inset=".5mm,0,.5mm,0">
                                  <w:txbxContent>
                                    <w:p w14:paraId="2FB159FC" w14:textId="77777777" w:rsidR="00AB7321" w:rsidRDefault="00AB7321">
                                      <w:pPr>
                                        <w:spacing w:after="0" w:line="258" w:lineRule="auto"/>
                                        <w:textDirection w:val="btLr"/>
                                      </w:pPr>
                                    </w:p>
                                    <w:p w14:paraId="41D5DB62"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Електроенергія</w:t>
                                      </w:r>
                                    </w:p>
                                  </w:txbxContent>
                                </v:textbox>
                              </v:rect>
                              <v:rect id="Прямоугольник 2042612145" o:spid="_x0000_s1137" style="position:absolute;left:9095;top:6508;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032EF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ВДЕ</w:t>
                                      </w:r>
                                    </w:p>
                                  </w:txbxContent>
                                </v:textbox>
                              </v:rect>
                              <v:rect id="Прямоугольник 2042612146" o:spid="_x0000_s1138" style="position:absolute;left:9095;top:5528;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4782C03E"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ЕР з побутових відходів</w:t>
                                      </w:r>
                                    </w:p>
                                  </w:txbxContent>
                                </v:textbox>
                              </v:rect>
                              <v:rect id="Прямоугольник 2042612147" o:spid="_x0000_s1139" style="position:absolute;left:70;top:4503;width:147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" fillcolor="#c4bc96" strokecolor="#484329" strokeweight="1pt">
                                <v:stroke startarrowwidth="narrow" startarrowlength="short" endarrowwidth="narrow" endarrowlength="short"/>
                                <v:shadow on="t" color="#4e6128" opacity="32381f" offset="1pt"/>
                                <v:textbox inset=".5mm,0,.5mm,0">
                                  <w:txbxContent>
                                    <w:p w14:paraId="29A72CCB" w14:textId="77777777" w:rsidR="00AB7321" w:rsidRDefault="00AB7321">
                                      <w:pPr>
                                        <w:spacing w:after="0" w:line="258" w:lineRule="auto"/>
                                        <w:jc w:val="center"/>
                                        <w:textDirection w:val="btLr"/>
                                      </w:pPr>
                                      <w:r>
                                        <w:rPr>
                                          <w:rFonts w:ascii="Times New Roman" w:eastAsia="Times New Roman" w:hAnsi="Times New Roman" w:cs="Times New Roman"/>
                                          <w:b/>
                                          <w:color w:val="000000"/>
                                          <w:sz w:val="19"/>
                                        </w:rPr>
                                        <w:t>Центральний,обласний бюджети</w:t>
                                      </w:r>
                                    </w:p>
                                  </w:txbxContent>
                                </v:textbox>
                              </v:rect>
                              <v:rect id="Прямоугольник 2042612148" o:spid="_x0000_s1140" style="position:absolute;left:9110;top:8621;width:16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" fillcolor="#d6e3bc" strokecolor="#4e6128" strokeweight="1pt">
                                <v:stroke startarrowwidth="narrow" startarrowlength="short" endarrowwidth="narrow" endarrowlength="short"/>
                                <v:shadow on="t" color="#205867" opacity="32381f" offset="1pt"/>
                                <v:textbox inset=".5mm,0,.5mm,0">
                                  <w:txbxContent>
                                    <w:p w14:paraId="58A636DF"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Когенерація</w:t>
                                      </w:r>
                                    </w:p>
                                  </w:txbxContent>
                                </v:textbox>
                              </v:rect>
                              <v:shape id="Прямая со стрелкой 2042612149" o:spid="_x0000_s1141" type="#_x0000_t32" style="position:absolute;left:8735;top:1884;width:0;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" strokecolor="#7f7f7f" strokeweight="1pt">
                                <v:stroke dashstyle="dash" startarrowwidth="narrow" startarrowlength="short" endarrowwidth="narrow" endarrowlength="short"/>
                              </v:shape>
                              <v:rect id="Прямоугольник 2042612150" o:spid="_x0000_s1142" style="position:absolute;left:6363;top:5805;width:191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" fillcolor="#d6e3bc" strokecolor="#4e6128" strokeweight="1pt">
                                <v:stroke startarrowwidth="narrow" startarrowlength="short" endarrowwidth="narrow" endarrowlength="short"/>
                                <v:shadow on="t" color="#622423" opacity="32381f" offset="1pt"/>
                                <v:textbox inset=".5mm,0,.5mm,0">
                                  <w:txbxContent>
                                    <w:p w14:paraId="759A7E09" w14:textId="77777777" w:rsidR="00AB7321" w:rsidRDefault="00AB7321">
                                      <w:pPr>
                                        <w:spacing w:line="258" w:lineRule="auto"/>
                                        <w:textDirection w:val="btLr"/>
                                      </w:pPr>
                                    </w:p>
                                  </w:txbxContent>
                                </v:textbox>
                              </v:rect>
                              <v:rect id="Прямоугольник 2042612151" o:spid="_x0000_s1143" style="position:absolute;left:6096;top:5955;width:202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" fillcolor="#d6e3bc" strokecolor="#4e6128" strokeweight="1pt">
                                <v:stroke startarrowwidth="narrow" startarrowlength="short" endarrowwidth="narrow" endarrowlength="short"/>
                                <v:shadow on="t" color="#622423" opacity="32381f" offset="1pt"/>
                                <v:textbox inset=".5mm,0,.5mm,0">
                                  <w:txbxContent>
                                    <w:p w14:paraId="743AE09A" w14:textId="77777777" w:rsidR="00AB7321" w:rsidRDefault="00AB7321">
                                      <w:pPr>
                                        <w:spacing w:after="0" w:line="258" w:lineRule="auto"/>
                                        <w:textDirection w:val="btLr"/>
                                      </w:pPr>
                                    </w:p>
                                    <w:p w14:paraId="11C773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ДПП механізми</w:t>
                                      </w:r>
                                    </w:p>
                                  </w:txbxContent>
                                </v:textbox>
                              </v:rect>
                              <v:rect id="Прямоугольник 2042612152" o:spid="_x0000_s1144" style="position:absolute;left:3458;top:5805;width:184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" fillcolor="#d6e3bc" strokecolor="#4e6128" strokeweight="1pt">
                                <v:stroke startarrowwidth="narrow" startarrowlength="short" endarrowwidth="narrow" endarrowlength="short"/>
                                <v:shadow on="t" color="#622423" opacity="32381f" offset="1pt"/>
                                <v:textbox inset=".5mm,0,.5mm,0">
                                  <w:txbxContent>
                                    <w:p w14:paraId="58FB2BDF" w14:textId="77777777" w:rsidR="00AB7321" w:rsidRDefault="00AB7321">
                                      <w:pPr>
                                        <w:spacing w:line="258" w:lineRule="auto"/>
                                        <w:textDirection w:val="btLr"/>
                                      </w:pPr>
                                    </w:p>
                                  </w:txbxContent>
                                </v:textbox>
                              </v:rect>
                              <v:rect id="Прямоугольник 2042612153" o:spid="_x0000_s1145" style="position:absolute;left:3661;top:5955;width:200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" fillcolor="#d6e3bc" strokecolor="#4e6128" strokeweight="1pt">
                                <v:stroke startarrowwidth="narrow" startarrowlength="short" endarrowwidth="narrow" endarrowlength="short"/>
                                <v:shadow on="t" color="#622423" opacity="32381f" offset="1pt"/>
                                <v:textbox inset=".5mm,0,.5mm,0">
                                  <w:txbxContent>
                                    <w:p w14:paraId="3C131C55" w14:textId="77777777" w:rsidR="00AB7321" w:rsidRDefault="00AB7321">
                                      <w:pPr>
                                        <w:spacing w:after="0" w:line="258" w:lineRule="auto"/>
                                        <w:textDirection w:val="btLr"/>
                                      </w:pPr>
                                    </w:p>
                                    <w:p w14:paraId="4432AD23"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Енергосервісні компанії</w:t>
                                      </w:r>
                                    </w:p>
                                  </w:txbxContent>
                                </v:textbox>
                              </v:rect>
                              <v:rect id="Прямоугольник 2042612154" o:spid="_x0000_s1146" style="position:absolute;left:9330;top:7418;width:157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2B8226D5" w14:textId="77777777" w:rsidR="00AB7321" w:rsidRDefault="00AB7321">
                                      <w:pPr>
                                        <w:spacing w:after="0" w:line="258" w:lineRule="auto"/>
                                        <w:textDirection w:val="btLr"/>
                                      </w:pPr>
                                      <w:r>
                                        <w:rPr>
                                          <w:rFonts w:ascii="Times New Roman" w:eastAsia="Times New Roman" w:hAnsi="Times New Roman" w:cs="Times New Roman"/>
                                          <w:b/>
                                          <w:color w:val="000000"/>
                                          <w:sz w:val="20"/>
                                        </w:rPr>
                                        <w:t xml:space="preserve"> </w:t>
                                      </w:r>
                                    </w:p>
                                  </w:txbxContent>
                                </v:textbox>
                              </v:rect>
                              <v:rect id="Прямоугольник 2042612155" o:spid="_x0000_s1147" style="position:absolute;left:9110;top:7588;width:17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" fillcolor="#d6e3bc" strokecolor="#4e6128" strokeweight="1pt">
                                <v:stroke startarrowwidth="narrow" startarrowlength="short" endarrowwidth="narrow" endarrowlength="short"/>
                                <v:shadow on="t" color="#205867" opacity="32381f" offset="1pt"/>
                                <v:textbox inset=".5mm,0,.5mm,0">
                                  <w:txbxContent>
                                    <w:p w14:paraId="382B04A6"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Теплові райони</w:t>
                                      </w:r>
                                    </w:p>
                                  </w:txbxContent>
                                </v:textbox>
                              </v:rect>
                              <v:rect id="Прямоугольник 2042612156" o:spid="_x0000_s1148" style="position:absolute;left:141;top:8155;width:149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" fillcolor="#c4bc96" strokecolor="#484329" strokeweight="1pt">
                                <v:stroke startarrowwidth="narrow" startarrowlength="short" endarrowwidth="narrow" endarrowlength="short"/>
                                <v:shadow on="t" color="#4e6128" opacity="32381f" offset="1pt"/>
                                <v:textbox inset=".5mm,0,.5mm,0">
                                  <w:txbxContent>
                                    <w:p w14:paraId="653D5FBB"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ОСББ</w:t>
                                      </w:r>
                                    </w:p>
                                  </w:txbxContent>
                                </v:textbox>
                              </v:rect>
                              <v:rect id="Прямоугольник 2042612157" o:spid="_x0000_s1149" style="position:absolute;left:9021;top:1402;width:170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" fillcolor="#d8d8d8" strokecolor="#7f7f7f" strokeweight="1pt">
                                <v:stroke startarrowwidth="narrow" startarrowlength="short" endarrowwidth="narrow" endarrowlength="short"/>
                                <v:shadow on="t" color="#205867" opacity="32381f" offset="1pt"/>
                                <v:textbox inset=".5mm,0,.5mm,0">
                                  <w:txbxContent>
                                    <w:p w14:paraId="37B7F45F" w14:textId="77777777" w:rsidR="00AB7321" w:rsidRDefault="00AB7321">
                                      <w:pPr>
                                        <w:spacing w:line="258" w:lineRule="auto"/>
                                        <w:jc w:val="center"/>
                                        <w:textDirection w:val="btLr"/>
                                      </w:pPr>
                                      <w:r>
                                        <w:rPr>
                                          <w:rFonts w:ascii="Times New Roman" w:eastAsia="Times New Roman" w:hAnsi="Times New Roman" w:cs="Times New Roman"/>
                                          <w:b/>
                                          <w:color w:val="000000"/>
                                          <w:sz w:val="20"/>
                                        </w:rPr>
                                        <w:t>Виробництво, постачання тепла</w:t>
                                      </w:r>
                                    </w:p>
                                  </w:txbxContent>
                                </v:textbox>
                              </v:rect>
                              <v:group id="Группа 2042612158" o:spid="_x0000_s1150" style="position:absolute;left:6604;top:8464;width:1906;height:1018" coordorigin="6604,8464" coordsize="190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">
                                <v:rect id="Прямоугольник 2042612159" o:spid="_x0000_s1151" style="position:absolute;left:6919;top:8464;width:159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" fillcolor="#b8cce4" strokecolor="#365f91" strokeweight="1pt">
                                  <v:stroke startarrowwidth="narrow" startarrowlength="short" endarrowwidth="narrow" endarrowlength="short"/>
                                  <v:textbox inset=".5mm,0,.5mm,0">
                                    <w:txbxContent>
                                      <w:p w14:paraId="0FC88E69" w14:textId="77777777" w:rsidR="00AB7321" w:rsidRDefault="00AB7321">
                                        <w:pPr>
                                          <w:spacing w:line="258" w:lineRule="auto"/>
                                          <w:textDirection w:val="btLr"/>
                                        </w:pPr>
                                      </w:p>
                                    </w:txbxContent>
                                  </v:textbox>
                                </v:rect>
                                <v:rect id="Прямоугольник 2042612160" o:spid="_x0000_s1152" style="position:absolute;left:6604;top:8609;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" fillcolor="#b8cce4" strokecolor="#365f91" strokeweight="1pt">
                                  <v:stroke startarrowwidth="narrow" startarrowlength="short" endarrowwidth="narrow" endarrowlength="short"/>
                                  <v:shadow on="t" color="#974706" opacity="32381f" offset="1pt"/>
                                  <v:textbox inset=".5mm,0,.5mm,0">
                                    <w:txbxContent>
                                      <w:p w14:paraId="1593A72D"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Комунальні            та приватні підприємства</w:t>
                                        </w:r>
                                      </w:p>
                                    </w:txbxContent>
                                  </v:textbox>
                                </v:rect>
                              </v:group>
                              <v:group id="Группа 2042612161" o:spid="_x0000_s1153" style="position:absolute;left:2370;top:8464;width:1852;height:1018" coordorigin="2370,8464" coordsize="185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">
                                <v:rect id="Прямоугольник 2042612162" o:spid="_x0000_s1154" style="position:absolute;left:2510;top:8464;width:171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" fillcolor="#b8cce4" strokecolor="#365f91" strokeweight="1pt">
                                  <v:stroke startarrowwidth="narrow" startarrowlength="short" endarrowwidth="narrow" endarrowlength="short"/>
                                  <v:textbox inset=".5mm,0,.5mm,0">
                                    <w:txbxContent>
                                      <w:p w14:paraId="620787A1" w14:textId="77777777" w:rsidR="00AB7321" w:rsidRDefault="00AB7321">
                                        <w:pPr>
                                          <w:spacing w:line="258" w:lineRule="auto"/>
                                          <w:textDirection w:val="btLr"/>
                                        </w:pPr>
                                      </w:p>
                                    </w:txbxContent>
                                  </v:textbox>
                                </v:rect>
                                <v:rect id="Прямоугольник 2042612163" o:spid="_x0000_s1155" style="position:absolute;left:2370;top:8609;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" fillcolor="#b8cce4" strokecolor="#365f91" strokeweight="1pt">
                                  <v:stroke startarrowwidth="narrow" startarrowlength="short" endarrowwidth="narrow" endarrowlength="short"/>
                                  <v:shadow on="t" color="#974706" opacity="32381f" offset="1pt"/>
                                  <v:textbox inset=".5mm,0,.5mm,0">
                                    <w:txbxContent>
                                      <w:p w14:paraId="38D2C42A"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Житлові будинки</w:t>
                                        </w:r>
                                      </w:p>
                                    </w:txbxContent>
                                  </v:textbox>
                                </v:rect>
                              </v:group>
                              <v:group id="Группа 2042612164" o:spid="_x0000_s1156" style="position:absolute;left:4450;top:8444;width:1835;height:1018" coordorigin="4450,8444" coordsize="1835,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">
                                <v:rect id="Прямоугольник 2042612165" o:spid="_x0000_s1157" style="position:absolute;left:4556;top:8444;width:172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" fillcolor="#b8cce4" strokecolor="#365f91" strokeweight="1pt">
                                  <v:stroke startarrowwidth="narrow" startarrowlength="short" endarrowwidth="narrow" endarrowlength="short"/>
                                  <v:textbox inset=".5mm,0,.5mm,0">
                                    <w:txbxContent>
                                      <w:p w14:paraId="3C626960" w14:textId="77777777" w:rsidR="00AB7321" w:rsidRDefault="00AB7321">
                                        <w:pPr>
                                          <w:spacing w:line="258" w:lineRule="auto"/>
                                          <w:textDirection w:val="btLr"/>
                                        </w:pPr>
                                      </w:p>
                                    </w:txbxContent>
                                  </v:textbox>
                                </v:rect>
                                <v:rect id="Прямоугольник 2042612166" o:spid="_x0000_s1158" style="position:absolute;left:4450;top:8589;width:17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" fillcolor="#b8cce4" strokecolor="#365f91" strokeweight="1pt">
                                  <v:stroke startarrowwidth="narrow" startarrowlength="short" endarrowwidth="narrow" endarrowlength="short"/>
                                  <v:shadow on="t" color="#974706" opacity="32381f" offset="1pt"/>
                                  <v:textbox inset=".5mm,0,.5mm,0">
                                    <w:txbxContent>
                                      <w:p w14:paraId="66B8BB69" w14:textId="77777777" w:rsidR="00AB7321" w:rsidRDefault="00AB7321">
                                        <w:pPr>
                                          <w:spacing w:after="0" w:line="258" w:lineRule="auto"/>
                                          <w:jc w:val="center"/>
                                          <w:textDirection w:val="btLr"/>
                                        </w:pPr>
                                        <w:r>
                                          <w:rPr>
                                            <w:rFonts w:ascii="Times New Roman" w:eastAsia="Times New Roman" w:hAnsi="Times New Roman" w:cs="Times New Roman"/>
                                            <w:b/>
                                            <w:color w:val="000000"/>
                                            <w:sz w:val="20"/>
                                          </w:rPr>
                                          <w:t>Бюджетні будівлі</w:t>
                                        </w:r>
                                      </w:p>
                                    </w:txbxContent>
                                  </v:textbox>
                                </v:rect>
                              </v:group>
                            </v:group>
                          </v:group>
                        </v:group>
                      </v:group>
                    </v:group>
                    <v:rect id="Прямоугольник 2042612167" o:spid="_x0000_s1159" style="position:absolute;left:447;top:9566;width:372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" stroked="f">
                      <v:textbox inset="2.53958mm,1.2694mm,2.53958mm,1.2694mm">
                        <w:txbxContent>
                          <w:p w14:paraId="41F77BC5" w14:textId="77777777" w:rsidR="00AB7321" w:rsidRDefault="00AB7321">
                            <w:pPr>
                              <w:spacing w:line="258" w:lineRule="auto"/>
                              <w:textDirection w:val="btLr"/>
                            </w:pPr>
                            <w:r>
                              <w:rPr>
                                <w:rFonts w:ascii="Times New Roman" w:eastAsia="Times New Roman" w:hAnsi="Times New Roman" w:cs="Times New Roman"/>
                                <w:b/>
                                <w:color w:val="365F91"/>
                                <w:sz w:val="24"/>
                              </w:rPr>
                              <w:t>Основні функції СДЕМ</w:t>
                            </w:r>
                          </w:p>
                        </w:txbxContent>
                      </v:textbox>
                    </v:rect>
                  </v:group>
                </v:group>
                <w10:wrap type="square"/>
              </v:group>
            </w:pict>
          </mc:Fallback>
        </mc:AlternateContent>
      </w:r>
      <w:r w:rsidR="00772A3E">
        <w:br w:type="page"/>
      </w:r>
    </w:p>
    <w:p w14:paraId="250334FA" w14:textId="77777777" w:rsidR="006A46A5" w:rsidRDefault="00772A3E">
      <w:pPr>
        <w:pStyle w:val="Heading1"/>
        <w:numPr>
          <w:ilvl w:val="0"/>
          <w:numId w:val="12"/>
        </w:numPr>
        <w:spacing w:before="0"/>
        <w:rPr>
          <w:rFonts w:ascii="Times New Roman" w:eastAsia="Times New Roman" w:hAnsi="Times New Roman" w:cs="Times New Roman"/>
          <w:color w:val="1F4E79"/>
          <w:sz w:val="28"/>
          <w:szCs w:val="28"/>
        </w:rPr>
      </w:pPr>
      <w:bookmarkStart w:id="42" w:name="_Toc191983218"/>
      <w:r>
        <w:rPr>
          <w:rFonts w:ascii="Times New Roman" w:eastAsia="Times New Roman" w:hAnsi="Times New Roman" w:cs="Times New Roman"/>
          <w:color w:val="1F4E79"/>
          <w:sz w:val="28"/>
          <w:szCs w:val="28"/>
        </w:rPr>
        <w:lastRenderedPageBreak/>
        <w:t>Очікувані результати виконання МЕП</w:t>
      </w:r>
      <w:bookmarkEnd w:id="42"/>
    </w:p>
    <w:p w14:paraId="07140FCC" w14:textId="4E5103F6"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Визначаючи цілі МЕП </w:t>
      </w:r>
      <w:r w:rsidR="00411CD1">
        <w:rPr>
          <w:rFonts w:ascii="Times New Roman" w:eastAsia="Times New Roman" w:hAnsi="Times New Roman" w:cs="Times New Roman"/>
          <w:color w:val="000000"/>
          <w:sz w:val="24"/>
          <w:szCs w:val="24"/>
        </w:rPr>
        <w:t>Жовківської</w:t>
      </w:r>
      <w:r>
        <w:rPr>
          <w:rFonts w:ascii="Times New Roman" w:eastAsia="Times New Roman" w:hAnsi="Times New Roman" w:cs="Times New Roman"/>
          <w:color w:val="000000"/>
          <w:sz w:val="24"/>
          <w:szCs w:val="24"/>
        </w:rPr>
        <w:t xml:space="preserve"> МТГ, робоча група орієнтувалась на існуючі Національні плани з підвищення енергоефективності та використання ВДЕ, які визначають мінімальні показники щодо скорочення  кінцевого споживання ПЕР на 17,1% та заміщення традиційних джерел енергії на ВДЕ до 27% в загальному енергетичному балансі. </w:t>
      </w:r>
    </w:p>
    <w:p w14:paraId="27AEC8B2" w14:textId="079B9D71"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Було визначено, що для досягнення Національних цілей громаді необхідно виконати комплексну термомодернізацію всіх громадських будівель (щонайменше </w:t>
      </w:r>
      <w:r w:rsidR="007E70EB">
        <w:rPr>
          <w:rFonts w:ascii="Times New Roman" w:eastAsia="Times New Roman" w:hAnsi="Times New Roman" w:cs="Times New Roman"/>
          <w:color w:val="000000"/>
          <w:sz w:val="24"/>
          <w:szCs w:val="24"/>
        </w:rPr>
        <w:t>107</w:t>
      </w:r>
      <w:r>
        <w:rPr>
          <w:rFonts w:ascii="Times New Roman" w:eastAsia="Times New Roman" w:hAnsi="Times New Roman" w:cs="Times New Roman"/>
          <w:color w:val="000000"/>
          <w:sz w:val="24"/>
          <w:szCs w:val="24"/>
        </w:rPr>
        <w:t xml:space="preserve"> будівель) та житлових будинків (</w:t>
      </w:r>
      <w:r w:rsidR="007E70EB">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 xml:space="preserve">) підключених до СЦТ. Для виконання вказаних робіт та впровадження передбачених МЕП проєктів в інших секторах громаді необхідні кошти в розмірі </w:t>
      </w:r>
      <w:r w:rsidR="007E70EB">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 xml:space="preserve"> млрд. грн. Тільки в такому випадку громада може забезпечити скорочення споживання </w:t>
      </w:r>
      <w:r>
        <w:rPr>
          <w:rFonts w:ascii="Times New Roman" w:eastAsia="Times New Roman" w:hAnsi="Times New Roman" w:cs="Times New Roman"/>
          <w:i/>
          <w:color w:val="000000"/>
          <w:sz w:val="24"/>
          <w:szCs w:val="24"/>
        </w:rPr>
        <w:t>ПЕР (Теоретичний потенціал економії ПЕР)</w:t>
      </w:r>
      <w:r>
        <w:rPr>
          <w:rFonts w:ascii="Times New Roman" w:eastAsia="Times New Roman" w:hAnsi="Times New Roman" w:cs="Times New Roman"/>
          <w:color w:val="000000"/>
          <w:sz w:val="24"/>
          <w:szCs w:val="24"/>
        </w:rPr>
        <w:t>, яке відповідає Національній стратегії</w:t>
      </w:r>
      <w:r w:rsidR="007E70EB">
        <w:rPr>
          <w:rFonts w:ascii="Times New Roman" w:eastAsia="Times New Roman" w:hAnsi="Times New Roman" w:cs="Times New Roman"/>
          <w:color w:val="000000"/>
          <w:sz w:val="24"/>
          <w:szCs w:val="24"/>
        </w:rPr>
        <w:t xml:space="preserve"> та навіть перевиконати</w:t>
      </w:r>
      <w:r>
        <w:rPr>
          <w:rFonts w:ascii="Times New Roman" w:eastAsia="Times New Roman" w:hAnsi="Times New Roman" w:cs="Times New Roman"/>
          <w:color w:val="000000"/>
          <w:sz w:val="24"/>
          <w:szCs w:val="24"/>
        </w:rPr>
        <w:t>. При цьому враховуючі фінансові можливості громади та вкрай важке економічне становище країни, спричинене військовими діями, громада не має можливості впровадити необхідний обсяг робіт.</w:t>
      </w:r>
    </w:p>
    <w:p w14:paraId="7756285B"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Окрім фінансових обмежень існують ще й технічні обмеження. Для термомодернізації такої кількості об'єктів протягом 6 років (2025-2030 роки) на ринку будівельних компаній відсутня необхідна кількість як компаній так і кваліфікавоного персоналу.</w:t>
      </w:r>
    </w:p>
    <w:p w14:paraId="3F572724"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Враховуючі фінансові можливості (фінансову рамку) Громади (див. Розділ 4) робоча група оцінила та визначила перелік проєктів, які дозволяють досягти дещо нижчих показників. Нижче наведено порівняння двох варіантів Теоретичного потенціалу економі ПЕР та Технічного потенціалу економії ПЕР та використання ВДЕ.</w:t>
      </w:r>
    </w:p>
    <w:p w14:paraId="0D856221" w14:textId="5153910B" w:rsidR="006A46A5" w:rsidRDefault="007E70EB" w:rsidP="003E57F7">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6F2747C3" wp14:editId="4C238F38">
            <wp:extent cx="6411911" cy="3195907"/>
            <wp:effectExtent l="0" t="0" r="8255" b="5080"/>
            <wp:docPr id="811819442" name="Рисунок 81181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3362" cy="3196630"/>
                    </a:xfrm>
                    <a:prstGeom prst="rect">
                      <a:avLst/>
                    </a:prstGeom>
                    <a:noFill/>
                  </pic:spPr>
                </pic:pic>
              </a:graphicData>
            </a:graphic>
          </wp:inline>
        </w:drawing>
      </w:r>
    </w:p>
    <w:p w14:paraId="51123B7E" w14:textId="1691919E" w:rsidR="006A46A5" w:rsidRDefault="00772A3E">
      <w:pPr>
        <w:spacing w:before="240"/>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48</w:t>
      </w:r>
      <w:r>
        <w:rPr>
          <w:rFonts w:ascii="Times New Roman" w:eastAsia="Times New Roman" w:hAnsi="Times New Roman" w:cs="Times New Roman"/>
          <w:b/>
          <w:color w:val="44546A"/>
          <w:sz w:val="24"/>
          <w:szCs w:val="24"/>
        </w:rPr>
        <w:t>. Оцінка потенціалу економії ПЕР та можливості використання ВДЕ</w:t>
      </w:r>
    </w:p>
    <w:p w14:paraId="438130C2" w14:textId="60C7EF7E"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чином </w:t>
      </w:r>
      <w:r w:rsidR="007E70EB">
        <w:rPr>
          <w:rFonts w:ascii="Times New Roman" w:eastAsia="Times New Roman" w:hAnsi="Times New Roman" w:cs="Times New Roman"/>
          <w:color w:val="000000"/>
          <w:sz w:val="24"/>
          <w:szCs w:val="24"/>
        </w:rPr>
        <w:t>Жовківська</w:t>
      </w:r>
      <w:r>
        <w:rPr>
          <w:rFonts w:ascii="Times New Roman" w:eastAsia="Times New Roman" w:hAnsi="Times New Roman" w:cs="Times New Roman"/>
          <w:color w:val="000000"/>
          <w:sz w:val="24"/>
          <w:szCs w:val="24"/>
        </w:rPr>
        <w:t xml:space="preserve"> МТГ визначає для себе наступні очікувані результати МЕП:</w:t>
      </w:r>
    </w:p>
    <w:p w14:paraId="4E38501A"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165D62D"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1AD6694C"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2E924022"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3BB322AE"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tbl>
      <w:tblPr>
        <w:tblStyle w:val="2a"/>
        <w:tblW w:w="9922" w:type="dxa"/>
        <w:tblInd w:w="804" w:type="dxa"/>
        <w:tblLayout w:type="fixed"/>
        <w:tblLook w:val="0400" w:firstRow="0" w:lastRow="0" w:firstColumn="0" w:lastColumn="0" w:noHBand="0" w:noVBand="1"/>
      </w:tblPr>
      <w:tblGrid>
        <w:gridCol w:w="2268"/>
        <w:gridCol w:w="5386"/>
        <w:gridCol w:w="2268"/>
      </w:tblGrid>
      <w:tr w:rsidR="006A46A5" w14:paraId="32C85F0F" w14:textId="77777777">
        <w:tc>
          <w:tcPr>
            <w:tcW w:w="2268" w:type="dxa"/>
            <w:shd w:val="clear" w:color="auto" w:fill="auto"/>
            <w:vAlign w:val="bottom"/>
          </w:tcPr>
          <w:p w14:paraId="62464E3E" w14:textId="77777777" w:rsidR="006A46A5" w:rsidRDefault="00772A3E">
            <w:pPr>
              <w:spacing w:line="360" w:lineRule="auto"/>
              <w:ind w:left="284" w:right="849" w:hanging="284"/>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2030 р. </w:t>
            </w:r>
          </w:p>
          <w:p w14:paraId="3E3482FB" w14:textId="77777777" w:rsidR="006A46A5" w:rsidRDefault="00772A3E">
            <w:pPr>
              <w:spacing w:line="360" w:lineRule="auto"/>
              <w:ind w:left="284" w:right="849" w:hanging="284"/>
              <w:jc w:val="center"/>
              <w:rPr>
                <w:rFonts w:ascii="Times New Roman" w:eastAsia="Times New Roman" w:hAnsi="Times New Roman" w:cs="Times New Roman"/>
                <w:b/>
                <w:color w:val="4F6228"/>
                <w:sz w:val="24"/>
                <w:szCs w:val="24"/>
              </w:rPr>
            </w:pPr>
            <w:r>
              <w:rPr>
                <w:rFonts w:ascii="Times New Roman" w:eastAsia="Times New Roman" w:hAnsi="Times New Roman" w:cs="Times New Roman"/>
                <w:b/>
                <w:color w:val="1F4E79"/>
                <w:sz w:val="24"/>
                <w:szCs w:val="24"/>
              </w:rPr>
              <w:t>без МЕП</w:t>
            </w:r>
          </w:p>
        </w:tc>
        <w:tc>
          <w:tcPr>
            <w:tcW w:w="5386" w:type="dxa"/>
            <w:shd w:val="clear" w:color="auto" w:fill="auto"/>
            <w:vAlign w:val="center"/>
          </w:tcPr>
          <w:p w14:paraId="7F91A495" w14:textId="77777777" w:rsidR="006A46A5" w:rsidRDefault="00772A3E">
            <w:pPr>
              <w:ind w:right="-307"/>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Очікувані результати впровадження МЕП</w:t>
            </w:r>
          </w:p>
        </w:tc>
        <w:tc>
          <w:tcPr>
            <w:tcW w:w="2268" w:type="dxa"/>
            <w:shd w:val="clear" w:color="auto" w:fill="auto"/>
            <w:vAlign w:val="center"/>
          </w:tcPr>
          <w:p w14:paraId="1163DA53" w14:textId="77777777" w:rsidR="006A46A5" w:rsidRDefault="00772A3E">
            <w:pPr>
              <w:spacing w:line="360" w:lineRule="auto"/>
              <w:ind w:left="284" w:right="849" w:hanging="284"/>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2030 р.</w:t>
            </w:r>
          </w:p>
          <w:p w14:paraId="3EBB4EBC" w14:textId="77777777" w:rsidR="006A46A5" w:rsidRDefault="00772A3E">
            <w:pPr>
              <w:spacing w:line="360" w:lineRule="auto"/>
              <w:ind w:left="284" w:right="849" w:hanging="284"/>
              <w:jc w:val="cente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з МЕП</w:t>
            </w:r>
          </w:p>
        </w:tc>
      </w:tr>
    </w:tbl>
    <w:p w14:paraId="4BF39758" w14:textId="77777777" w:rsidR="006A46A5" w:rsidRDefault="00772A3E">
      <w:pPr>
        <w:spacing w:after="0" w:line="360" w:lineRule="auto"/>
        <w:ind w:right="849"/>
        <w:jc w:val="both"/>
        <w:rPr>
          <w:rFonts w:ascii="Times New Roman" w:eastAsia="Times New Roman" w:hAnsi="Times New Roman" w:cs="Times New Roman"/>
          <w:sz w:val="20"/>
          <w:szCs w:val="20"/>
        </w:rPr>
      </w:pPr>
      <w:r>
        <w:rPr>
          <w:noProof/>
          <w:lang w:eastAsia="uk-UA" w:bidi="ar-SA"/>
        </w:rPr>
        <mc:AlternateContent>
          <mc:Choice Requires="wps">
            <w:drawing>
              <wp:anchor distT="0" distB="0" distL="114300" distR="114300" simplePos="0" relativeHeight="251719680" behindDoc="0" locked="0" layoutInCell="1" hidden="0" allowOverlap="1" wp14:anchorId="780E89E3" wp14:editId="60CCD1D5">
                <wp:simplePos x="0" y="0"/>
                <wp:positionH relativeFrom="column">
                  <wp:posOffset>1879600</wp:posOffset>
                </wp:positionH>
                <wp:positionV relativeFrom="paragraph">
                  <wp:posOffset>50800</wp:posOffset>
                </wp:positionV>
                <wp:extent cx="3154680" cy="480226"/>
                <wp:effectExtent l="0" t="0" r="0" b="0"/>
                <wp:wrapNone/>
                <wp:docPr id="1155636357" name="Arrow: Right 1155636357"/>
                <wp:cNvGraphicFramePr/>
                <a:graphic xmlns:a="http://schemas.openxmlformats.org/drawingml/2006/main">
                  <a:graphicData uri="http://schemas.microsoft.com/office/word/2010/wordprocessingShape">
                    <wps:wsp>
                      <wps:cNvSpPr/>
                      <wps:spPr>
                        <a:xfrm>
                          <a:off x="3778185" y="3549412"/>
                          <a:ext cx="3135630" cy="461176"/>
                        </a:xfrm>
                        <a:prstGeom prst="rightArrow">
                          <a:avLst>
                            <a:gd name="adj1" fmla="val 50000"/>
                            <a:gd name="adj2" fmla="val 209593"/>
                          </a:avLst>
                        </a:prstGeom>
                        <a:solidFill>
                          <a:srgbClr val="BBD6EE"/>
                        </a:solidFill>
                        <a:ln w="9525" cap="flat" cmpd="sng">
                          <a:solidFill>
                            <a:srgbClr val="2E75B5"/>
                          </a:solidFill>
                          <a:prstDash val="solid"/>
                          <a:miter lim="800000"/>
                          <a:headEnd type="none" w="sm" len="sm"/>
                          <a:tailEnd type="none" w="sm" len="sm"/>
                        </a:ln>
                      </wps:spPr>
                      <wps:txbx>
                        <w:txbxContent>
                          <w:p w14:paraId="08AB499D" w14:textId="77777777" w:rsidR="00AB7321" w:rsidRDefault="00AB7321">
                            <w:pPr>
                              <w:spacing w:after="0" w:line="258" w:lineRule="auto"/>
                              <w:textDirection w:val="btLr"/>
                            </w:pPr>
                            <w:r>
                              <w:rPr>
                                <w:rFonts w:ascii="Times New Roman" w:eastAsia="Times New Roman" w:hAnsi="Times New Roman" w:cs="Times New Roman"/>
                                <w:color w:val="000000"/>
                                <w:sz w:val="20"/>
                              </w:rPr>
                              <w:t>Річне споживання енергоресурсів</w:t>
                            </w:r>
                          </w:p>
                        </w:txbxContent>
                      </wps:txbx>
                      <wps:bodyPr spcFirstLastPara="1" wrap="square" lIns="91425" tIns="45700" rIns="91425" bIns="45700" anchor="t" anchorCtr="0">
                        <a:noAutofit/>
                      </wps:bodyPr>
                    </wps:wsp>
                  </a:graphicData>
                </a:graphic>
              </wp:anchor>
            </w:drawing>
          </mc:Choice>
          <mc:Fallback>
            <w:pict>
              <v:shapetype w14:anchorId="780E89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55636357" o:spid="_x0000_s1160" type="#_x0000_t13" style="position:absolute;left:0;text-align:left;margin-left:148pt;margin-top:4pt;width:248.4pt;height:37.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" adj="14942" fillcolor="#bbd6ee" strokecolor="#2e75b5">
                <v:stroke startarrowwidth="narrow" startarrowlength="short" endarrowwidth="narrow" endarrowlength="short"/>
                <v:textbox inset="2.53958mm,1.2694mm,2.53958mm,1.2694mm">
                  <w:txbxContent>
                    <w:p w14:paraId="08AB499D" w14:textId="77777777" w:rsidR="00AB7321" w:rsidRDefault="00AB7321">
                      <w:pPr>
                        <w:spacing w:after="0" w:line="258" w:lineRule="auto"/>
                        <w:textDirection w:val="btLr"/>
                      </w:pPr>
                      <w:r>
                        <w:rPr>
                          <w:rFonts w:ascii="Times New Roman" w:eastAsia="Times New Roman" w:hAnsi="Times New Roman" w:cs="Times New Roman"/>
                          <w:color w:val="000000"/>
                          <w:sz w:val="20"/>
                        </w:rPr>
                        <w:t>Річне споживання енергоресурсів</w:t>
                      </w:r>
                    </w:p>
                  </w:txbxContent>
                </v:textbox>
              </v:shape>
            </w:pict>
          </mc:Fallback>
        </mc:AlternateContent>
      </w:r>
      <w:r>
        <w:rPr>
          <w:noProof/>
          <w:lang w:eastAsia="uk-UA" w:bidi="ar-SA"/>
        </w:rPr>
        <mc:AlternateContent>
          <mc:Choice Requires="wps">
            <w:drawing>
              <wp:anchor distT="0" distB="0" distL="114300" distR="114300" simplePos="0" relativeHeight="251720704" behindDoc="0" locked="0" layoutInCell="1" hidden="0" allowOverlap="1" wp14:anchorId="2C9AC8B3" wp14:editId="49123938">
                <wp:simplePos x="0" y="0"/>
                <wp:positionH relativeFrom="column">
                  <wp:posOffset>5080000</wp:posOffset>
                </wp:positionH>
                <wp:positionV relativeFrom="paragraph">
                  <wp:posOffset>101600</wp:posOffset>
                </wp:positionV>
                <wp:extent cx="1525270" cy="393065"/>
                <wp:effectExtent l="0" t="0" r="0" b="0"/>
                <wp:wrapNone/>
                <wp:docPr id="1640580459" name="Rectangle 1640580459"/>
                <wp:cNvGraphicFramePr/>
                <a:graphic xmlns:a="http://schemas.openxmlformats.org/drawingml/2006/main">
                  <a:graphicData uri="http://schemas.microsoft.com/office/word/2010/wordprocessingShape">
                    <wps:wsp>
                      <wps:cNvSpPr/>
                      <wps:spPr>
                        <a:xfrm>
                          <a:off x="4592890" y="3592993"/>
                          <a:ext cx="1506220" cy="37401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12C55093" w14:textId="260FF242" w:rsidR="00AB7321" w:rsidRDefault="00AB7321">
                            <w:pPr>
                              <w:spacing w:after="0" w:line="240" w:lineRule="auto"/>
                              <w:textDirection w:val="btLr"/>
                            </w:pPr>
                            <w:r>
                              <w:rPr>
                                <w:rFonts w:ascii="Times New Roman" w:eastAsia="Times New Roman" w:hAnsi="Times New Roman" w:cs="Times New Roman"/>
                                <w:b/>
                                <w:color w:val="1F4E79"/>
                                <w:sz w:val="20"/>
                              </w:rPr>
                              <w:t>99,6</w:t>
                            </w:r>
                            <w:r>
                              <w:rPr>
                                <w:rFonts w:ascii="Times New Roman" w:eastAsia="Times New Roman" w:hAnsi="Times New Roman" w:cs="Times New Roman"/>
                                <w:color w:val="1F4E79"/>
                                <w:sz w:val="20"/>
                              </w:rPr>
                              <w:t xml:space="preserve"> тис. МВт∙год</w:t>
                            </w:r>
                          </w:p>
                          <w:p w14:paraId="36B0D4EB" w14:textId="38FC7FF9" w:rsidR="00AB7321" w:rsidRDefault="00AB7321">
                            <w:pPr>
                              <w:spacing w:after="0" w:line="240" w:lineRule="auto"/>
                              <w:textDirection w:val="btLr"/>
                            </w:pPr>
                            <w:r>
                              <w:rPr>
                                <w:rFonts w:ascii="Times New Roman" w:eastAsia="Times New Roman" w:hAnsi="Times New Roman" w:cs="Times New Roman"/>
                                <w:b/>
                                <w:color w:val="1F4E79"/>
                                <w:sz w:val="20"/>
                              </w:rPr>
                              <w:t xml:space="preserve">861 </w:t>
                            </w:r>
                            <w:r>
                              <w:rPr>
                                <w:rFonts w:ascii="Times New Roman" w:eastAsia="Times New Roman" w:hAnsi="Times New Roman" w:cs="Times New Roman"/>
                                <w:color w:val="1F4E79"/>
                                <w:sz w:val="20"/>
                              </w:rPr>
                              <w:t>млн. грн.</w:t>
                            </w:r>
                          </w:p>
                        </w:txbxContent>
                      </wps:txbx>
                      <wps:bodyPr spcFirstLastPara="1" wrap="square" lIns="91425" tIns="45700" rIns="91425" bIns="45700" anchor="t" anchorCtr="0">
                        <a:noAutofit/>
                      </wps:bodyPr>
                    </wps:wsp>
                  </a:graphicData>
                </a:graphic>
              </wp:anchor>
            </w:drawing>
          </mc:Choice>
          <mc:Fallback>
            <w:pict>
              <v:rect w14:anchorId="2C9AC8B3" id="Rectangle 1640580459" o:spid="_x0000_s1161" style="position:absolute;left:0;text-align:left;margin-left:400pt;margin-top:8pt;width:120.1pt;height:30.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" fillcolor="#bbd6ee" strokecolor="#2e75b5">
                <v:stroke startarrowwidth="narrow" startarrowlength="short" endarrowwidth="narrow" endarrowlength="short"/>
                <v:textbox inset="2.53958mm,1.2694mm,2.53958mm,1.2694mm">
                  <w:txbxContent>
                    <w:p w14:paraId="12C55093" w14:textId="260FF242" w:rsidR="00AB7321" w:rsidRDefault="00AB7321">
                      <w:pPr>
                        <w:spacing w:after="0" w:line="240" w:lineRule="auto"/>
                        <w:textDirection w:val="btLr"/>
                      </w:pPr>
                      <w:r>
                        <w:rPr>
                          <w:rFonts w:ascii="Times New Roman" w:eastAsia="Times New Roman" w:hAnsi="Times New Roman" w:cs="Times New Roman"/>
                          <w:b/>
                          <w:color w:val="1F4E79"/>
                          <w:sz w:val="20"/>
                        </w:rPr>
                        <w:t>99,6</w:t>
                      </w:r>
                      <w:r>
                        <w:rPr>
                          <w:rFonts w:ascii="Times New Roman" w:eastAsia="Times New Roman" w:hAnsi="Times New Roman" w:cs="Times New Roman"/>
                          <w:color w:val="1F4E79"/>
                          <w:sz w:val="20"/>
                        </w:rPr>
                        <w:t xml:space="preserve"> тис. МВт∙год</w:t>
                      </w:r>
                    </w:p>
                    <w:p w14:paraId="36B0D4EB" w14:textId="38FC7FF9" w:rsidR="00AB7321" w:rsidRDefault="00AB7321">
                      <w:pPr>
                        <w:spacing w:after="0" w:line="240" w:lineRule="auto"/>
                        <w:textDirection w:val="btLr"/>
                      </w:pPr>
                      <w:r>
                        <w:rPr>
                          <w:rFonts w:ascii="Times New Roman" w:eastAsia="Times New Roman" w:hAnsi="Times New Roman" w:cs="Times New Roman"/>
                          <w:b/>
                          <w:color w:val="1F4E79"/>
                          <w:sz w:val="20"/>
                        </w:rPr>
                        <w:t xml:space="preserve">861 </w:t>
                      </w:r>
                      <w:r>
                        <w:rPr>
                          <w:rFonts w:ascii="Times New Roman" w:eastAsia="Times New Roman" w:hAnsi="Times New Roman" w:cs="Times New Roman"/>
                          <w:color w:val="1F4E79"/>
                          <w:sz w:val="20"/>
                        </w:rPr>
                        <w:t>млн. грн.</w:t>
                      </w:r>
                    </w:p>
                  </w:txbxContent>
                </v:textbox>
              </v:rect>
            </w:pict>
          </mc:Fallback>
        </mc:AlternateContent>
      </w:r>
      <w:r>
        <w:rPr>
          <w:noProof/>
          <w:lang w:eastAsia="uk-UA" w:bidi="ar-SA"/>
        </w:rPr>
        <mc:AlternateContent>
          <mc:Choice Requires="wps">
            <w:drawing>
              <wp:anchor distT="0" distB="0" distL="114300" distR="114300" simplePos="0" relativeHeight="251721728" behindDoc="0" locked="0" layoutInCell="1" hidden="0" allowOverlap="1" wp14:anchorId="5B29EA0A" wp14:editId="72047385">
                <wp:simplePos x="0" y="0"/>
                <wp:positionH relativeFrom="column">
                  <wp:posOffset>165100</wp:posOffset>
                </wp:positionH>
                <wp:positionV relativeFrom="paragraph">
                  <wp:posOffset>63500</wp:posOffset>
                </wp:positionV>
                <wp:extent cx="1629410" cy="445135"/>
                <wp:effectExtent l="0" t="0" r="0" b="0"/>
                <wp:wrapNone/>
                <wp:docPr id="297427578" name="Rectangle 297427578"/>
                <wp:cNvGraphicFramePr/>
                <a:graphic xmlns:a="http://schemas.openxmlformats.org/drawingml/2006/main">
                  <a:graphicData uri="http://schemas.microsoft.com/office/word/2010/wordprocessingShape">
                    <wps:wsp>
                      <wps:cNvSpPr/>
                      <wps:spPr>
                        <a:xfrm>
                          <a:off x="4540820" y="3566958"/>
                          <a:ext cx="1610360" cy="42608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482661E2" w14:textId="6FAA4202" w:rsidR="00AB7321" w:rsidRDefault="00AB7321">
                            <w:pPr>
                              <w:spacing w:after="0" w:line="240" w:lineRule="auto"/>
                              <w:textDirection w:val="btLr"/>
                            </w:pPr>
                            <w:r>
                              <w:rPr>
                                <w:rFonts w:ascii="Times New Roman" w:eastAsia="Times New Roman" w:hAnsi="Times New Roman" w:cs="Times New Roman"/>
                                <w:b/>
                                <w:color w:val="1F4E79"/>
                                <w:sz w:val="20"/>
                              </w:rPr>
                              <w:t xml:space="preserve">119,5 </w:t>
                            </w:r>
                            <w:r>
                              <w:rPr>
                                <w:rFonts w:ascii="Times New Roman" w:eastAsia="Times New Roman" w:hAnsi="Times New Roman" w:cs="Times New Roman"/>
                                <w:color w:val="1F4E79"/>
                                <w:sz w:val="20"/>
                              </w:rPr>
                              <w:t>тис. МВт∙год</w:t>
                            </w:r>
                          </w:p>
                          <w:p w14:paraId="451B32D6" w14:textId="501ADF27" w:rsidR="00AB7321" w:rsidRDefault="00AB7321" w:rsidP="00D8265C">
                            <w:pPr>
                              <w:spacing w:after="0" w:line="240" w:lineRule="auto"/>
                              <w:textDirection w:val="btLr"/>
                            </w:pPr>
                            <w:r>
                              <w:rPr>
                                <w:rFonts w:ascii="Times New Roman" w:eastAsia="Times New Roman" w:hAnsi="Times New Roman" w:cs="Times New Roman"/>
                                <w:b/>
                                <w:color w:val="1F4E79"/>
                                <w:sz w:val="20"/>
                              </w:rPr>
                              <w:t xml:space="preserve">923 </w:t>
                            </w:r>
                            <w:r>
                              <w:rPr>
                                <w:rFonts w:ascii="Times New Roman" w:eastAsia="Times New Roman" w:hAnsi="Times New Roman" w:cs="Times New Roman"/>
                                <w:color w:val="1F4E79"/>
                                <w:sz w:val="20"/>
                              </w:rPr>
                              <w:t>млн грн.</w:t>
                            </w:r>
                          </w:p>
                        </w:txbxContent>
                      </wps:txbx>
                      <wps:bodyPr spcFirstLastPara="1" wrap="square" lIns="91425" tIns="45700" rIns="91425" bIns="45700" anchor="t" anchorCtr="0">
                        <a:noAutofit/>
                      </wps:bodyPr>
                    </wps:wsp>
                  </a:graphicData>
                </a:graphic>
              </wp:anchor>
            </w:drawing>
          </mc:Choice>
          <mc:Fallback>
            <w:pict>
              <v:rect w14:anchorId="5B29EA0A" id="Rectangle 297427578" o:spid="_x0000_s1162" style="position:absolute;left:0;text-align:left;margin-left:13pt;margin-top:5pt;width:128.3pt;height:35.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" fillcolor="#bbd6ee" strokecolor="#2e75b5">
                <v:stroke startarrowwidth="narrow" startarrowlength="short" endarrowwidth="narrow" endarrowlength="short"/>
                <v:textbox inset="2.53958mm,1.2694mm,2.53958mm,1.2694mm">
                  <w:txbxContent>
                    <w:p w14:paraId="482661E2" w14:textId="6FAA4202" w:rsidR="00AB7321" w:rsidRDefault="00AB7321">
                      <w:pPr>
                        <w:spacing w:after="0" w:line="240" w:lineRule="auto"/>
                        <w:textDirection w:val="btLr"/>
                      </w:pPr>
                      <w:r>
                        <w:rPr>
                          <w:rFonts w:ascii="Times New Roman" w:eastAsia="Times New Roman" w:hAnsi="Times New Roman" w:cs="Times New Roman"/>
                          <w:b/>
                          <w:color w:val="1F4E79"/>
                          <w:sz w:val="20"/>
                        </w:rPr>
                        <w:t xml:space="preserve">119,5 </w:t>
                      </w:r>
                      <w:r>
                        <w:rPr>
                          <w:rFonts w:ascii="Times New Roman" w:eastAsia="Times New Roman" w:hAnsi="Times New Roman" w:cs="Times New Roman"/>
                          <w:color w:val="1F4E79"/>
                          <w:sz w:val="20"/>
                        </w:rPr>
                        <w:t>тис. МВт∙год</w:t>
                      </w:r>
                    </w:p>
                    <w:p w14:paraId="451B32D6" w14:textId="501ADF27" w:rsidR="00AB7321" w:rsidRDefault="00AB7321" w:rsidP="00D8265C">
                      <w:pPr>
                        <w:spacing w:after="0" w:line="240" w:lineRule="auto"/>
                        <w:textDirection w:val="btLr"/>
                      </w:pPr>
                      <w:r>
                        <w:rPr>
                          <w:rFonts w:ascii="Times New Roman" w:eastAsia="Times New Roman" w:hAnsi="Times New Roman" w:cs="Times New Roman"/>
                          <w:b/>
                          <w:color w:val="1F4E79"/>
                          <w:sz w:val="20"/>
                        </w:rPr>
                        <w:t xml:space="preserve">923 </w:t>
                      </w:r>
                      <w:r>
                        <w:rPr>
                          <w:rFonts w:ascii="Times New Roman" w:eastAsia="Times New Roman" w:hAnsi="Times New Roman" w:cs="Times New Roman"/>
                          <w:color w:val="1F4E79"/>
                          <w:sz w:val="20"/>
                        </w:rPr>
                        <w:t>млн грн.</w:t>
                      </w:r>
                    </w:p>
                  </w:txbxContent>
                </v:textbox>
              </v:rect>
            </w:pict>
          </mc:Fallback>
        </mc:AlternateContent>
      </w:r>
    </w:p>
    <w:p w14:paraId="5B01DD17" w14:textId="77777777" w:rsidR="006A46A5" w:rsidRDefault="006A46A5">
      <w:pPr>
        <w:spacing w:after="0"/>
        <w:ind w:right="849"/>
        <w:jc w:val="both"/>
        <w:rPr>
          <w:rFonts w:ascii="Times New Roman" w:eastAsia="Times New Roman" w:hAnsi="Times New Roman" w:cs="Times New Roman"/>
          <w:sz w:val="20"/>
          <w:szCs w:val="20"/>
        </w:rPr>
      </w:pPr>
    </w:p>
    <w:p w14:paraId="718B9830" w14:textId="77777777" w:rsidR="006A46A5" w:rsidRDefault="006A46A5">
      <w:pPr>
        <w:spacing w:after="0"/>
        <w:ind w:right="849"/>
        <w:jc w:val="both"/>
        <w:rPr>
          <w:rFonts w:ascii="Times New Roman" w:eastAsia="Times New Roman" w:hAnsi="Times New Roman" w:cs="Times New Roman"/>
          <w:sz w:val="20"/>
          <w:szCs w:val="20"/>
        </w:rPr>
      </w:pPr>
    </w:p>
    <w:p w14:paraId="135A6BAA" w14:textId="77777777" w:rsidR="006A46A5" w:rsidRDefault="00772A3E">
      <w:pPr>
        <w:spacing w:after="0"/>
        <w:ind w:right="849"/>
        <w:jc w:val="both"/>
        <w:rPr>
          <w:rFonts w:ascii="Times New Roman" w:eastAsia="Times New Roman" w:hAnsi="Times New Roman" w:cs="Times New Roman"/>
          <w:sz w:val="20"/>
          <w:szCs w:val="20"/>
        </w:rPr>
      </w:pPr>
      <w:r>
        <w:rPr>
          <w:noProof/>
          <w:lang w:eastAsia="uk-UA" w:bidi="ar-SA"/>
        </w:rPr>
        <mc:AlternateContent>
          <mc:Choice Requires="wps">
            <w:drawing>
              <wp:anchor distT="0" distB="0" distL="114300" distR="114300" simplePos="0" relativeHeight="251722752" behindDoc="0" locked="0" layoutInCell="1" hidden="0" allowOverlap="1" wp14:anchorId="2FD0B91E" wp14:editId="755A7ADA">
                <wp:simplePos x="0" y="0"/>
                <wp:positionH relativeFrom="column">
                  <wp:posOffset>1879600</wp:posOffset>
                </wp:positionH>
                <wp:positionV relativeFrom="paragraph">
                  <wp:posOffset>0</wp:posOffset>
                </wp:positionV>
                <wp:extent cx="3156585" cy="471805"/>
                <wp:effectExtent l="0" t="0" r="0" b="0"/>
                <wp:wrapNone/>
                <wp:docPr id="734145633" name="Arrow: Right 734145633"/>
                <wp:cNvGraphicFramePr/>
                <a:graphic xmlns:a="http://schemas.openxmlformats.org/drawingml/2006/main">
                  <a:graphicData uri="http://schemas.microsoft.com/office/word/2010/wordprocessingShape">
                    <wps:wsp>
                      <wps:cNvSpPr/>
                      <wps:spPr>
                        <a:xfrm>
                          <a:off x="3777233" y="3553623"/>
                          <a:ext cx="3137535" cy="452755"/>
                        </a:xfrm>
                        <a:prstGeom prst="rightArrow">
                          <a:avLst>
                            <a:gd name="adj1" fmla="val 50000"/>
                            <a:gd name="adj2" fmla="val 197957"/>
                          </a:avLst>
                        </a:prstGeom>
                        <a:solidFill>
                          <a:srgbClr val="BBD6EE"/>
                        </a:solidFill>
                        <a:ln w="9525" cap="flat" cmpd="sng">
                          <a:solidFill>
                            <a:srgbClr val="2E75B5"/>
                          </a:solidFill>
                          <a:prstDash val="solid"/>
                          <a:miter lim="800000"/>
                          <a:headEnd type="none" w="sm" len="sm"/>
                          <a:tailEnd type="none" w="sm" len="sm"/>
                        </a:ln>
                      </wps:spPr>
                      <wps:txbx>
                        <w:txbxContent>
                          <w:p w14:paraId="47AF3CEA" w14:textId="77777777" w:rsidR="00AB7321" w:rsidRDefault="00AB7321">
                            <w:pPr>
                              <w:spacing w:after="0" w:line="240" w:lineRule="auto"/>
                              <w:textDirection w:val="btLr"/>
                            </w:pPr>
                            <w:r>
                              <w:rPr>
                                <w:rFonts w:ascii="Times New Roman" w:eastAsia="Times New Roman" w:hAnsi="Times New Roman" w:cs="Times New Roman"/>
                                <w:color w:val="000000"/>
                                <w:sz w:val="20"/>
                              </w:rPr>
                              <w:t>Економія паливно-енергетичних ресурсів</w:t>
                            </w:r>
                          </w:p>
                        </w:txbxContent>
                      </wps:txbx>
                      <wps:bodyPr spcFirstLastPara="1" wrap="square" lIns="91425" tIns="45700" rIns="91425" bIns="45700" anchor="t" anchorCtr="0">
                        <a:noAutofit/>
                      </wps:bodyPr>
                    </wps:wsp>
                  </a:graphicData>
                </a:graphic>
              </wp:anchor>
            </w:drawing>
          </mc:Choice>
          <mc:Fallback>
            <w:pict>
              <v:shape w14:anchorId="2FD0B91E" id="Arrow: Right 734145633" o:spid="_x0000_s1163" type="#_x0000_t13" style="position:absolute;left:0;text-align:left;margin-left:148pt;margin-top:0;width:248.55pt;height:37.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" adj="15430" fillcolor="#bbd6ee" strokecolor="#2e75b5">
                <v:stroke startarrowwidth="narrow" startarrowlength="short" endarrowwidth="narrow" endarrowlength="short"/>
                <v:textbox inset="2.53958mm,1.2694mm,2.53958mm,1.2694mm">
                  <w:txbxContent>
                    <w:p w14:paraId="47AF3CEA" w14:textId="77777777" w:rsidR="00AB7321" w:rsidRDefault="00AB7321">
                      <w:pPr>
                        <w:spacing w:after="0" w:line="240" w:lineRule="auto"/>
                        <w:textDirection w:val="btLr"/>
                      </w:pPr>
                      <w:r>
                        <w:rPr>
                          <w:rFonts w:ascii="Times New Roman" w:eastAsia="Times New Roman" w:hAnsi="Times New Roman" w:cs="Times New Roman"/>
                          <w:color w:val="000000"/>
                          <w:sz w:val="20"/>
                        </w:rPr>
                        <w:t>Економія паливно-енергетичних ресурсів</w:t>
                      </w:r>
                    </w:p>
                  </w:txbxContent>
                </v:textbox>
              </v:shape>
            </w:pict>
          </mc:Fallback>
        </mc:AlternateContent>
      </w:r>
      <w:r>
        <w:rPr>
          <w:noProof/>
          <w:lang w:eastAsia="uk-UA" w:bidi="ar-SA"/>
        </w:rPr>
        <mc:AlternateContent>
          <mc:Choice Requires="wps">
            <w:drawing>
              <wp:anchor distT="0" distB="0" distL="114300" distR="114300" simplePos="0" relativeHeight="251723776" behindDoc="0" locked="0" layoutInCell="1" hidden="0" allowOverlap="1" wp14:anchorId="2B27FDEC" wp14:editId="384522F9">
                <wp:simplePos x="0" y="0"/>
                <wp:positionH relativeFrom="column">
                  <wp:posOffset>5080000</wp:posOffset>
                </wp:positionH>
                <wp:positionV relativeFrom="paragraph">
                  <wp:posOffset>25400</wp:posOffset>
                </wp:positionV>
                <wp:extent cx="1523365" cy="415290"/>
                <wp:effectExtent l="0" t="0" r="0" b="0"/>
                <wp:wrapNone/>
                <wp:docPr id="637948904" name="Rectangle 637948904"/>
                <wp:cNvGraphicFramePr/>
                <a:graphic xmlns:a="http://schemas.openxmlformats.org/drawingml/2006/main">
                  <a:graphicData uri="http://schemas.microsoft.com/office/word/2010/wordprocessingShape">
                    <wps:wsp>
                      <wps:cNvSpPr/>
                      <wps:spPr>
                        <a:xfrm>
                          <a:off x="4593843" y="3581880"/>
                          <a:ext cx="1504315" cy="396240"/>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06417CD7" w14:textId="123FCB95" w:rsidR="00AB7321" w:rsidRDefault="00AB7321">
                            <w:pPr>
                              <w:spacing w:after="0" w:line="240" w:lineRule="auto"/>
                              <w:textDirection w:val="btLr"/>
                            </w:pPr>
                            <w:r>
                              <w:rPr>
                                <w:rFonts w:ascii="Times New Roman" w:eastAsia="Times New Roman" w:hAnsi="Times New Roman" w:cs="Times New Roman"/>
                                <w:b/>
                                <w:color w:val="1F4E79"/>
                                <w:sz w:val="20"/>
                              </w:rPr>
                              <w:t xml:space="preserve">19,9 </w:t>
                            </w:r>
                            <w:r>
                              <w:rPr>
                                <w:rFonts w:ascii="Times New Roman" w:eastAsia="Times New Roman" w:hAnsi="Times New Roman" w:cs="Times New Roman"/>
                                <w:color w:val="1F4E79"/>
                                <w:sz w:val="20"/>
                              </w:rPr>
                              <w:t>тис.МВт∙год</w:t>
                            </w:r>
                          </w:p>
                          <w:p w14:paraId="195F043F" w14:textId="378E08AE" w:rsidR="00AB7321" w:rsidRDefault="00AB7321">
                            <w:pPr>
                              <w:spacing w:after="0" w:line="240" w:lineRule="auto"/>
                              <w:textDirection w:val="btLr"/>
                            </w:pPr>
                            <w:r>
                              <w:rPr>
                                <w:rFonts w:ascii="Times New Roman" w:eastAsia="Times New Roman" w:hAnsi="Times New Roman" w:cs="Times New Roman"/>
                                <w:color w:val="1F4E79"/>
                                <w:sz w:val="20"/>
                              </w:rPr>
                              <w:t>16,7%</w:t>
                            </w:r>
                          </w:p>
                        </w:txbxContent>
                      </wps:txbx>
                      <wps:bodyPr spcFirstLastPara="1" wrap="square" lIns="91425" tIns="45700" rIns="91425" bIns="45700" anchor="t" anchorCtr="0">
                        <a:noAutofit/>
                      </wps:bodyPr>
                    </wps:wsp>
                  </a:graphicData>
                </a:graphic>
              </wp:anchor>
            </w:drawing>
          </mc:Choice>
          <mc:Fallback>
            <w:pict>
              <v:rect w14:anchorId="2B27FDEC" id="Rectangle 637948904" o:spid="_x0000_s1164" style="position:absolute;left:0;text-align:left;margin-left:400pt;margin-top:2pt;width:119.95pt;height:3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" fillcolor="#bbd6ee" strokecolor="#2e75b5">
                <v:stroke startarrowwidth="narrow" startarrowlength="short" endarrowwidth="narrow" endarrowlength="short"/>
                <v:textbox inset="2.53958mm,1.2694mm,2.53958mm,1.2694mm">
                  <w:txbxContent>
                    <w:p w14:paraId="06417CD7" w14:textId="123FCB95" w:rsidR="00AB7321" w:rsidRDefault="00AB7321">
                      <w:pPr>
                        <w:spacing w:after="0" w:line="240" w:lineRule="auto"/>
                        <w:textDirection w:val="btLr"/>
                      </w:pPr>
                      <w:r>
                        <w:rPr>
                          <w:rFonts w:ascii="Times New Roman" w:eastAsia="Times New Roman" w:hAnsi="Times New Roman" w:cs="Times New Roman"/>
                          <w:b/>
                          <w:color w:val="1F4E79"/>
                          <w:sz w:val="20"/>
                        </w:rPr>
                        <w:t xml:space="preserve">19,9 </w:t>
                      </w:r>
                      <w:r>
                        <w:rPr>
                          <w:rFonts w:ascii="Times New Roman" w:eastAsia="Times New Roman" w:hAnsi="Times New Roman" w:cs="Times New Roman"/>
                          <w:color w:val="1F4E79"/>
                          <w:sz w:val="20"/>
                        </w:rPr>
                        <w:t>тис.МВт∙год</w:t>
                      </w:r>
                    </w:p>
                    <w:p w14:paraId="195F043F" w14:textId="378E08AE" w:rsidR="00AB7321" w:rsidRDefault="00AB7321">
                      <w:pPr>
                        <w:spacing w:after="0" w:line="240" w:lineRule="auto"/>
                        <w:textDirection w:val="btLr"/>
                      </w:pPr>
                      <w:r>
                        <w:rPr>
                          <w:rFonts w:ascii="Times New Roman" w:eastAsia="Times New Roman" w:hAnsi="Times New Roman" w:cs="Times New Roman"/>
                          <w:color w:val="1F4E79"/>
                          <w:sz w:val="20"/>
                        </w:rPr>
                        <w:t>16,7%</w:t>
                      </w:r>
                    </w:p>
                  </w:txbxContent>
                </v:textbox>
              </v:rect>
            </w:pict>
          </mc:Fallback>
        </mc:AlternateContent>
      </w:r>
      <w:r>
        <w:rPr>
          <w:noProof/>
          <w:lang w:eastAsia="uk-UA" w:bidi="ar-SA"/>
        </w:rPr>
        <mc:AlternateContent>
          <mc:Choice Requires="wps">
            <w:drawing>
              <wp:anchor distT="0" distB="0" distL="114300" distR="114300" simplePos="0" relativeHeight="251724800" behindDoc="0" locked="0" layoutInCell="1" hidden="0" allowOverlap="1" wp14:anchorId="4F5B74EF" wp14:editId="02A1E3CC">
                <wp:simplePos x="0" y="0"/>
                <wp:positionH relativeFrom="column">
                  <wp:posOffset>152400</wp:posOffset>
                </wp:positionH>
                <wp:positionV relativeFrom="paragraph">
                  <wp:posOffset>88900</wp:posOffset>
                </wp:positionV>
                <wp:extent cx="1629410" cy="417195"/>
                <wp:effectExtent l="0" t="0" r="0" b="0"/>
                <wp:wrapNone/>
                <wp:docPr id="1207228863" name="Rectangle 1207228863"/>
                <wp:cNvGraphicFramePr/>
                <a:graphic xmlns:a="http://schemas.openxmlformats.org/drawingml/2006/main">
                  <a:graphicData uri="http://schemas.microsoft.com/office/word/2010/wordprocessingShape">
                    <wps:wsp>
                      <wps:cNvSpPr/>
                      <wps:spPr>
                        <a:xfrm>
                          <a:off x="4540820" y="3580928"/>
                          <a:ext cx="1610360" cy="3981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4BD4D962" w14:textId="77777777" w:rsidR="00AB7321" w:rsidRDefault="00AB7321">
                            <w:pPr>
                              <w:spacing w:after="0" w:line="240" w:lineRule="auto"/>
                              <w:textDirection w:val="btLr"/>
                            </w:pPr>
                          </w:p>
                          <w:p w14:paraId="3FA46BEE" w14:textId="77777777" w:rsidR="00AB7321" w:rsidRDefault="00AB732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F5B74EF" id="Rectangle 1207228863" o:spid="_x0000_s1165" style="position:absolute;left:0;text-align:left;margin-left:12pt;margin-top:7pt;width:128.3pt;height:32.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" fillcolor="#bbd6ee" strokecolor="#2e75b5">
                <v:stroke startarrowwidth="narrow" startarrowlength="short" endarrowwidth="narrow" endarrowlength="short"/>
                <v:textbox inset="2.53958mm,1.2694mm,2.53958mm,1.2694mm">
                  <w:txbxContent>
                    <w:p w14:paraId="4BD4D962" w14:textId="77777777" w:rsidR="00AB7321" w:rsidRDefault="00AB7321">
                      <w:pPr>
                        <w:spacing w:after="0" w:line="240" w:lineRule="auto"/>
                        <w:textDirection w:val="btLr"/>
                      </w:pPr>
                    </w:p>
                    <w:p w14:paraId="3FA46BEE" w14:textId="77777777" w:rsidR="00AB7321" w:rsidRDefault="00AB7321">
                      <w:pPr>
                        <w:spacing w:after="0" w:line="240" w:lineRule="auto"/>
                        <w:textDirection w:val="btLr"/>
                      </w:pPr>
                    </w:p>
                  </w:txbxContent>
                </v:textbox>
              </v:rect>
            </w:pict>
          </mc:Fallback>
        </mc:AlternateContent>
      </w:r>
    </w:p>
    <w:p w14:paraId="0EE126E9" w14:textId="77777777" w:rsidR="006A46A5" w:rsidRDefault="006A46A5">
      <w:pPr>
        <w:spacing w:after="0"/>
        <w:ind w:right="849"/>
        <w:jc w:val="right"/>
        <w:rPr>
          <w:rFonts w:ascii="Times New Roman" w:eastAsia="Times New Roman" w:hAnsi="Times New Roman" w:cs="Times New Roman"/>
          <w:sz w:val="20"/>
          <w:szCs w:val="20"/>
        </w:rPr>
      </w:pPr>
    </w:p>
    <w:p w14:paraId="6E9E7D6D" w14:textId="77777777" w:rsidR="006A46A5" w:rsidRDefault="006A46A5">
      <w:pPr>
        <w:spacing w:after="0"/>
        <w:ind w:right="849"/>
        <w:jc w:val="both"/>
        <w:rPr>
          <w:rFonts w:ascii="Times New Roman" w:eastAsia="Times New Roman" w:hAnsi="Times New Roman" w:cs="Times New Roman"/>
          <w:sz w:val="20"/>
          <w:szCs w:val="20"/>
        </w:rPr>
      </w:pPr>
    </w:p>
    <w:p w14:paraId="513EB50F" w14:textId="77777777" w:rsidR="006A46A5" w:rsidRDefault="00772A3E">
      <w:pPr>
        <w:spacing w:after="0"/>
        <w:ind w:right="849"/>
        <w:jc w:val="both"/>
        <w:rPr>
          <w:rFonts w:ascii="Times New Roman" w:eastAsia="Times New Roman" w:hAnsi="Times New Roman" w:cs="Times New Roman"/>
          <w:sz w:val="20"/>
          <w:szCs w:val="20"/>
        </w:rPr>
      </w:pPr>
      <w:r>
        <w:rPr>
          <w:noProof/>
          <w:lang w:eastAsia="uk-UA" w:bidi="ar-SA"/>
        </w:rPr>
        <mc:AlternateContent>
          <mc:Choice Requires="wps">
            <w:drawing>
              <wp:anchor distT="0" distB="0" distL="114300" distR="114300" simplePos="0" relativeHeight="251725824" behindDoc="0" locked="0" layoutInCell="1" hidden="0" allowOverlap="1" wp14:anchorId="17ACBCF6" wp14:editId="58D9F785">
                <wp:simplePos x="0" y="0"/>
                <wp:positionH relativeFrom="column">
                  <wp:posOffset>1879600</wp:posOffset>
                </wp:positionH>
                <wp:positionV relativeFrom="paragraph">
                  <wp:posOffset>0</wp:posOffset>
                </wp:positionV>
                <wp:extent cx="3156585" cy="495935"/>
                <wp:effectExtent l="0" t="0" r="0" b="0"/>
                <wp:wrapNone/>
                <wp:docPr id="985052941" name="Arrow: Right 985052941"/>
                <wp:cNvGraphicFramePr/>
                <a:graphic xmlns:a="http://schemas.openxmlformats.org/drawingml/2006/main">
                  <a:graphicData uri="http://schemas.microsoft.com/office/word/2010/wordprocessingShape">
                    <wps:wsp>
                      <wps:cNvSpPr/>
                      <wps:spPr>
                        <a:xfrm>
                          <a:off x="3777233" y="3541558"/>
                          <a:ext cx="3137535" cy="476885"/>
                        </a:xfrm>
                        <a:prstGeom prst="rightArrow">
                          <a:avLst>
                            <a:gd name="adj1" fmla="val 50000"/>
                            <a:gd name="adj2" fmla="val 199234"/>
                          </a:avLst>
                        </a:prstGeom>
                        <a:solidFill>
                          <a:srgbClr val="BBD6EE"/>
                        </a:solidFill>
                        <a:ln w="9525" cap="flat" cmpd="sng">
                          <a:solidFill>
                            <a:srgbClr val="2E75B5"/>
                          </a:solidFill>
                          <a:prstDash val="solid"/>
                          <a:miter lim="800000"/>
                          <a:headEnd type="none" w="sm" len="sm"/>
                          <a:tailEnd type="none" w="sm" len="sm"/>
                        </a:ln>
                      </wps:spPr>
                      <wps:txbx>
                        <w:txbxContent>
                          <w:p w14:paraId="5C6D94EA" w14:textId="77777777" w:rsidR="00AB7321" w:rsidRDefault="00AB7321">
                            <w:pPr>
                              <w:spacing w:line="258" w:lineRule="auto"/>
                              <w:textDirection w:val="btLr"/>
                            </w:pPr>
                            <w:r>
                              <w:rPr>
                                <w:rFonts w:ascii="Times New Roman" w:eastAsia="Times New Roman" w:hAnsi="Times New Roman" w:cs="Times New Roman"/>
                                <w:color w:val="000000"/>
                                <w:sz w:val="20"/>
                              </w:rPr>
                              <w:t>Економія енергоресурсів на період дії МЕП</w:t>
                            </w:r>
                          </w:p>
                        </w:txbxContent>
                      </wps:txbx>
                      <wps:bodyPr spcFirstLastPara="1" wrap="square" lIns="91425" tIns="45700" rIns="91425" bIns="45700" anchor="t" anchorCtr="0">
                        <a:noAutofit/>
                      </wps:bodyPr>
                    </wps:wsp>
                  </a:graphicData>
                </a:graphic>
              </wp:anchor>
            </w:drawing>
          </mc:Choice>
          <mc:Fallback>
            <w:pict>
              <v:shape w14:anchorId="17ACBCF6" id="Arrow: Right 985052941" o:spid="_x0000_s1166" type="#_x0000_t13" style="position:absolute;left:0;text-align:left;margin-left:148pt;margin-top:0;width:248.55pt;height:39.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" adj="15059" fillcolor="#bbd6ee" strokecolor="#2e75b5">
                <v:stroke startarrowwidth="narrow" startarrowlength="short" endarrowwidth="narrow" endarrowlength="short"/>
                <v:textbox inset="2.53958mm,1.2694mm,2.53958mm,1.2694mm">
                  <w:txbxContent>
                    <w:p w14:paraId="5C6D94EA" w14:textId="77777777" w:rsidR="00AB7321" w:rsidRDefault="00AB7321">
                      <w:pPr>
                        <w:spacing w:line="258" w:lineRule="auto"/>
                        <w:textDirection w:val="btLr"/>
                      </w:pPr>
                      <w:r>
                        <w:rPr>
                          <w:rFonts w:ascii="Times New Roman" w:eastAsia="Times New Roman" w:hAnsi="Times New Roman" w:cs="Times New Roman"/>
                          <w:color w:val="000000"/>
                          <w:sz w:val="20"/>
                        </w:rPr>
                        <w:t>Економія енергоресурсів на період дії МЕП</w:t>
                      </w:r>
                    </w:p>
                  </w:txbxContent>
                </v:textbox>
              </v:shape>
            </w:pict>
          </mc:Fallback>
        </mc:AlternateContent>
      </w:r>
      <w:r>
        <w:rPr>
          <w:noProof/>
          <w:lang w:eastAsia="uk-UA" w:bidi="ar-SA"/>
        </w:rPr>
        <mc:AlternateContent>
          <mc:Choice Requires="wps">
            <w:drawing>
              <wp:anchor distT="0" distB="0" distL="114300" distR="114300" simplePos="0" relativeHeight="251726848" behindDoc="0" locked="0" layoutInCell="1" hidden="0" allowOverlap="1" wp14:anchorId="3CF9851B" wp14:editId="4B7423D7">
                <wp:simplePos x="0" y="0"/>
                <wp:positionH relativeFrom="column">
                  <wp:posOffset>5080000</wp:posOffset>
                </wp:positionH>
                <wp:positionV relativeFrom="paragraph">
                  <wp:posOffset>38100</wp:posOffset>
                </wp:positionV>
                <wp:extent cx="1523365" cy="401955"/>
                <wp:effectExtent l="0" t="0" r="0" b="0"/>
                <wp:wrapNone/>
                <wp:docPr id="796703554" name="Rectangle 796703554"/>
                <wp:cNvGraphicFramePr/>
                <a:graphic xmlns:a="http://schemas.openxmlformats.org/drawingml/2006/main">
                  <a:graphicData uri="http://schemas.microsoft.com/office/word/2010/wordprocessingShape">
                    <wps:wsp>
                      <wps:cNvSpPr/>
                      <wps:spPr>
                        <a:xfrm>
                          <a:off x="4593843" y="3588548"/>
                          <a:ext cx="1504315" cy="38290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7F3C4E5E" w14:textId="0A781B0D" w:rsidR="00AB7321" w:rsidRDefault="00AB7321">
                            <w:pPr>
                              <w:spacing w:after="0" w:line="240" w:lineRule="auto"/>
                              <w:textDirection w:val="btLr"/>
                            </w:pPr>
                            <w:r>
                              <w:rPr>
                                <w:rFonts w:ascii="Times New Roman" w:eastAsia="Times New Roman" w:hAnsi="Times New Roman" w:cs="Times New Roman"/>
                                <w:b/>
                                <w:color w:val="1F4E79"/>
                                <w:sz w:val="20"/>
                              </w:rPr>
                              <w:t>50,8</w:t>
                            </w:r>
                            <w:r>
                              <w:rPr>
                                <w:rFonts w:ascii="Times New Roman" w:eastAsia="Times New Roman" w:hAnsi="Times New Roman" w:cs="Times New Roman"/>
                                <w:color w:val="1F4E79"/>
                                <w:sz w:val="20"/>
                              </w:rPr>
                              <w:t xml:space="preserve"> тис. МВт∙год</w:t>
                            </w:r>
                          </w:p>
                          <w:p w14:paraId="47976ADA" w14:textId="1F6F5626" w:rsidR="00AB7321" w:rsidRDefault="00AB7321">
                            <w:pPr>
                              <w:spacing w:after="0" w:line="240" w:lineRule="auto"/>
                              <w:textDirection w:val="btLr"/>
                            </w:pPr>
                            <w:r>
                              <w:rPr>
                                <w:rFonts w:ascii="Times New Roman" w:eastAsia="Times New Roman" w:hAnsi="Times New Roman" w:cs="Times New Roman"/>
                                <w:b/>
                                <w:color w:val="1F4E79"/>
                                <w:sz w:val="20"/>
                              </w:rPr>
                              <w:t xml:space="preserve">126 </w:t>
                            </w:r>
                            <w:r>
                              <w:rPr>
                                <w:rFonts w:ascii="Times New Roman" w:eastAsia="Times New Roman" w:hAnsi="Times New Roman" w:cs="Times New Roman"/>
                                <w:color w:val="1F4E79"/>
                                <w:sz w:val="20"/>
                              </w:rPr>
                              <w:t>млн грн</w:t>
                            </w:r>
                          </w:p>
                          <w:p w14:paraId="16EB0D08"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CF9851B" id="Rectangle 796703554" o:spid="_x0000_s1167" style="position:absolute;left:0;text-align:left;margin-left:400pt;margin-top:3pt;width:119.95pt;height:31.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" fillcolor="#bbd6ee" strokecolor="#2e75b5">
                <v:stroke startarrowwidth="narrow" startarrowlength="short" endarrowwidth="narrow" endarrowlength="short"/>
                <v:textbox inset="2.53958mm,1.2694mm,2.53958mm,1.2694mm">
                  <w:txbxContent>
                    <w:p w14:paraId="7F3C4E5E" w14:textId="0A781B0D" w:rsidR="00AB7321" w:rsidRDefault="00AB7321">
                      <w:pPr>
                        <w:spacing w:after="0" w:line="240" w:lineRule="auto"/>
                        <w:textDirection w:val="btLr"/>
                      </w:pPr>
                      <w:r>
                        <w:rPr>
                          <w:rFonts w:ascii="Times New Roman" w:eastAsia="Times New Roman" w:hAnsi="Times New Roman" w:cs="Times New Roman"/>
                          <w:b/>
                          <w:color w:val="1F4E79"/>
                          <w:sz w:val="20"/>
                        </w:rPr>
                        <w:t>50,8</w:t>
                      </w:r>
                      <w:r>
                        <w:rPr>
                          <w:rFonts w:ascii="Times New Roman" w:eastAsia="Times New Roman" w:hAnsi="Times New Roman" w:cs="Times New Roman"/>
                          <w:color w:val="1F4E79"/>
                          <w:sz w:val="20"/>
                        </w:rPr>
                        <w:t xml:space="preserve"> тис. МВт∙год</w:t>
                      </w:r>
                    </w:p>
                    <w:p w14:paraId="47976ADA" w14:textId="1F6F5626" w:rsidR="00AB7321" w:rsidRDefault="00AB7321">
                      <w:pPr>
                        <w:spacing w:after="0" w:line="240" w:lineRule="auto"/>
                        <w:textDirection w:val="btLr"/>
                      </w:pPr>
                      <w:r>
                        <w:rPr>
                          <w:rFonts w:ascii="Times New Roman" w:eastAsia="Times New Roman" w:hAnsi="Times New Roman" w:cs="Times New Roman"/>
                          <w:b/>
                          <w:color w:val="1F4E79"/>
                          <w:sz w:val="20"/>
                        </w:rPr>
                        <w:t xml:space="preserve">126 </w:t>
                      </w:r>
                      <w:r>
                        <w:rPr>
                          <w:rFonts w:ascii="Times New Roman" w:eastAsia="Times New Roman" w:hAnsi="Times New Roman" w:cs="Times New Roman"/>
                          <w:color w:val="1F4E79"/>
                          <w:sz w:val="20"/>
                        </w:rPr>
                        <w:t>млн грн</w:t>
                      </w:r>
                    </w:p>
                    <w:p w14:paraId="16EB0D08" w14:textId="77777777" w:rsidR="00AB7321" w:rsidRDefault="00AB7321">
                      <w:pPr>
                        <w:spacing w:line="258" w:lineRule="auto"/>
                        <w:textDirection w:val="btLr"/>
                      </w:pPr>
                    </w:p>
                  </w:txbxContent>
                </v:textbox>
              </v:rect>
            </w:pict>
          </mc:Fallback>
        </mc:AlternateContent>
      </w:r>
    </w:p>
    <w:p w14:paraId="6DB4E108" w14:textId="77777777" w:rsidR="006A46A5" w:rsidRDefault="00772A3E">
      <w:pPr>
        <w:tabs>
          <w:tab w:val="left" w:pos="8830"/>
        </w:tabs>
        <w:spacing w:after="0"/>
        <w:ind w:left="284" w:right="84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noProof/>
          <w:lang w:eastAsia="uk-UA" w:bidi="ar-SA"/>
        </w:rPr>
        <mc:AlternateContent>
          <mc:Choice Requires="wps">
            <w:drawing>
              <wp:anchor distT="0" distB="0" distL="114300" distR="114300" simplePos="0" relativeHeight="251727872" behindDoc="0" locked="0" layoutInCell="1" hidden="0" allowOverlap="1" wp14:anchorId="418FD070" wp14:editId="453C30A7">
                <wp:simplePos x="0" y="0"/>
                <wp:positionH relativeFrom="column">
                  <wp:posOffset>152400</wp:posOffset>
                </wp:positionH>
                <wp:positionV relativeFrom="paragraph">
                  <wp:posOffset>0</wp:posOffset>
                </wp:positionV>
                <wp:extent cx="1629410" cy="354330"/>
                <wp:effectExtent l="0" t="0" r="0" b="0"/>
                <wp:wrapNone/>
                <wp:docPr id="979260400" name="Rectangle 979260400"/>
                <wp:cNvGraphicFramePr/>
                <a:graphic xmlns:a="http://schemas.openxmlformats.org/drawingml/2006/main">
                  <a:graphicData uri="http://schemas.microsoft.com/office/word/2010/wordprocessingShape">
                    <wps:wsp>
                      <wps:cNvSpPr/>
                      <wps:spPr>
                        <a:xfrm>
                          <a:off x="4540820" y="3612360"/>
                          <a:ext cx="1610360" cy="335280"/>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3B46CF32"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18FD070" id="Rectangle 979260400" o:spid="_x0000_s1168" style="position:absolute;left:0;text-align:left;margin-left:12pt;margin-top:0;width:128.3pt;height:27.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" fillcolor="#bbd6ee" strokecolor="#2e75b5">
                <v:stroke startarrowwidth="narrow" startarrowlength="short" endarrowwidth="narrow" endarrowlength="short"/>
                <v:textbox inset="2.53958mm,1.2694mm,2.53958mm,1.2694mm">
                  <w:txbxContent>
                    <w:p w14:paraId="3B46CF32" w14:textId="77777777" w:rsidR="00AB7321" w:rsidRDefault="00AB7321">
                      <w:pPr>
                        <w:spacing w:line="258" w:lineRule="auto"/>
                        <w:textDirection w:val="btLr"/>
                      </w:pPr>
                    </w:p>
                  </w:txbxContent>
                </v:textbox>
              </v:rect>
            </w:pict>
          </mc:Fallback>
        </mc:AlternateContent>
      </w:r>
    </w:p>
    <w:p w14:paraId="4F29CEEA" w14:textId="77777777" w:rsidR="006A46A5" w:rsidRDefault="006A46A5">
      <w:pPr>
        <w:spacing w:after="0" w:line="240" w:lineRule="auto"/>
        <w:jc w:val="both"/>
        <w:rPr>
          <w:rFonts w:ascii="Times New Roman" w:eastAsia="Times New Roman" w:hAnsi="Times New Roman" w:cs="Times New Roman"/>
          <w:b/>
          <w:color w:val="4F6228"/>
          <w:sz w:val="20"/>
          <w:szCs w:val="20"/>
        </w:rPr>
      </w:pPr>
    </w:p>
    <w:p w14:paraId="11F3CD23" w14:textId="77777777" w:rsidR="006A46A5" w:rsidRDefault="00772A3E">
      <w:pPr>
        <w:spacing w:after="0" w:line="240" w:lineRule="auto"/>
        <w:jc w:val="both"/>
        <w:rPr>
          <w:rFonts w:ascii="Times New Roman" w:eastAsia="Times New Roman" w:hAnsi="Times New Roman" w:cs="Times New Roman"/>
          <w:b/>
          <w:color w:val="4F6228"/>
          <w:sz w:val="20"/>
          <w:szCs w:val="20"/>
        </w:rPr>
      </w:pPr>
      <w:r>
        <w:rPr>
          <w:noProof/>
          <w:lang w:eastAsia="uk-UA" w:bidi="ar-SA"/>
        </w:rPr>
        <mc:AlternateContent>
          <mc:Choice Requires="wps">
            <w:drawing>
              <wp:anchor distT="0" distB="0" distL="114300" distR="114300" simplePos="0" relativeHeight="251728896" behindDoc="0" locked="0" layoutInCell="1" hidden="0" allowOverlap="1" wp14:anchorId="312359F3" wp14:editId="343E8C9B">
                <wp:simplePos x="0" y="0"/>
                <wp:positionH relativeFrom="column">
                  <wp:posOffset>1879600</wp:posOffset>
                </wp:positionH>
                <wp:positionV relativeFrom="paragraph">
                  <wp:posOffset>38100</wp:posOffset>
                </wp:positionV>
                <wp:extent cx="3156585" cy="487680"/>
                <wp:effectExtent l="0" t="0" r="0" b="0"/>
                <wp:wrapNone/>
                <wp:docPr id="811819451" name="Arrow: Right 811819451"/>
                <wp:cNvGraphicFramePr/>
                <a:graphic xmlns:a="http://schemas.openxmlformats.org/drawingml/2006/main">
                  <a:graphicData uri="http://schemas.microsoft.com/office/word/2010/wordprocessingShape">
                    <wps:wsp>
                      <wps:cNvSpPr/>
                      <wps:spPr>
                        <a:xfrm>
                          <a:off x="3777233" y="3545685"/>
                          <a:ext cx="3137535" cy="468630"/>
                        </a:xfrm>
                        <a:prstGeom prst="rightArrow">
                          <a:avLst>
                            <a:gd name="adj1" fmla="val 50000"/>
                            <a:gd name="adj2" fmla="val 210434"/>
                          </a:avLst>
                        </a:prstGeom>
                        <a:solidFill>
                          <a:srgbClr val="BBD6EE"/>
                        </a:solidFill>
                        <a:ln w="9525" cap="flat" cmpd="sng">
                          <a:solidFill>
                            <a:srgbClr val="2E75B5"/>
                          </a:solidFill>
                          <a:prstDash val="solid"/>
                          <a:miter lim="800000"/>
                          <a:headEnd type="none" w="sm" len="sm"/>
                          <a:tailEnd type="none" w="sm" len="sm"/>
                        </a:ln>
                      </wps:spPr>
                      <wps:txbx>
                        <w:txbxContent>
                          <w:p w14:paraId="35ECF991" w14:textId="77777777" w:rsidR="00AB7321" w:rsidRDefault="00AB7321">
                            <w:pPr>
                              <w:spacing w:line="258" w:lineRule="auto"/>
                              <w:textDirection w:val="btLr"/>
                            </w:pPr>
                            <w:r>
                              <w:rPr>
                                <w:rFonts w:ascii="Times New Roman" w:eastAsia="Times New Roman" w:hAnsi="Times New Roman" w:cs="Times New Roman"/>
                                <w:color w:val="000000"/>
                                <w:sz w:val="20"/>
                              </w:rPr>
                              <w:t>Зниження викидів СО</w:t>
                            </w:r>
                            <w:r>
                              <w:rPr>
                                <w:rFonts w:ascii="Times New Roman" w:eastAsia="Times New Roman" w:hAnsi="Times New Roman" w:cs="Times New Roman"/>
                                <w:color w:val="000000"/>
                                <w:sz w:val="20"/>
                                <w:vertAlign w:val="subscript"/>
                              </w:rPr>
                              <w:t>2</w:t>
                            </w:r>
                            <w:r>
                              <w:rPr>
                                <w:rFonts w:ascii="Times New Roman" w:eastAsia="Times New Roman" w:hAnsi="Times New Roman" w:cs="Times New Roman"/>
                                <w:color w:val="000000"/>
                                <w:sz w:val="20"/>
                              </w:rPr>
                              <w:t>на період дії МЕП</w:t>
                            </w:r>
                          </w:p>
                        </w:txbxContent>
                      </wps:txbx>
                      <wps:bodyPr spcFirstLastPara="1" wrap="square" lIns="91425" tIns="45700" rIns="91425" bIns="45700" anchor="t" anchorCtr="0">
                        <a:noAutofit/>
                      </wps:bodyPr>
                    </wps:wsp>
                  </a:graphicData>
                </a:graphic>
              </wp:anchor>
            </w:drawing>
          </mc:Choice>
          <mc:Fallback>
            <w:pict>
              <v:shape w14:anchorId="312359F3" id="Arrow: Right 811819451" o:spid="_x0000_s1169" type="#_x0000_t13" style="position:absolute;left:0;text-align:left;margin-left:148pt;margin-top:3pt;width:248.55pt;height:38.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" adj="14811" fillcolor="#bbd6ee" strokecolor="#2e75b5">
                <v:stroke startarrowwidth="narrow" startarrowlength="short" endarrowwidth="narrow" endarrowlength="short"/>
                <v:textbox inset="2.53958mm,1.2694mm,2.53958mm,1.2694mm">
                  <w:txbxContent>
                    <w:p w14:paraId="35ECF991" w14:textId="77777777" w:rsidR="00AB7321" w:rsidRDefault="00AB7321">
                      <w:pPr>
                        <w:spacing w:line="258" w:lineRule="auto"/>
                        <w:textDirection w:val="btLr"/>
                      </w:pPr>
                      <w:r>
                        <w:rPr>
                          <w:rFonts w:ascii="Times New Roman" w:eastAsia="Times New Roman" w:hAnsi="Times New Roman" w:cs="Times New Roman"/>
                          <w:color w:val="000000"/>
                          <w:sz w:val="20"/>
                        </w:rPr>
                        <w:t>Зниження викидів СО</w:t>
                      </w:r>
                      <w:r>
                        <w:rPr>
                          <w:rFonts w:ascii="Times New Roman" w:eastAsia="Times New Roman" w:hAnsi="Times New Roman" w:cs="Times New Roman"/>
                          <w:color w:val="000000"/>
                          <w:sz w:val="20"/>
                          <w:vertAlign w:val="subscript"/>
                        </w:rPr>
                        <w:t>2</w:t>
                      </w:r>
                      <w:r>
                        <w:rPr>
                          <w:rFonts w:ascii="Times New Roman" w:eastAsia="Times New Roman" w:hAnsi="Times New Roman" w:cs="Times New Roman"/>
                          <w:color w:val="000000"/>
                          <w:sz w:val="20"/>
                        </w:rPr>
                        <w:t>на період дії МЕП</w:t>
                      </w:r>
                    </w:p>
                  </w:txbxContent>
                </v:textbox>
              </v:shape>
            </w:pict>
          </mc:Fallback>
        </mc:AlternateContent>
      </w:r>
      <w:r>
        <w:rPr>
          <w:noProof/>
          <w:lang w:eastAsia="uk-UA" w:bidi="ar-SA"/>
        </w:rPr>
        <mc:AlternateContent>
          <mc:Choice Requires="wps">
            <w:drawing>
              <wp:anchor distT="0" distB="0" distL="114300" distR="114300" simplePos="0" relativeHeight="251729920" behindDoc="0" locked="0" layoutInCell="1" hidden="0" allowOverlap="1" wp14:anchorId="5EA4DB2B" wp14:editId="7578D7AF">
                <wp:simplePos x="0" y="0"/>
                <wp:positionH relativeFrom="column">
                  <wp:posOffset>5080000</wp:posOffset>
                </wp:positionH>
                <wp:positionV relativeFrom="paragraph">
                  <wp:posOffset>88900</wp:posOffset>
                </wp:positionV>
                <wp:extent cx="1525270" cy="366395"/>
                <wp:effectExtent l="0" t="0" r="0" b="0"/>
                <wp:wrapNone/>
                <wp:docPr id="1527958333" name="Rectangle 1527958333"/>
                <wp:cNvGraphicFramePr/>
                <a:graphic xmlns:a="http://schemas.openxmlformats.org/drawingml/2006/main">
                  <a:graphicData uri="http://schemas.microsoft.com/office/word/2010/wordprocessingShape">
                    <wps:wsp>
                      <wps:cNvSpPr/>
                      <wps:spPr>
                        <a:xfrm>
                          <a:off x="4592890" y="3606328"/>
                          <a:ext cx="1506220" cy="3473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28A7147C" w14:textId="77777777" w:rsidR="00AB7321" w:rsidRDefault="00AB7321">
                            <w:pPr>
                              <w:spacing w:line="258" w:lineRule="auto"/>
                              <w:textDirection w:val="btLr"/>
                            </w:pPr>
                            <w:r>
                              <w:rPr>
                                <w:rFonts w:ascii="Times New Roman" w:eastAsia="Times New Roman" w:hAnsi="Times New Roman" w:cs="Times New Roman"/>
                                <w:b/>
                                <w:color w:val="1F4E79"/>
                                <w:sz w:val="20"/>
                                <w:highlight w:val="yellow"/>
                              </w:rPr>
                              <w:t>___</w:t>
                            </w:r>
                            <w:r>
                              <w:rPr>
                                <w:rFonts w:ascii="Times New Roman" w:eastAsia="Times New Roman" w:hAnsi="Times New Roman" w:cs="Times New Roman"/>
                                <w:b/>
                                <w:color w:val="1F4E79"/>
                                <w:sz w:val="20"/>
                              </w:rPr>
                              <w:t xml:space="preserve"> </w:t>
                            </w:r>
                            <w:r>
                              <w:rPr>
                                <w:rFonts w:ascii="Times New Roman" w:eastAsia="Times New Roman" w:hAnsi="Times New Roman" w:cs="Times New Roman"/>
                                <w:color w:val="1F4E79"/>
                                <w:sz w:val="20"/>
                              </w:rPr>
                              <w:t>тис. тон</w:t>
                            </w:r>
                          </w:p>
                        </w:txbxContent>
                      </wps:txbx>
                      <wps:bodyPr spcFirstLastPara="1" wrap="square" lIns="91425" tIns="45700" rIns="91425" bIns="45700" anchor="t" anchorCtr="0">
                        <a:noAutofit/>
                      </wps:bodyPr>
                    </wps:wsp>
                  </a:graphicData>
                </a:graphic>
              </wp:anchor>
            </w:drawing>
          </mc:Choice>
          <mc:Fallback>
            <w:pict>
              <v:rect w14:anchorId="5EA4DB2B" id="Rectangle 1527958333" o:spid="_x0000_s1170" style="position:absolute;left:0;text-align:left;margin-left:400pt;margin-top:7pt;width:120.1pt;height:28.8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" fillcolor="#bbd6ee" strokecolor="#2e75b5">
                <v:stroke startarrowwidth="narrow" startarrowlength="short" endarrowwidth="narrow" endarrowlength="short"/>
                <v:textbox inset="2.53958mm,1.2694mm,2.53958mm,1.2694mm">
                  <w:txbxContent>
                    <w:p w14:paraId="28A7147C" w14:textId="77777777" w:rsidR="00AB7321" w:rsidRDefault="00AB7321">
                      <w:pPr>
                        <w:spacing w:line="258" w:lineRule="auto"/>
                        <w:textDirection w:val="btLr"/>
                      </w:pPr>
                      <w:r>
                        <w:rPr>
                          <w:rFonts w:ascii="Times New Roman" w:eastAsia="Times New Roman" w:hAnsi="Times New Roman" w:cs="Times New Roman"/>
                          <w:b/>
                          <w:color w:val="1F4E79"/>
                          <w:sz w:val="20"/>
                          <w:highlight w:val="yellow"/>
                        </w:rPr>
                        <w:t>___</w:t>
                      </w:r>
                      <w:r>
                        <w:rPr>
                          <w:rFonts w:ascii="Times New Roman" w:eastAsia="Times New Roman" w:hAnsi="Times New Roman" w:cs="Times New Roman"/>
                          <w:b/>
                          <w:color w:val="1F4E79"/>
                          <w:sz w:val="20"/>
                        </w:rPr>
                        <w:t xml:space="preserve"> </w:t>
                      </w:r>
                      <w:r>
                        <w:rPr>
                          <w:rFonts w:ascii="Times New Roman" w:eastAsia="Times New Roman" w:hAnsi="Times New Roman" w:cs="Times New Roman"/>
                          <w:color w:val="1F4E79"/>
                          <w:sz w:val="20"/>
                        </w:rPr>
                        <w:t>тис. тон</w:t>
                      </w:r>
                    </w:p>
                  </w:txbxContent>
                </v:textbox>
              </v:rect>
            </w:pict>
          </mc:Fallback>
        </mc:AlternateContent>
      </w:r>
    </w:p>
    <w:p w14:paraId="5111814B" w14:textId="77777777" w:rsidR="006A46A5" w:rsidRDefault="00772A3E">
      <w:pPr>
        <w:spacing w:after="0" w:line="240" w:lineRule="auto"/>
        <w:jc w:val="both"/>
        <w:rPr>
          <w:rFonts w:ascii="Times New Roman" w:eastAsia="Times New Roman" w:hAnsi="Times New Roman" w:cs="Times New Roman"/>
          <w:b/>
          <w:color w:val="4F6228"/>
          <w:sz w:val="20"/>
          <w:szCs w:val="20"/>
        </w:rPr>
      </w:pPr>
      <w:r>
        <w:rPr>
          <w:noProof/>
          <w:lang w:eastAsia="uk-UA" w:bidi="ar-SA"/>
        </w:rPr>
        <mc:AlternateContent>
          <mc:Choice Requires="wps">
            <w:drawing>
              <wp:anchor distT="0" distB="0" distL="114300" distR="114300" simplePos="0" relativeHeight="251730944" behindDoc="0" locked="0" layoutInCell="1" hidden="0" allowOverlap="1" wp14:anchorId="37F75753" wp14:editId="26DDE3A5">
                <wp:simplePos x="0" y="0"/>
                <wp:positionH relativeFrom="column">
                  <wp:posOffset>152400</wp:posOffset>
                </wp:positionH>
                <wp:positionV relativeFrom="paragraph">
                  <wp:posOffset>0</wp:posOffset>
                </wp:positionV>
                <wp:extent cx="1629410" cy="366395"/>
                <wp:effectExtent l="0" t="0" r="0" b="0"/>
                <wp:wrapNone/>
                <wp:docPr id="1998471527" name="Rectangle 1998471527"/>
                <wp:cNvGraphicFramePr/>
                <a:graphic xmlns:a="http://schemas.openxmlformats.org/drawingml/2006/main">
                  <a:graphicData uri="http://schemas.microsoft.com/office/word/2010/wordprocessingShape">
                    <wps:wsp>
                      <wps:cNvSpPr/>
                      <wps:spPr>
                        <a:xfrm>
                          <a:off x="4540820" y="3606328"/>
                          <a:ext cx="1610360" cy="3473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4BF298E9"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7F75753" id="Rectangle 1998471527" o:spid="_x0000_s1171" style="position:absolute;left:0;text-align:left;margin-left:12pt;margin-top:0;width:128.3pt;height:28.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" fillcolor="#bbd6ee" strokecolor="#2e75b5">
                <v:stroke startarrowwidth="narrow" startarrowlength="short" endarrowwidth="narrow" endarrowlength="short"/>
                <v:textbox inset="2.53958mm,1.2694mm,2.53958mm,1.2694mm">
                  <w:txbxContent>
                    <w:p w14:paraId="4BF298E9" w14:textId="77777777" w:rsidR="00AB7321" w:rsidRDefault="00AB7321">
                      <w:pPr>
                        <w:spacing w:line="258" w:lineRule="auto"/>
                        <w:textDirection w:val="btLr"/>
                      </w:pPr>
                    </w:p>
                  </w:txbxContent>
                </v:textbox>
              </v:rect>
            </w:pict>
          </mc:Fallback>
        </mc:AlternateContent>
      </w:r>
    </w:p>
    <w:p w14:paraId="279A0253" w14:textId="77777777" w:rsidR="006A46A5" w:rsidRDefault="006A46A5">
      <w:pPr>
        <w:spacing w:after="0" w:line="240" w:lineRule="auto"/>
        <w:jc w:val="both"/>
        <w:rPr>
          <w:rFonts w:ascii="Times New Roman" w:eastAsia="Times New Roman" w:hAnsi="Times New Roman" w:cs="Times New Roman"/>
          <w:b/>
          <w:color w:val="4F6228"/>
          <w:sz w:val="20"/>
          <w:szCs w:val="20"/>
        </w:rPr>
      </w:pPr>
    </w:p>
    <w:p w14:paraId="5A57E917" w14:textId="77777777"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noProof/>
          <w:lang w:eastAsia="uk-UA" w:bidi="ar-SA"/>
        </w:rPr>
        <mc:AlternateContent>
          <mc:Choice Requires="wps">
            <w:drawing>
              <wp:anchor distT="0" distB="0" distL="114300" distR="114300" simplePos="0" relativeHeight="251731968" behindDoc="0" locked="0" layoutInCell="1" hidden="0" allowOverlap="1" wp14:anchorId="2972F846" wp14:editId="3AAB6C46">
                <wp:simplePos x="0" y="0"/>
                <wp:positionH relativeFrom="column">
                  <wp:posOffset>152400</wp:posOffset>
                </wp:positionH>
                <wp:positionV relativeFrom="paragraph">
                  <wp:posOffset>165100</wp:posOffset>
                </wp:positionV>
                <wp:extent cx="1629410" cy="366395"/>
                <wp:effectExtent l="0" t="0" r="0" b="0"/>
                <wp:wrapNone/>
                <wp:docPr id="1206718556" name="Rectangle 1206718556"/>
                <wp:cNvGraphicFramePr/>
                <a:graphic xmlns:a="http://schemas.openxmlformats.org/drawingml/2006/main">
                  <a:graphicData uri="http://schemas.microsoft.com/office/word/2010/wordprocessingShape">
                    <wps:wsp>
                      <wps:cNvSpPr/>
                      <wps:spPr>
                        <a:xfrm>
                          <a:off x="4540820" y="3606328"/>
                          <a:ext cx="1610360" cy="347345"/>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371A8905" w14:textId="77777777" w:rsidR="00AB7321" w:rsidRDefault="00AB732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972F846" id="Rectangle 1206718556" o:spid="_x0000_s1172" style="position:absolute;left:0;text-align:left;margin-left:12pt;margin-top:13pt;width:128.3pt;height:28.8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" fillcolor="#bbd6ee" strokecolor="#2e75b5">
                <v:stroke startarrowwidth="narrow" startarrowlength="short" endarrowwidth="narrow" endarrowlength="short"/>
                <v:textbox inset="2.53958mm,1.2694mm,2.53958mm,1.2694mm">
                  <w:txbxContent>
                    <w:p w14:paraId="371A8905" w14:textId="77777777" w:rsidR="00AB7321" w:rsidRDefault="00AB7321">
                      <w:pPr>
                        <w:spacing w:line="258" w:lineRule="auto"/>
                        <w:textDirection w:val="btLr"/>
                      </w:pPr>
                    </w:p>
                  </w:txbxContent>
                </v:textbox>
              </v:rect>
            </w:pict>
          </mc:Fallback>
        </mc:AlternateContent>
      </w:r>
      <w:r>
        <w:rPr>
          <w:noProof/>
          <w:lang w:eastAsia="uk-UA" w:bidi="ar-SA"/>
        </w:rPr>
        <mc:AlternateContent>
          <mc:Choice Requires="wps">
            <w:drawing>
              <wp:anchor distT="0" distB="0" distL="114300" distR="114300" simplePos="0" relativeHeight="251732992" behindDoc="0" locked="0" layoutInCell="1" hidden="0" allowOverlap="1" wp14:anchorId="5D6580E9" wp14:editId="1A0F4F6D">
                <wp:simplePos x="0" y="0"/>
                <wp:positionH relativeFrom="column">
                  <wp:posOffset>5080000</wp:posOffset>
                </wp:positionH>
                <wp:positionV relativeFrom="paragraph">
                  <wp:posOffset>101600</wp:posOffset>
                </wp:positionV>
                <wp:extent cx="1521460" cy="559738"/>
                <wp:effectExtent l="0" t="0" r="0" b="0"/>
                <wp:wrapNone/>
                <wp:docPr id="283283452" name="Rectangle 283283452"/>
                <wp:cNvGraphicFramePr/>
                <a:graphic xmlns:a="http://schemas.openxmlformats.org/drawingml/2006/main">
                  <a:graphicData uri="http://schemas.microsoft.com/office/word/2010/wordprocessingShape">
                    <wps:wsp>
                      <wps:cNvSpPr/>
                      <wps:spPr>
                        <a:xfrm>
                          <a:off x="4594795" y="3509656"/>
                          <a:ext cx="1502410" cy="540688"/>
                        </a:xfrm>
                        <a:prstGeom prst="rect">
                          <a:avLst/>
                        </a:prstGeom>
                        <a:solidFill>
                          <a:srgbClr val="BBD6EE"/>
                        </a:solidFill>
                        <a:ln w="9525" cap="flat" cmpd="sng">
                          <a:solidFill>
                            <a:srgbClr val="2E75B5"/>
                          </a:solidFill>
                          <a:prstDash val="solid"/>
                          <a:miter lim="800000"/>
                          <a:headEnd type="none" w="sm" len="sm"/>
                          <a:tailEnd type="none" w="sm" len="sm"/>
                        </a:ln>
                      </wps:spPr>
                      <wps:txbx>
                        <w:txbxContent>
                          <w:p w14:paraId="0562893C" w14:textId="49F16AAA" w:rsidR="00AB7321" w:rsidRDefault="00AB7321">
                            <w:pPr>
                              <w:spacing w:after="0" w:line="240" w:lineRule="auto"/>
                              <w:textDirection w:val="btLr"/>
                            </w:pPr>
                            <w:r>
                              <w:rPr>
                                <w:rFonts w:ascii="Times New Roman" w:eastAsia="Times New Roman" w:hAnsi="Times New Roman" w:cs="Times New Roman"/>
                                <w:b/>
                                <w:color w:val="1F4E79"/>
                                <w:sz w:val="20"/>
                              </w:rPr>
                              <w:t xml:space="preserve">1,4 </w:t>
                            </w:r>
                            <w:r>
                              <w:rPr>
                                <w:rFonts w:ascii="Times New Roman" w:eastAsia="Times New Roman" w:hAnsi="Times New Roman" w:cs="Times New Roman"/>
                                <w:color w:val="1F4E79"/>
                                <w:sz w:val="20"/>
                              </w:rPr>
                              <w:t>тис. МВт∙год</w:t>
                            </w:r>
                            <w:r>
                              <w:rPr>
                                <w:rFonts w:ascii="Times New Roman" w:eastAsia="Times New Roman" w:hAnsi="Times New Roman" w:cs="Times New Roman"/>
                                <w:b/>
                                <w:color w:val="1F4E79"/>
                                <w:sz w:val="20"/>
                              </w:rPr>
                              <w:t xml:space="preserve"> або </w:t>
                            </w:r>
                          </w:p>
                          <w:p w14:paraId="30376C9C" w14:textId="52D50A6E" w:rsidR="00AB7321" w:rsidRDefault="00AB7321">
                            <w:pPr>
                              <w:spacing w:after="0" w:line="240" w:lineRule="auto"/>
                              <w:textDirection w:val="btLr"/>
                            </w:pPr>
                            <w:r>
                              <w:rPr>
                                <w:rFonts w:ascii="Times New Roman" w:eastAsia="Times New Roman" w:hAnsi="Times New Roman" w:cs="Times New Roman"/>
                                <w:b/>
                                <w:color w:val="1F4E79"/>
                                <w:sz w:val="20"/>
                              </w:rPr>
                              <w:t xml:space="preserve">144,3 </w:t>
                            </w:r>
                            <w:r>
                              <w:rPr>
                                <w:rFonts w:ascii="Times New Roman" w:eastAsia="Times New Roman" w:hAnsi="Times New Roman" w:cs="Times New Roman"/>
                                <w:color w:val="1F4E79"/>
                                <w:sz w:val="20"/>
                              </w:rPr>
                              <w:t xml:space="preserve"> тис. м</w:t>
                            </w:r>
                            <w:r>
                              <w:rPr>
                                <w:rFonts w:ascii="Times New Roman" w:eastAsia="Times New Roman" w:hAnsi="Times New Roman" w:cs="Times New Roman"/>
                                <w:color w:val="1F4E79"/>
                                <w:sz w:val="20"/>
                                <w:vertAlign w:val="superscript"/>
                              </w:rPr>
                              <w:t xml:space="preserve">3 </w:t>
                            </w:r>
                            <w:r>
                              <w:rPr>
                                <w:rFonts w:ascii="Times New Roman" w:eastAsia="Times New Roman" w:hAnsi="Times New Roman" w:cs="Times New Roman"/>
                                <w:color w:val="1F4E79"/>
                                <w:sz w:val="20"/>
                              </w:rPr>
                              <w:t>природного газу</w:t>
                            </w:r>
                          </w:p>
                        </w:txbxContent>
                      </wps:txbx>
                      <wps:bodyPr spcFirstLastPara="1" wrap="square" lIns="91425" tIns="45700" rIns="91425" bIns="45700" anchor="t" anchorCtr="0">
                        <a:noAutofit/>
                      </wps:bodyPr>
                    </wps:wsp>
                  </a:graphicData>
                </a:graphic>
              </wp:anchor>
            </w:drawing>
          </mc:Choice>
          <mc:Fallback>
            <w:pict>
              <v:rect w14:anchorId="5D6580E9" id="Rectangle 283283452" o:spid="_x0000_s1173" style="position:absolute;left:0;text-align:left;margin-left:400pt;margin-top:8pt;width:119.8pt;height:44.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" fillcolor="#bbd6ee" strokecolor="#2e75b5">
                <v:stroke startarrowwidth="narrow" startarrowlength="short" endarrowwidth="narrow" endarrowlength="short"/>
                <v:textbox inset="2.53958mm,1.2694mm,2.53958mm,1.2694mm">
                  <w:txbxContent>
                    <w:p w14:paraId="0562893C" w14:textId="49F16AAA" w:rsidR="00AB7321" w:rsidRDefault="00AB7321">
                      <w:pPr>
                        <w:spacing w:after="0" w:line="240" w:lineRule="auto"/>
                        <w:textDirection w:val="btLr"/>
                      </w:pPr>
                      <w:r>
                        <w:rPr>
                          <w:rFonts w:ascii="Times New Roman" w:eastAsia="Times New Roman" w:hAnsi="Times New Roman" w:cs="Times New Roman"/>
                          <w:b/>
                          <w:color w:val="1F4E79"/>
                          <w:sz w:val="20"/>
                        </w:rPr>
                        <w:t xml:space="preserve">1,4 </w:t>
                      </w:r>
                      <w:r>
                        <w:rPr>
                          <w:rFonts w:ascii="Times New Roman" w:eastAsia="Times New Roman" w:hAnsi="Times New Roman" w:cs="Times New Roman"/>
                          <w:color w:val="1F4E79"/>
                          <w:sz w:val="20"/>
                        </w:rPr>
                        <w:t>тис. МВт∙год</w:t>
                      </w:r>
                      <w:r>
                        <w:rPr>
                          <w:rFonts w:ascii="Times New Roman" w:eastAsia="Times New Roman" w:hAnsi="Times New Roman" w:cs="Times New Roman"/>
                          <w:b/>
                          <w:color w:val="1F4E79"/>
                          <w:sz w:val="20"/>
                        </w:rPr>
                        <w:t xml:space="preserve"> або </w:t>
                      </w:r>
                    </w:p>
                    <w:p w14:paraId="30376C9C" w14:textId="52D50A6E" w:rsidR="00AB7321" w:rsidRDefault="00AB7321">
                      <w:pPr>
                        <w:spacing w:after="0" w:line="240" w:lineRule="auto"/>
                        <w:textDirection w:val="btLr"/>
                      </w:pPr>
                      <w:r>
                        <w:rPr>
                          <w:rFonts w:ascii="Times New Roman" w:eastAsia="Times New Roman" w:hAnsi="Times New Roman" w:cs="Times New Roman"/>
                          <w:b/>
                          <w:color w:val="1F4E79"/>
                          <w:sz w:val="20"/>
                        </w:rPr>
                        <w:t xml:space="preserve">144,3 </w:t>
                      </w:r>
                      <w:r>
                        <w:rPr>
                          <w:rFonts w:ascii="Times New Roman" w:eastAsia="Times New Roman" w:hAnsi="Times New Roman" w:cs="Times New Roman"/>
                          <w:color w:val="1F4E79"/>
                          <w:sz w:val="20"/>
                        </w:rPr>
                        <w:t xml:space="preserve"> тис. м</w:t>
                      </w:r>
                      <w:r>
                        <w:rPr>
                          <w:rFonts w:ascii="Times New Roman" w:eastAsia="Times New Roman" w:hAnsi="Times New Roman" w:cs="Times New Roman"/>
                          <w:color w:val="1F4E79"/>
                          <w:sz w:val="20"/>
                          <w:vertAlign w:val="superscript"/>
                        </w:rPr>
                        <w:t xml:space="preserve">3 </w:t>
                      </w:r>
                      <w:r>
                        <w:rPr>
                          <w:rFonts w:ascii="Times New Roman" w:eastAsia="Times New Roman" w:hAnsi="Times New Roman" w:cs="Times New Roman"/>
                          <w:color w:val="1F4E79"/>
                          <w:sz w:val="20"/>
                        </w:rPr>
                        <w:t>природного газу</w:t>
                      </w:r>
                    </w:p>
                  </w:txbxContent>
                </v:textbox>
              </v:rect>
            </w:pict>
          </mc:Fallback>
        </mc:AlternateContent>
      </w:r>
      <w:r>
        <w:rPr>
          <w:noProof/>
          <w:lang w:eastAsia="uk-UA" w:bidi="ar-SA"/>
        </w:rPr>
        <mc:AlternateContent>
          <mc:Choice Requires="wps">
            <w:drawing>
              <wp:anchor distT="0" distB="0" distL="114300" distR="114300" simplePos="0" relativeHeight="251734016" behindDoc="0" locked="0" layoutInCell="1" hidden="0" allowOverlap="1" wp14:anchorId="5866C7D6" wp14:editId="7A0D4244">
                <wp:simplePos x="0" y="0"/>
                <wp:positionH relativeFrom="column">
                  <wp:posOffset>1879600</wp:posOffset>
                </wp:positionH>
                <wp:positionV relativeFrom="paragraph">
                  <wp:posOffset>88900</wp:posOffset>
                </wp:positionV>
                <wp:extent cx="3156585" cy="471805"/>
                <wp:effectExtent l="0" t="0" r="0" b="0"/>
                <wp:wrapNone/>
                <wp:docPr id="1224865132" name="Arrow: Right 1224865132"/>
                <wp:cNvGraphicFramePr/>
                <a:graphic xmlns:a="http://schemas.openxmlformats.org/drawingml/2006/main">
                  <a:graphicData uri="http://schemas.microsoft.com/office/word/2010/wordprocessingShape">
                    <wps:wsp>
                      <wps:cNvSpPr/>
                      <wps:spPr>
                        <a:xfrm>
                          <a:off x="3777233" y="3553623"/>
                          <a:ext cx="3137535" cy="452755"/>
                        </a:xfrm>
                        <a:prstGeom prst="rightArrow">
                          <a:avLst>
                            <a:gd name="adj1" fmla="val 50000"/>
                            <a:gd name="adj2" fmla="val 210434"/>
                          </a:avLst>
                        </a:prstGeom>
                        <a:solidFill>
                          <a:srgbClr val="BBD6EE"/>
                        </a:solidFill>
                        <a:ln w="9525" cap="flat" cmpd="sng">
                          <a:solidFill>
                            <a:srgbClr val="2E75B5"/>
                          </a:solidFill>
                          <a:prstDash val="solid"/>
                          <a:miter lim="800000"/>
                          <a:headEnd type="none" w="sm" len="sm"/>
                          <a:tailEnd type="none" w="sm" len="sm"/>
                        </a:ln>
                      </wps:spPr>
                      <wps:txbx>
                        <w:txbxContent>
                          <w:p w14:paraId="2E70BBF1" w14:textId="77777777" w:rsidR="00AB7321" w:rsidRDefault="00AB7321">
                            <w:pPr>
                              <w:spacing w:line="258" w:lineRule="auto"/>
                              <w:textDirection w:val="btLr"/>
                            </w:pPr>
                            <w:r>
                              <w:rPr>
                                <w:rFonts w:ascii="Times New Roman" w:eastAsia="Times New Roman" w:hAnsi="Times New Roman" w:cs="Times New Roman"/>
                                <w:color w:val="000000"/>
                                <w:sz w:val="20"/>
                              </w:rPr>
                              <w:t>Заміщення традиційних ПЕР на ВДЕ</w:t>
                            </w:r>
                          </w:p>
                        </w:txbxContent>
                      </wps:txbx>
                      <wps:bodyPr spcFirstLastPara="1" wrap="square" lIns="91425" tIns="45700" rIns="91425" bIns="45700" anchor="t" anchorCtr="0">
                        <a:noAutofit/>
                      </wps:bodyPr>
                    </wps:wsp>
                  </a:graphicData>
                </a:graphic>
              </wp:anchor>
            </w:drawing>
          </mc:Choice>
          <mc:Fallback>
            <w:pict>
              <v:shape w14:anchorId="5866C7D6" id="Arrow: Right 1224865132" o:spid="_x0000_s1174" type="#_x0000_t13" style="position:absolute;left:0;text-align:left;margin-left:148pt;margin-top:7pt;width:248.55pt;height:3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" adj="15041" fillcolor="#bbd6ee" strokecolor="#2e75b5">
                <v:stroke startarrowwidth="narrow" startarrowlength="short" endarrowwidth="narrow" endarrowlength="short"/>
                <v:textbox inset="2.53958mm,1.2694mm,2.53958mm,1.2694mm">
                  <w:txbxContent>
                    <w:p w14:paraId="2E70BBF1" w14:textId="77777777" w:rsidR="00AB7321" w:rsidRDefault="00AB7321">
                      <w:pPr>
                        <w:spacing w:line="258" w:lineRule="auto"/>
                        <w:textDirection w:val="btLr"/>
                      </w:pPr>
                      <w:r>
                        <w:rPr>
                          <w:rFonts w:ascii="Times New Roman" w:eastAsia="Times New Roman" w:hAnsi="Times New Roman" w:cs="Times New Roman"/>
                          <w:color w:val="000000"/>
                          <w:sz w:val="20"/>
                        </w:rPr>
                        <w:t>Заміщення традиційних ПЕР на ВДЕ</w:t>
                      </w:r>
                    </w:p>
                  </w:txbxContent>
                </v:textbox>
              </v:shape>
            </w:pict>
          </mc:Fallback>
        </mc:AlternateContent>
      </w:r>
    </w:p>
    <w:p w14:paraId="7996075F"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BA5B68F" w14:textId="6E78A34F" w:rsidR="006A46A5" w:rsidRDefault="00772A3E">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Зведений енергетичний баланс Базова лінія та прогнозоване споживання ПЕР в резул</w:t>
      </w:r>
      <w:r w:rsidR="00766499">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таті впровадження проєктів МЕП наведені в таблиці </w:t>
      </w:r>
      <w:r w:rsidR="004758BC">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 xml:space="preserve"> та на рис. </w:t>
      </w:r>
      <w:r w:rsidR="004758BC">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rPr>
        <w:t>.</w:t>
      </w:r>
    </w:p>
    <w:p w14:paraId="6F5946EA" w14:textId="3F06E1FA" w:rsidR="006A46A5" w:rsidRDefault="00772A3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Таблиця </w:t>
      </w:r>
      <w:r w:rsidR="004758BC" w:rsidRPr="004758BC">
        <w:rPr>
          <w:rFonts w:ascii="Times New Roman" w:eastAsia="Times New Roman" w:hAnsi="Times New Roman" w:cs="Times New Roman"/>
          <w:b/>
          <w:sz w:val="24"/>
          <w:szCs w:val="24"/>
        </w:rPr>
        <w:t>34</w:t>
      </w:r>
      <w:r w:rsidRPr="004758B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Базова лінія споживання ПЕР та очікувані результати економії ПЕР</w:t>
      </w:r>
    </w:p>
    <w:tbl>
      <w:tblPr>
        <w:tblStyle w:val="1a"/>
        <w:tblW w:w="10507" w:type="dxa"/>
        <w:tblInd w:w="-51" w:type="dxa"/>
        <w:tblBorders>
          <w:top w:val="single" w:sz="4" w:space="0" w:color="2E75B5"/>
          <w:left w:val="single" w:sz="4" w:space="0" w:color="2E75B5"/>
          <w:bottom w:val="single" w:sz="4" w:space="0" w:color="2E75B5"/>
          <w:right w:val="single" w:sz="4" w:space="0" w:color="2E75B5"/>
          <w:insideH w:val="single" w:sz="4" w:space="0" w:color="2E75B5"/>
          <w:insideV w:val="single" w:sz="4" w:space="0" w:color="2E75B5"/>
        </w:tblBorders>
        <w:tblLayout w:type="fixed"/>
        <w:tblLook w:val="0400" w:firstRow="0" w:lastRow="0" w:firstColumn="0" w:lastColumn="0" w:noHBand="0" w:noVBand="1"/>
      </w:tblPr>
      <w:tblGrid>
        <w:gridCol w:w="1522"/>
        <w:gridCol w:w="2113"/>
        <w:gridCol w:w="918"/>
        <w:gridCol w:w="993"/>
        <w:gridCol w:w="992"/>
        <w:gridCol w:w="992"/>
        <w:gridCol w:w="992"/>
        <w:gridCol w:w="993"/>
        <w:gridCol w:w="992"/>
      </w:tblGrid>
      <w:tr w:rsidR="003F4509" w:rsidRPr="003F4509" w14:paraId="3AD0AC42" w14:textId="77777777" w:rsidTr="00766499">
        <w:trPr>
          <w:trHeight w:val="315"/>
        </w:trPr>
        <w:tc>
          <w:tcPr>
            <w:tcW w:w="1522" w:type="dxa"/>
            <w:shd w:val="clear" w:color="auto" w:fill="BDD7EE"/>
            <w:vAlign w:val="bottom"/>
          </w:tcPr>
          <w:p w14:paraId="4F027D56" w14:textId="77777777" w:rsidR="00766499" w:rsidRPr="003F4509" w:rsidRDefault="0076649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Сектор</w:t>
            </w:r>
          </w:p>
        </w:tc>
        <w:tc>
          <w:tcPr>
            <w:tcW w:w="2113" w:type="dxa"/>
            <w:shd w:val="clear" w:color="auto" w:fill="BDD7EE"/>
            <w:vAlign w:val="bottom"/>
          </w:tcPr>
          <w:p w14:paraId="2D8F2FAC" w14:textId="77777777" w:rsidR="00766499" w:rsidRPr="003F4509" w:rsidRDefault="0076649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 </w:t>
            </w:r>
          </w:p>
        </w:tc>
        <w:tc>
          <w:tcPr>
            <w:tcW w:w="918" w:type="dxa"/>
            <w:shd w:val="clear" w:color="auto" w:fill="BDD7EE"/>
            <w:vAlign w:val="bottom"/>
          </w:tcPr>
          <w:p w14:paraId="6924B4BF" w14:textId="77777777" w:rsidR="00766499" w:rsidRPr="003F4509" w:rsidRDefault="0076649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Од. вим.</w:t>
            </w:r>
          </w:p>
        </w:tc>
        <w:tc>
          <w:tcPr>
            <w:tcW w:w="993" w:type="dxa"/>
            <w:shd w:val="clear" w:color="auto" w:fill="BDD7EE"/>
            <w:vAlign w:val="bottom"/>
          </w:tcPr>
          <w:p w14:paraId="15307BF8"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2025</w:t>
            </w:r>
          </w:p>
        </w:tc>
        <w:tc>
          <w:tcPr>
            <w:tcW w:w="992" w:type="dxa"/>
            <w:shd w:val="clear" w:color="auto" w:fill="BDD7EE"/>
            <w:vAlign w:val="bottom"/>
          </w:tcPr>
          <w:p w14:paraId="00108814"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2026</w:t>
            </w:r>
          </w:p>
        </w:tc>
        <w:tc>
          <w:tcPr>
            <w:tcW w:w="992" w:type="dxa"/>
            <w:shd w:val="clear" w:color="auto" w:fill="BDD7EE"/>
            <w:vAlign w:val="bottom"/>
          </w:tcPr>
          <w:p w14:paraId="15411679"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2027</w:t>
            </w:r>
          </w:p>
        </w:tc>
        <w:tc>
          <w:tcPr>
            <w:tcW w:w="992" w:type="dxa"/>
            <w:shd w:val="clear" w:color="auto" w:fill="BDD7EE"/>
            <w:vAlign w:val="bottom"/>
          </w:tcPr>
          <w:p w14:paraId="7D07E411"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2028</w:t>
            </w:r>
          </w:p>
        </w:tc>
        <w:tc>
          <w:tcPr>
            <w:tcW w:w="993" w:type="dxa"/>
            <w:shd w:val="clear" w:color="auto" w:fill="BDD7EE"/>
            <w:vAlign w:val="bottom"/>
          </w:tcPr>
          <w:p w14:paraId="32C54BF1"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2029</w:t>
            </w:r>
          </w:p>
        </w:tc>
        <w:tc>
          <w:tcPr>
            <w:tcW w:w="992" w:type="dxa"/>
            <w:shd w:val="clear" w:color="auto" w:fill="BDD7EE"/>
            <w:vAlign w:val="bottom"/>
          </w:tcPr>
          <w:p w14:paraId="55FF363D" w14:textId="77777777" w:rsidR="00766499" w:rsidRPr="003F4509" w:rsidRDefault="00766499">
            <w:pPr>
              <w:jc w:val="right"/>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2030</w:t>
            </w:r>
          </w:p>
        </w:tc>
      </w:tr>
      <w:tr w:rsidR="003F4509" w:rsidRPr="003F4509" w14:paraId="51FF58CB" w14:textId="77777777" w:rsidTr="00766499">
        <w:trPr>
          <w:trHeight w:val="510"/>
        </w:trPr>
        <w:tc>
          <w:tcPr>
            <w:tcW w:w="1522" w:type="dxa"/>
            <w:vMerge w:val="restart"/>
            <w:shd w:val="clear" w:color="auto" w:fill="auto"/>
            <w:vAlign w:val="center"/>
          </w:tcPr>
          <w:p w14:paraId="726D419B"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Громадські будівлі</w:t>
            </w:r>
          </w:p>
        </w:tc>
        <w:tc>
          <w:tcPr>
            <w:tcW w:w="2113" w:type="dxa"/>
            <w:shd w:val="clear" w:color="auto" w:fill="auto"/>
            <w:vAlign w:val="center"/>
          </w:tcPr>
          <w:p w14:paraId="647ACB25"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55D043C0"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4647EB7C" w14:textId="2DEC8AF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11 574</w:t>
            </w:r>
          </w:p>
        </w:tc>
        <w:tc>
          <w:tcPr>
            <w:tcW w:w="992" w:type="dxa"/>
            <w:shd w:val="clear" w:color="auto" w:fill="auto"/>
            <w:vAlign w:val="bottom"/>
          </w:tcPr>
          <w:p w14:paraId="5021C62B" w14:textId="669CC12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12 229</w:t>
            </w:r>
          </w:p>
        </w:tc>
        <w:tc>
          <w:tcPr>
            <w:tcW w:w="992" w:type="dxa"/>
            <w:shd w:val="clear" w:color="auto" w:fill="auto"/>
            <w:vAlign w:val="bottom"/>
          </w:tcPr>
          <w:p w14:paraId="3ABC3C75" w14:textId="26AC078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12 074</w:t>
            </w:r>
          </w:p>
        </w:tc>
        <w:tc>
          <w:tcPr>
            <w:tcW w:w="992" w:type="dxa"/>
            <w:shd w:val="clear" w:color="auto" w:fill="auto"/>
            <w:vAlign w:val="bottom"/>
          </w:tcPr>
          <w:p w14:paraId="6268305D" w14:textId="30A9D5F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12 344</w:t>
            </w:r>
          </w:p>
        </w:tc>
        <w:tc>
          <w:tcPr>
            <w:tcW w:w="993" w:type="dxa"/>
            <w:shd w:val="clear" w:color="auto" w:fill="auto"/>
            <w:vAlign w:val="bottom"/>
          </w:tcPr>
          <w:p w14:paraId="52145426" w14:textId="7E82D56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12 613</w:t>
            </w:r>
          </w:p>
        </w:tc>
        <w:tc>
          <w:tcPr>
            <w:tcW w:w="992" w:type="dxa"/>
            <w:shd w:val="clear" w:color="auto" w:fill="auto"/>
            <w:vAlign w:val="bottom"/>
          </w:tcPr>
          <w:p w14:paraId="70ED1303" w14:textId="7C41946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12 883</w:t>
            </w:r>
          </w:p>
        </w:tc>
      </w:tr>
      <w:tr w:rsidR="003F4509" w:rsidRPr="003F4509" w14:paraId="39240D2E" w14:textId="77777777" w:rsidTr="00766499">
        <w:trPr>
          <w:trHeight w:val="510"/>
        </w:trPr>
        <w:tc>
          <w:tcPr>
            <w:tcW w:w="1522" w:type="dxa"/>
            <w:vMerge/>
            <w:shd w:val="clear" w:color="auto" w:fill="auto"/>
            <w:vAlign w:val="center"/>
          </w:tcPr>
          <w:p w14:paraId="4BFE4394"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74736AD1"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0AD5BCE7"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15B21D8D" w14:textId="7AE61D7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11 574</w:t>
            </w:r>
          </w:p>
        </w:tc>
        <w:tc>
          <w:tcPr>
            <w:tcW w:w="992" w:type="dxa"/>
            <w:shd w:val="clear" w:color="auto" w:fill="auto"/>
            <w:vAlign w:val="bottom"/>
          </w:tcPr>
          <w:p w14:paraId="6D247346" w14:textId="69060C9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11 917</w:t>
            </w:r>
          </w:p>
        </w:tc>
        <w:tc>
          <w:tcPr>
            <w:tcW w:w="992" w:type="dxa"/>
            <w:shd w:val="clear" w:color="auto" w:fill="auto"/>
            <w:vAlign w:val="bottom"/>
          </w:tcPr>
          <w:p w14:paraId="2A674874" w14:textId="281CED8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9 903</w:t>
            </w:r>
          </w:p>
        </w:tc>
        <w:tc>
          <w:tcPr>
            <w:tcW w:w="992" w:type="dxa"/>
            <w:shd w:val="clear" w:color="auto" w:fill="auto"/>
            <w:vAlign w:val="bottom"/>
          </w:tcPr>
          <w:p w14:paraId="57536614" w14:textId="78D0CEC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8 683</w:t>
            </w:r>
          </w:p>
        </w:tc>
        <w:tc>
          <w:tcPr>
            <w:tcW w:w="993" w:type="dxa"/>
            <w:shd w:val="clear" w:color="auto" w:fill="auto"/>
            <w:vAlign w:val="bottom"/>
          </w:tcPr>
          <w:p w14:paraId="357FE23C" w14:textId="7D9A4C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7 100</w:t>
            </w:r>
          </w:p>
        </w:tc>
        <w:tc>
          <w:tcPr>
            <w:tcW w:w="992" w:type="dxa"/>
            <w:shd w:val="clear" w:color="auto" w:fill="auto"/>
            <w:vAlign w:val="bottom"/>
          </w:tcPr>
          <w:p w14:paraId="0616F0E4" w14:textId="2384862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5 107</w:t>
            </w:r>
          </w:p>
        </w:tc>
      </w:tr>
      <w:tr w:rsidR="003F4509" w:rsidRPr="003F4509" w14:paraId="46689B11" w14:textId="77777777" w:rsidTr="00766499">
        <w:trPr>
          <w:trHeight w:val="300"/>
        </w:trPr>
        <w:tc>
          <w:tcPr>
            <w:tcW w:w="1522" w:type="dxa"/>
            <w:vMerge/>
            <w:shd w:val="clear" w:color="auto" w:fill="auto"/>
            <w:vAlign w:val="center"/>
          </w:tcPr>
          <w:p w14:paraId="371A79F3"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0DC529C2"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5FDFC015"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07448F9F" w14:textId="2E1AFFA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6C468B8B" w14:textId="5CCE64B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312</w:t>
            </w:r>
          </w:p>
        </w:tc>
        <w:tc>
          <w:tcPr>
            <w:tcW w:w="992" w:type="dxa"/>
            <w:shd w:val="clear" w:color="auto" w:fill="auto"/>
            <w:vAlign w:val="bottom"/>
          </w:tcPr>
          <w:p w14:paraId="696449F5" w14:textId="74FA790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2 172</w:t>
            </w:r>
          </w:p>
        </w:tc>
        <w:tc>
          <w:tcPr>
            <w:tcW w:w="992" w:type="dxa"/>
            <w:shd w:val="clear" w:color="auto" w:fill="auto"/>
            <w:vAlign w:val="bottom"/>
          </w:tcPr>
          <w:p w14:paraId="47761C96" w14:textId="4802C6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3 661</w:t>
            </w:r>
          </w:p>
        </w:tc>
        <w:tc>
          <w:tcPr>
            <w:tcW w:w="993" w:type="dxa"/>
            <w:shd w:val="clear" w:color="auto" w:fill="auto"/>
            <w:vAlign w:val="bottom"/>
          </w:tcPr>
          <w:p w14:paraId="19338581" w14:textId="2D9499C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5 513</w:t>
            </w:r>
          </w:p>
        </w:tc>
        <w:tc>
          <w:tcPr>
            <w:tcW w:w="992" w:type="dxa"/>
            <w:shd w:val="clear" w:color="auto" w:fill="auto"/>
            <w:vAlign w:val="bottom"/>
          </w:tcPr>
          <w:p w14:paraId="689565A0" w14:textId="38DD352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7 776</w:t>
            </w:r>
          </w:p>
        </w:tc>
      </w:tr>
      <w:tr w:rsidR="003F4509" w:rsidRPr="003F4509" w14:paraId="23C2386D" w14:textId="77777777" w:rsidTr="00766499">
        <w:trPr>
          <w:trHeight w:val="300"/>
        </w:trPr>
        <w:tc>
          <w:tcPr>
            <w:tcW w:w="1522" w:type="dxa"/>
            <w:vMerge/>
            <w:shd w:val="clear" w:color="auto" w:fill="auto"/>
            <w:vAlign w:val="center"/>
          </w:tcPr>
          <w:p w14:paraId="3611C341"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627C538D"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569E383D"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527D8B12" w14:textId="194DC1D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354D21EF" w14:textId="5711007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6B1B92FB" w14:textId="424B75A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17%</w:t>
            </w:r>
          </w:p>
        </w:tc>
        <w:tc>
          <w:tcPr>
            <w:tcW w:w="992" w:type="dxa"/>
            <w:shd w:val="clear" w:color="auto" w:fill="auto"/>
            <w:vAlign w:val="bottom"/>
          </w:tcPr>
          <w:p w14:paraId="1BE29A20" w14:textId="63EE3A4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28%</w:t>
            </w:r>
          </w:p>
        </w:tc>
        <w:tc>
          <w:tcPr>
            <w:tcW w:w="993" w:type="dxa"/>
            <w:shd w:val="clear" w:color="auto" w:fill="auto"/>
            <w:vAlign w:val="bottom"/>
          </w:tcPr>
          <w:p w14:paraId="5F3F89AD" w14:textId="453E73C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43%</w:t>
            </w:r>
          </w:p>
        </w:tc>
        <w:tc>
          <w:tcPr>
            <w:tcW w:w="992" w:type="dxa"/>
            <w:shd w:val="clear" w:color="auto" w:fill="auto"/>
            <w:vAlign w:val="bottom"/>
          </w:tcPr>
          <w:p w14:paraId="239199B3" w14:textId="07EBBBA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60%</w:t>
            </w:r>
          </w:p>
        </w:tc>
      </w:tr>
      <w:tr w:rsidR="003F4509" w:rsidRPr="003F4509" w14:paraId="14FF5243" w14:textId="77777777" w:rsidTr="00766499">
        <w:trPr>
          <w:trHeight w:val="510"/>
        </w:trPr>
        <w:tc>
          <w:tcPr>
            <w:tcW w:w="1522" w:type="dxa"/>
            <w:vMerge w:val="restart"/>
            <w:shd w:val="clear" w:color="auto" w:fill="auto"/>
            <w:vAlign w:val="center"/>
          </w:tcPr>
          <w:p w14:paraId="6CFB839D"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Житлові будівлі</w:t>
            </w:r>
          </w:p>
        </w:tc>
        <w:tc>
          <w:tcPr>
            <w:tcW w:w="2113" w:type="dxa"/>
            <w:shd w:val="clear" w:color="auto" w:fill="auto"/>
            <w:vAlign w:val="center"/>
          </w:tcPr>
          <w:p w14:paraId="07F50BF5"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5ED87B7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0F677336" w14:textId="798A0DB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93 103</w:t>
            </w:r>
          </w:p>
        </w:tc>
        <w:tc>
          <w:tcPr>
            <w:tcW w:w="992" w:type="dxa"/>
            <w:shd w:val="clear" w:color="auto" w:fill="auto"/>
            <w:vAlign w:val="bottom"/>
          </w:tcPr>
          <w:p w14:paraId="0EBB93AB" w14:textId="403E0E5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96 409</w:t>
            </w:r>
          </w:p>
        </w:tc>
        <w:tc>
          <w:tcPr>
            <w:tcW w:w="992" w:type="dxa"/>
            <w:shd w:val="clear" w:color="auto" w:fill="auto"/>
            <w:vAlign w:val="bottom"/>
          </w:tcPr>
          <w:p w14:paraId="4D1CD1AD" w14:textId="27B8CAB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96 126</w:t>
            </w:r>
          </w:p>
        </w:tc>
        <w:tc>
          <w:tcPr>
            <w:tcW w:w="992" w:type="dxa"/>
            <w:shd w:val="clear" w:color="auto" w:fill="auto"/>
            <w:vAlign w:val="bottom"/>
          </w:tcPr>
          <w:p w14:paraId="65A4A96B" w14:textId="7744ACC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97 816</w:t>
            </w:r>
          </w:p>
        </w:tc>
        <w:tc>
          <w:tcPr>
            <w:tcW w:w="993" w:type="dxa"/>
            <w:shd w:val="clear" w:color="auto" w:fill="auto"/>
            <w:vAlign w:val="bottom"/>
          </w:tcPr>
          <w:p w14:paraId="79046A53" w14:textId="20A5759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99 215</w:t>
            </w:r>
          </w:p>
        </w:tc>
        <w:tc>
          <w:tcPr>
            <w:tcW w:w="992" w:type="dxa"/>
            <w:shd w:val="clear" w:color="auto" w:fill="auto"/>
            <w:vAlign w:val="bottom"/>
          </w:tcPr>
          <w:p w14:paraId="396FE70B" w14:textId="069DAC6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100 809</w:t>
            </w:r>
          </w:p>
        </w:tc>
      </w:tr>
      <w:tr w:rsidR="003F4509" w:rsidRPr="003F4509" w14:paraId="179555F6" w14:textId="77777777" w:rsidTr="00766499">
        <w:trPr>
          <w:trHeight w:val="510"/>
        </w:trPr>
        <w:tc>
          <w:tcPr>
            <w:tcW w:w="1522" w:type="dxa"/>
            <w:vMerge/>
            <w:shd w:val="clear" w:color="auto" w:fill="auto"/>
            <w:vAlign w:val="center"/>
          </w:tcPr>
          <w:p w14:paraId="22038FD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7DB1C0C2"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273CBF4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10B54BD0" w14:textId="69EABC6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93 103</w:t>
            </w:r>
          </w:p>
        </w:tc>
        <w:tc>
          <w:tcPr>
            <w:tcW w:w="992" w:type="dxa"/>
            <w:shd w:val="clear" w:color="auto" w:fill="auto"/>
            <w:vAlign w:val="bottom"/>
          </w:tcPr>
          <w:p w14:paraId="162A247C" w14:textId="6D49EFD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95 879</w:t>
            </w:r>
          </w:p>
        </w:tc>
        <w:tc>
          <w:tcPr>
            <w:tcW w:w="992" w:type="dxa"/>
            <w:shd w:val="clear" w:color="auto" w:fill="auto"/>
            <w:vAlign w:val="bottom"/>
          </w:tcPr>
          <w:p w14:paraId="69C66C2E" w14:textId="4881F43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94 183</w:t>
            </w:r>
          </w:p>
        </w:tc>
        <w:tc>
          <w:tcPr>
            <w:tcW w:w="992" w:type="dxa"/>
            <w:shd w:val="clear" w:color="auto" w:fill="auto"/>
            <w:vAlign w:val="bottom"/>
          </w:tcPr>
          <w:p w14:paraId="7C311752" w14:textId="3C82291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93 938</w:t>
            </w:r>
          </w:p>
        </w:tc>
        <w:tc>
          <w:tcPr>
            <w:tcW w:w="993" w:type="dxa"/>
            <w:shd w:val="clear" w:color="auto" w:fill="auto"/>
            <w:vAlign w:val="bottom"/>
          </w:tcPr>
          <w:p w14:paraId="0258933D" w14:textId="686FF62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93 402</w:t>
            </w:r>
          </w:p>
        </w:tc>
        <w:tc>
          <w:tcPr>
            <w:tcW w:w="992" w:type="dxa"/>
            <w:shd w:val="clear" w:color="auto" w:fill="auto"/>
            <w:vAlign w:val="bottom"/>
          </w:tcPr>
          <w:p w14:paraId="1B1534BF" w14:textId="2A4428D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91 134</w:t>
            </w:r>
          </w:p>
        </w:tc>
      </w:tr>
      <w:tr w:rsidR="003F4509" w:rsidRPr="003F4509" w14:paraId="4C4A5E75" w14:textId="77777777" w:rsidTr="00766499">
        <w:trPr>
          <w:trHeight w:val="300"/>
        </w:trPr>
        <w:tc>
          <w:tcPr>
            <w:tcW w:w="1522" w:type="dxa"/>
            <w:vMerge/>
            <w:shd w:val="clear" w:color="auto" w:fill="auto"/>
            <w:vAlign w:val="center"/>
          </w:tcPr>
          <w:p w14:paraId="570F8F4A"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0AF8EA52"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0A41F680"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EA8C80E" w14:textId="13DF89B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C0FB035" w14:textId="01B1E6A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530</w:t>
            </w:r>
          </w:p>
        </w:tc>
        <w:tc>
          <w:tcPr>
            <w:tcW w:w="992" w:type="dxa"/>
            <w:shd w:val="clear" w:color="auto" w:fill="auto"/>
            <w:vAlign w:val="bottom"/>
          </w:tcPr>
          <w:p w14:paraId="70E7A31D" w14:textId="20EA539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1 943</w:t>
            </w:r>
          </w:p>
        </w:tc>
        <w:tc>
          <w:tcPr>
            <w:tcW w:w="992" w:type="dxa"/>
            <w:shd w:val="clear" w:color="auto" w:fill="auto"/>
            <w:vAlign w:val="bottom"/>
          </w:tcPr>
          <w:p w14:paraId="016982C7" w14:textId="5896515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3 878</w:t>
            </w:r>
          </w:p>
        </w:tc>
        <w:tc>
          <w:tcPr>
            <w:tcW w:w="993" w:type="dxa"/>
            <w:shd w:val="clear" w:color="auto" w:fill="auto"/>
            <w:vAlign w:val="bottom"/>
          </w:tcPr>
          <w:p w14:paraId="47CACDDB" w14:textId="19BAE33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5 813</w:t>
            </w:r>
          </w:p>
        </w:tc>
        <w:tc>
          <w:tcPr>
            <w:tcW w:w="992" w:type="dxa"/>
            <w:shd w:val="clear" w:color="auto" w:fill="auto"/>
            <w:vAlign w:val="bottom"/>
          </w:tcPr>
          <w:p w14:paraId="4A4821ED" w14:textId="31AAF3A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9 674</w:t>
            </w:r>
          </w:p>
        </w:tc>
      </w:tr>
      <w:tr w:rsidR="003F4509" w:rsidRPr="003F4509" w14:paraId="4CD875F3" w14:textId="77777777" w:rsidTr="00766499">
        <w:trPr>
          <w:trHeight w:val="300"/>
        </w:trPr>
        <w:tc>
          <w:tcPr>
            <w:tcW w:w="1522" w:type="dxa"/>
            <w:vMerge/>
            <w:shd w:val="clear" w:color="auto" w:fill="auto"/>
            <w:vAlign w:val="center"/>
          </w:tcPr>
          <w:p w14:paraId="5C1694C8"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6956942C"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397F3BD2"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22E0ADCC" w14:textId="0651CBC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07830F2" w14:textId="0B04163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w:t>
            </w:r>
          </w:p>
        </w:tc>
        <w:tc>
          <w:tcPr>
            <w:tcW w:w="992" w:type="dxa"/>
            <w:shd w:val="clear" w:color="auto" w:fill="auto"/>
            <w:vAlign w:val="bottom"/>
          </w:tcPr>
          <w:p w14:paraId="3DFA727B" w14:textId="36D441C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4C06A5DC" w14:textId="07EC18F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w:t>
            </w:r>
          </w:p>
        </w:tc>
        <w:tc>
          <w:tcPr>
            <w:tcW w:w="993" w:type="dxa"/>
            <w:shd w:val="clear" w:color="auto" w:fill="auto"/>
            <w:vAlign w:val="bottom"/>
          </w:tcPr>
          <w:p w14:paraId="3615C635" w14:textId="0786222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w:t>
            </w:r>
          </w:p>
        </w:tc>
        <w:tc>
          <w:tcPr>
            <w:tcW w:w="992" w:type="dxa"/>
            <w:shd w:val="clear" w:color="auto" w:fill="auto"/>
            <w:vAlign w:val="bottom"/>
          </w:tcPr>
          <w:p w14:paraId="7C61BE8F" w14:textId="3FDA1AE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10%</w:t>
            </w:r>
          </w:p>
        </w:tc>
      </w:tr>
      <w:tr w:rsidR="003F4509" w:rsidRPr="003F4509" w14:paraId="4D370AC2" w14:textId="77777777" w:rsidTr="00766499">
        <w:trPr>
          <w:trHeight w:val="510"/>
        </w:trPr>
        <w:tc>
          <w:tcPr>
            <w:tcW w:w="1522" w:type="dxa"/>
            <w:vMerge w:val="restart"/>
            <w:shd w:val="clear" w:color="auto" w:fill="auto"/>
            <w:vAlign w:val="center"/>
          </w:tcPr>
          <w:p w14:paraId="2731CAD0"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Сфера теплопостачання</w:t>
            </w:r>
          </w:p>
        </w:tc>
        <w:tc>
          <w:tcPr>
            <w:tcW w:w="2113" w:type="dxa"/>
            <w:shd w:val="clear" w:color="auto" w:fill="auto"/>
            <w:vAlign w:val="center"/>
          </w:tcPr>
          <w:p w14:paraId="3C3E57B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3EB8E71F"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0C53E3C" w14:textId="2D45C6E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3 911</w:t>
            </w:r>
          </w:p>
        </w:tc>
        <w:tc>
          <w:tcPr>
            <w:tcW w:w="992" w:type="dxa"/>
            <w:shd w:val="clear" w:color="auto" w:fill="auto"/>
            <w:vAlign w:val="bottom"/>
          </w:tcPr>
          <w:p w14:paraId="49F156AB" w14:textId="68EBBF3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4 074</w:t>
            </w:r>
          </w:p>
        </w:tc>
        <w:tc>
          <w:tcPr>
            <w:tcW w:w="992" w:type="dxa"/>
            <w:shd w:val="clear" w:color="auto" w:fill="auto"/>
            <w:vAlign w:val="bottom"/>
          </w:tcPr>
          <w:p w14:paraId="4A96B3EA" w14:textId="371294A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4 237</w:t>
            </w:r>
          </w:p>
        </w:tc>
        <w:tc>
          <w:tcPr>
            <w:tcW w:w="992" w:type="dxa"/>
            <w:shd w:val="clear" w:color="auto" w:fill="auto"/>
            <w:vAlign w:val="bottom"/>
          </w:tcPr>
          <w:p w14:paraId="1280F107" w14:textId="5EDD294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4 400</w:t>
            </w:r>
          </w:p>
        </w:tc>
        <w:tc>
          <w:tcPr>
            <w:tcW w:w="993" w:type="dxa"/>
            <w:shd w:val="clear" w:color="auto" w:fill="auto"/>
            <w:vAlign w:val="bottom"/>
          </w:tcPr>
          <w:p w14:paraId="77AB44EC" w14:textId="658455A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4 563</w:t>
            </w:r>
          </w:p>
        </w:tc>
        <w:tc>
          <w:tcPr>
            <w:tcW w:w="992" w:type="dxa"/>
            <w:shd w:val="clear" w:color="auto" w:fill="auto"/>
            <w:vAlign w:val="bottom"/>
          </w:tcPr>
          <w:p w14:paraId="00801876" w14:textId="20D642C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4 726</w:t>
            </w:r>
          </w:p>
        </w:tc>
      </w:tr>
      <w:tr w:rsidR="003F4509" w:rsidRPr="003F4509" w14:paraId="745779BC" w14:textId="77777777" w:rsidTr="00766499">
        <w:trPr>
          <w:trHeight w:val="510"/>
        </w:trPr>
        <w:tc>
          <w:tcPr>
            <w:tcW w:w="1522" w:type="dxa"/>
            <w:vMerge/>
            <w:shd w:val="clear" w:color="auto" w:fill="auto"/>
            <w:vAlign w:val="center"/>
          </w:tcPr>
          <w:p w14:paraId="53A48E8A"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6AFD362C"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0F14215C"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36106AD4" w14:textId="56CDA49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3 911</w:t>
            </w:r>
          </w:p>
        </w:tc>
        <w:tc>
          <w:tcPr>
            <w:tcW w:w="992" w:type="dxa"/>
            <w:shd w:val="clear" w:color="auto" w:fill="auto"/>
            <w:vAlign w:val="bottom"/>
          </w:tcPr>
          <w:p w14:paraId="2EDF1C10" w14:textId="2A3000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3 196</w:t>
            </w:r>
          </w:p>
        </w:tc>
        <w:tc>
          <w:tcPr>
            <w:tcW w:w="992" w:type="dxa"/>
            <w:shd w:val="clear" w:color="auto" w:fill="auto"/>
            <w:vAlign w:val="bottom"/>
          </w:tcPr>
          <w:p w14:paraId="40444B82" w14:textId="0E9CCC4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2 526</w:t>
            </w:r>
          </w:p>
        </w:tc>
        <w:tc>
          <w:tcPr>
            <w:tcW w:w="992" w:type="dxa"/>
            <w:shd w:val="clear" w:color="auto" w:fill="auto"/>
            <w:vAlign w:val="bottom"/>
          </w:tcPr>
          <w:p w14:paraId="17118ED3" w14:textId="3054FAD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2 259</w:t>
            </w:r>
          </w:p>
        </w:tc>
        <w:tc>
          <w:tcPr>
            <w:tcW w:w="993" w:type="dxa"/>
            <w:shd w:val="clear" w:color="auto" w:fill="auto"/>
            <w:vAlign w:val="bottom"/>
          </w:tcPr>
          <w:p w14:paraId="17A0EAE7" w14:textId="47289F9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2 292</w:t>
            </w:r>
          </w:p>
        </w:tc>
        <w:tc>
          <w:tcPr>
            <w:tcW w:w="992" w:type="dxa"/>
            <w:shd w:val="clear" w:color="auto" w:fill="auto"/>
            <w:vAlign w:val="bottom"/>
          </w:tcPr>
          <w:p w14:paraId="136066E1" w14:textId="7C7E48C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2 455</w:t>
            </w:r>
          </w:p>
        </w:tc>
      </w:tr>
      <w:tr w:rsidR="003F4509" w:rsidRPr="003F4509" w14:paraId="36B3C2FF" w14:textId="77777777" w:rsidTr="00766499">
        <w:trPr>
          <w:trHeight w:val="300"/>
        </w:trPr>
        <w:tc>
          <w:tcPr>
            <w:tcW w:w="1522" w:type="dxa"/>
            <w:vMerge/>
            <w:shd w:val="clear" w:color="auto" w:fill="auto"/>
            <w:vAlign w:val="center"/>
          </w:tcPr>
          <w:p w14:paraId="5AE623BF"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49F6395E"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0603A2F8"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7D5B579" w14:textId="13B9EE1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C9FA711" w14:textId="5EF03B2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878</w:t>
            </w:r>
          </w:p>
        </w:tc>
        <w:tc>
          <w:tcPr>
            <w:tcW w:w="992" w:type="dxa"/>
            <w:shd w:val="clear" w:color="auto" w:fill="auto"/>
            <w:vAlign w:val="bottom"/>
          </w:tcPr>
          <w:p w14:paraId="23D9154A" w14:textId="4119391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1 711</w:t>
            </w:r>
          </w:p>
        </w:tc>
        <w:tc>
          <w:tcPr>
            <w:tcW w:w="992" w:type="dxa"/>
            <w:shd w:val="clear" w:color="auto" w:fill="auto"/>
            <w:vAlign w:val="bottom"/>
          </w:tcPr>
          <w:p w14:paraId="5A1270C1" w14:textId="7FB08BA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2 141</w:t>
            </w:r>
          </w:p>
        </w:tc>
        <w:tc>
          <w:tcPr>
            <w:tcW w:w="993" w:type="dxa"/>
            <w:shd w:val="clear" w:color="auto" w:fill="auto"/>
            <w:vAlign w:val="bottom"/>
          </w:tcPr>
          <w:p w14:paraId="107C70C9" w14:textId="32EABDD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2 271</w:t>
            </w:r>
          </w:p>
        </w:tc>
        <w:tc>
          <w:tcPr>
            <w:tcW w:w="992" w:type="dxa"/>
            <w:shd w:val="clear" w:color="auto" w:fill="auto"/>
            <w:vAlign w:val="bottom"/>
          </w:tcPr>
          <w:p w14:paraId="10FF8C3D" w14:textId="7281CD1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2 271</w:t>
            </w:r>
          </w:p>
        </w:tc>
      </w:tr>
      <w:tr w:rsidR="003F4509" w:rsidRPr="003F4509" w14:paraId="0B02953F" w14:textId="77777777" w:rsidTr="00766499">
        <w:trPr>
          <w:trHeight w:val="300"/>
        </w:trPr>
        <w:tc>
          <w:tcPr>
            <w:tcW w:w="1522" w:type="dxa"/>
            <w:vMerge/>
            <w:shd w:val="clear" w:color="auto" w:fill="auto"/>
            <w:vAlign w:val="center"/>
          </w:tcPr>
          <w:p w14:paraId="294C8B60"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788BBA70"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237C4F5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6F556A98" w14:textId="78A5484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3AE74CB8" w14:textId="77D3186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19%</w:t>
            </w:r>
          </w:p>
        </w:tc>
        <w:tc>
          <w:tcPr>
            <w:tcW w:w="992" w:type="dxa"/>
            <w:shd w:val="clear" w:color="auto" w:fill="auto"/>
            <w:vAlign w:val="bottom"/>
          </w:tcPr>
          <w:p w14:paraId="5677004A" w14:textId="785CC37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w:t>
            </w:r>
          </w:p>
        </w:tc>
        <w:tc>
          <w:tcPr>
            <w:tcW w:w="992" w:type="dxa"/>
            <w:shd w:val="clear" w:color="auto" w:fill="auto"/>
            <w:vAlign w:val="bottom"/>
          </w:tcPr>
          <w:p w14:paraId="2E5301BB" w14:textId="19C3C38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45%</w:t>
            </w:r>
          </w:p>
        </w:tc>
        <w:tc>
          <w:tcPr>
            <w:tcW w:w="993" w:type="dxa"/>
            <w:shd w:val="clear" w:color="auto" w:fill="auto"/>
            <w:vAlign w:val="bottom"/>
          </w:tcPr>
          <w:p w14:paraId="41763D86" w14:textId="0630483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48%</w:t>
            </w:r>
          </w:p>
        </w:tc>
        <w:tc>
          <w:tcPr>
            <w:tcW w:w="992" w:type="dxa"/>
            <w:shd w:val="clear" w:color="auto" w:fill="auto"/>
            <w:vAlign w:val="bottom"/>
          </w:tcPr>
          <w:p w14:paraId="7023084E" w14:textId="0550293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48%</w:t>
            </w:r>
          </w:p>
        </w:tc>
      </w:tr>
      <w:tr w:rsidR="003F4509" w:rsidRPr="003F4509" w14:paraId="578614AD" w14:textId="77777777" w:rsidTr="00766499">
        <w:trPr>
          <w:trHeight w:val="510"/>
        </w:trPr>
        <w:tc>
          <w:tcPr>
            <w:tcW w:w="1522" w:type="dxa"/>
            <w:vMerge w:val="restart"/>
            <w:shd w:val="clear" w:color="auto" w:fill="auto"/>
            <w:vAlign w:val="center"/>
          </w:tcPr>
          <w:p w14:paraId="7D243D91"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Сфера водопостачання і водовідведення</w:t>
            </w:r>
          </w:p>
        </w:tc>
        <w:tc>
          <w:tcPr>
            <w:tcW w:w="2113" w:type="dxa"/>
            <w:shd w:val="clear" w:color="auto" w:fill="auto"/>
            <w:vAlign w:val="center"/>
          </w:tcPr>
          <w:p w14:paraId="725ADFE7"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234CA76B"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0318FE7" w14:textId="6F4A3A1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663</w:t>
            </w:r>
          </w:p>
        </w:tc>
        <w:tc>
          <w:tcPr>
            <w:tcW w:w="992" w:type="dxa"/>
            <w:shd w:val="clear" w:color="auto" w:fill="auto"/>
            <w:vAlign w:val="bottom"/>
          </w:tcPr>
          <w:p w14:paraId="286A5421" w14:textId="0DA42C2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678</w:t>
            </w:r>
          </w:p>
        </w:tc>
        <w:tc>
          <w:tcPr>
            <w:tcW w:w="992" w:type="dxa"/>
            <w:shd w:val="clear" w:color="auto" w:fill="auto"/>
            <w:vAlign w:val="bottom"/>
          </w:tcPr>
          <w:p w14:paraId="122A4D35" w14:textId="6E3F725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690</w:t>
            </w:r>
          </w:p>
        </w:tc>
        <w:tc>
          <w:tcPr>
            <w:tcW w:w="992" w:type="dxa"/>
            <w:shd w:val="clear" w:color="auto" w:fill="auto"/>
            <w:vAlign w:val="bottom"/>
          </w:tcPr>
          <w:p w14:paraId="7BE0AE36" w14:textId="1311819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701</w:t>
            </w:r>
          </w:p>
        </w:tc>
        <w:tc>
          <w:tcPr>
            <w:tcW w:w="993" w:type="dxa"/>
            <w:shd w:val="clear" w:color="auto" w:fill="auto"/>
            <w:vAlign w:val="bottom"/>
          </w:tcPr>
          <w:p w14:paraId="75884427" w14:textId="21A45FF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713</w:t>
            </w:r>
          </w:p>
        </w:tc>
        <w:tc>
          <w:tcPr>
            <w:tcW w:w="992" w:type="dxa"/>
            <w:shd w:val="clear" w:color="auto" w:fill="auto"/>
            <w:vAlign w:val="bottom"/>
          </w:tcPr>
          <w:p w14:paraId="07AB73CC" w14:textId="3A0304E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725</w:t>
            </w:r>
          </w:p>
        </w:tc>
      </w:tr>
      <w:tr w:rsidR="003F4509" w:rsidRPr="003F4509" w14:paraId="69C5B54B" w14:textId="77777777" w:rsidTr="00766499">
        <w:trPr>
          <w:trHeight w:val="510"/>
        </w:trPr>
        <w:tc>
          <w:tcPr>
            <w:tcW w:w="1522" w:type="dxa"/>
            <w:vMerge/>
            <w:shd w:val="clear" w:color="auto" w:fill="auto"/>
            <w:vAlign w:val="center"/>
          </w:tcPr>
          <w:p w14:paraId="4DD41A3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5CFDD8D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1174806F"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04CBFDC5" w14:textId="20DF571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663</w:t>
            </w:r>
          </w:p>
        </w:tc>
        <w:tc>
          <w:tcPr>
            <w:tcW w:w="992" w:type="dxa"/>
            <w:shd w:val="clear" w:color="auto" w:fill="auto"/>
            <w:vAlign w:val="bottom"/>
          </w:tcPr>
          <w:p w14:paraId="20D33394" w14:textId="331D43B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676</w:t>
            </w:r>
          </w:p>
        </w:tc>
        <w:tc>
          <w:tcPr>
            <w:tcW w:w="992" w:type="dxa"/>
            <w:shd w:val="clear" w:color="auto" w:fill="auto"/>
            <w:vAlign w:val="bottom"/>
          </w:tcPr>
          <w:p w14:paraId="616E7367" w14:textId="04BC3B1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687</w:t>
            </w:r>
          </w:p>
        </w:tc>
        <w:tc>
          <w:tcPr>
            <w:tcW w:w="992" w:type="dxa"/>
            <w:shd w:val="clear" w:color="auto" w:fill="auto"/>
            <w:vAlign w:val="bottom"/>
          </w:tcPr>
          <w:p w14:paraId="654E30EC" w14:textId="4434D41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699</w:t>
            </w:r>
          </w:p>
        </w:tc>
        <w:tc>
          <w:tcPr>
            <w:tcW w:w="993" w:type="dxa"/>
            <w:shd w:val="clear" w:color="auto" w:fill="auto"/>
            <w:vAlign w:val="bottom"/>
          </w:tcPr>
          <w:p w14:paraId="03B7CD44" w14:textId="39B9B9F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698</w:t>
            </w:r>
          </w:p>
        </w:tc>
        <w:tc>
          <w:tcPr>
            <w:tcW w:w="992" w:type="dxa"/>
            <w:shd w:val="clear" w:color="auto" w:fill="auto"/>
            <w:vAlign w:val="bottom"/>
          </w:tcPr>
          <w:p w14:paraId="3D4A6306" w14:textId="2521293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659</w:t>
            </w:r>
          </w:p>
        </w:tc>
      </w:tr>
      <w:tr w:rsidR="003F4509" w:rsidRPr="003F4509" w14:paraId="01C547C8" w14:textId="77777777" w:rsidTr="00766499">
        <w:trPr>
          <w:trHeight w:val="300"/>
        </w:trPr>
        <w:tc>
          <w:tcPr>
            <w:tcW w:w="1522" w:type="dxa"/>
            <w:vMerge/>
            <w:shd w:val="clear" w:color="auto" w:fill="auto"/>
            <w:vAlign w:val="center"/>
          </w:tcPr>
          <w:p w14:paraId="60C8EF7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17976D51"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2749820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5040DCA" w14:textId="04377BC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791B42F" w14:textId="5F933A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1BBA3296" w14:textId="2E46CA8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51337138" w14:textId="6CD4F33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3" w:type="dxa"/>
            <w:shd w:val="clear" w:color="auto" w:fill="auto"/>
            <w:vAlign w:val="bottom"/>
          </w:tcPr>
          <w:p w14:paraId="3D8B4B2F" w14:textId="4082573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15</w:t>
            </w:r>
          </w:p>
        </w:tc>
        <w:tc>
          <w:tcPr>
            <w:tcW w:w="992" w:type="dxa"/>
            <w:shd w:val="clear" w:color="auto" w:fill="auto"/>
            <w:vAlign w:val="bottom"/>
          </w:tcPr>
          <w:p w14:paraId="23D01BC0" w14:textId="6358F70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66</w:t>
            </w:r>
          </w:p>
        </w:tc>
      </w:tr>
      <w:tr w:rsidR="003F4509" w:rsidRPr="003F4509" w14:paraId="637BF065" w14:textId="77777777" w:rsidTr="00766499">
        <w:trPr>
          <w:trHeight w:val="300"/>
        </w:trPr>
        <w:tc>
          <w:tcPr>
            <w:tcW w:w="1522" w:type="dxa"/>
            <w:vMerge/>
            <w:shd w:val="clear" w:color="auto" w:fill="auto"/>
            <w:vAlign w:val="center"/>
          </w:tcPr>
          <w:p w14:paraId="085F6B8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4FAC991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2B792A83"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31B7F482" w14:textId="6708BE4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792BF17F" w14:textId="5578664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25DC7FE9" w14:textId="06F7E23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1723E158" w14:textId="6EAE5BE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3" w:type="dxa"/>
            <w:shd w:val="clear" w:color="auto" w:fill="auto"/>
            <w:vAlign w:val="bottom"/>
          </w:tcPr>
          <w:p w14:paraId="56889C53" w14:textId="32098E4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51E1EE33" w14:textId="33A42B4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w:t>
            </w:r>
          </w:p>
        </w:tc>
      </w:tr>
      <w:tr w:rsidR="003F4509" w:rsidRPr="003F4509" w14:paraId="6951E336" w14:textId="77777777" w:rsidTr="00766499">
        <w:trPr>
          <w:trHeight w:val="510"/>
        </w:trPr>
        <w:tc>
          <w:tcPr>
            <w:tcW w:w="1522" w:type="dxa"/>
            <w:vMerge w:val="restart"/>
            <w:shd w:val="clear" w:color="auto" w:fill="auto"/>
            <w:vAlign w:val="center"/>
          </w:tcPr>
          <w:p w14:paraId="24C232AD"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 xml:space="preserve">Сфера управління побутовими </w:t>
            </w:r>
            <w:r w:rsidRPr="003F4509">
              <w:rPr>
                <w:rFonts w:ascii="Times New Roman" w:eastAsia="Times New Roman" w:hAnsi="Times New Roman" w:cs="Times New Roman"/>
                <w:color w:val="auto"/>
                <w:sz w:val="18"/>
                <w:szCs w:val="18"/>
              </w:rPr>
              <w:lastRenderedPageBreak/>
              <w:t>відходами</w:t>
            </w:r>
          </w:p>
        </w:tc>
        <w:tc>
          <w:tcPr>
            <w:tcW w:w="2113" w:type="dxa"/>
            <w:shd w:val="clear" w:color="auto" w:fill="auto"/>
            <w:vAlign w:val="center"/>
          </w:tcPr>
          <w:p w14:paraId="491EE47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lastRenderedPageBreak/>
              <w:t>Базовий сценарій</w:t>
            </w:r>
          </w:p>
        </w:tc>
        <w:tc>
          <w:tcPr>
            <w:tcW w:w="918" w:type="dxa"/>
            <w:shd w:val="clear" w:color="auto" w:fill="auto"/>
            <w:vAlign w:val="center"/>
          </w:tcPr>
          <w:p w14:paraId="412FD6B1"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74A5DFC" w14:textId="3C1E56A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B047D3C" w14:textId="72EF468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6456E30" w14:textId="60712D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0A13054" w14:textId="70F85C8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22C80153" w14:textId="0303B06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DE79BD3" w14:textId="3F93C3E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76AE82F4" w14:textId="77777777" w:rsidTr="00766499">
        <w:trPr>
          <w:trHeight w:val="510"/>
        </w:trPr>
        <w:tc>
          <w:tcPr>
            <w:tcW w:w="1522" w:type="dxa"/>
            <w:vMerge/>
            <w:shd w:val="clear" w:color="auto" w:fill="auto"/>
            <w:vAlign w:val="center"/>
          </w:tcPr>
          <w:p w14:paraId="05868EAC"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161C203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500CE5F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CA3B768" w14:textId="22CE3B6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1FBFDF9C" w14:textId="5CC98C6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1EF21A72" w14:textId="3B1CF94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8ED58C9" w14:textId="6194F8A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5473FAE6" w14:textId="2B141E4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06D2845" w14:textId="3DDA23B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2133B93C" w14:textId="77777777" w:rsidTr="00766499">
        <w:trPr>
          <w:trHeight w:val="300"/>
        </w:trPr>
        <w:tc>
          <w:tcPr>
            <w:tcW w:w="1522" w:type="dxa"/>
            <w:vMerge/>
            <w:shd w:val="clear" w:color="auto" w:fill="auto"/>
            <w:vAlign w:val="center"/>
          </w:tcPr>
          <w:p w14:paraId="1FE2CB1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5A953D4A"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2A5D323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EE3965F" w14:textId="74991D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C0CB684" w14:textId="311A8C5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EC2D779" w14:textId="628680CD"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3D0F7A0" w14:textId="5D08363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62B89794" w14:textId="1F143AC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5E9BFC87" w14:textId="66201F5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6E974CF0" w14:textId="77777777" w:rsidTr="00766499">
        <w:trPr>
          <w:trHeight w:val="300"/>
        </w:trPr>
        <w:tc>
          <w:tcPr>
            <w:tcW w:w="1522" w:type="dxa"/>
            <w:vMerge/>
            <w:shd w:val="clear" w:color="auto" w:fill="auto"/>
            <w:vAlign w:val="center"/>
          </w:tcPr>
          <w:p w14:paraId="585605BE"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772726C8"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3407C1E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29BFAEB2" w14:textId="795E284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99DBA68" w14:textId="2C3C6BC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304F627" w14:textId="24FED94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20643639" w14:textId="5FE15C0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3F80EC84" w14:textId="6394EC2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FFE6C8D" w14:textId="6333C1E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34B16BD8" w14:textId="77777777" w:rsidTr="00766499">
        <w:trPr>
          <w:trHeight w:val="510"/>
        </w:trPr>
        <w:tc>
          <w:tcPr>
            <w:tcW w:w="1522" w:type="dxa"/>
            <w:vMerge w:val="restart"/>
            <w:shd w:val="clear" w:color="auto" w:fill="auto"/>
            <w:vAlign w:val="center"/>
          </w:tcPr>
          <w:p w14:paraId="3D6F8CB9"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Зовнішнє освітлення</w:t>
            </w:r>
          </w:p>
        </w:tc>
        <w:tc>
          <w:tcPr>
            <w:tcW w:w="2113" w:type="dxa"/>
            <w:shd w:val="clear" w:color="auto" w:fill="auto"/>
            <w:vAlign w:val="center"/>
          </w:tcPr>
          <w:p w14:paraId="7B7660A8"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076709D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63EC5FA5" w14:textId="53A25D7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355</w:t>
            </w:r>
          </w:p>
        </w:tc>
        <w:tc>
          <w:tcPr>
            <w:tcW w:w="992" w:type="dxa"/>
            <w:shd w:val="clear" w:color="auto" w:fill="auto"/>
            <w:vAlign w:val="bottom"/>
          </w:tcPr>
          <w:p w14:paraId="7E1E186D" w14:textId="16E8479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2" w:type="dxa"/>
            <w:shd w:val="clear" w:color="auto" w:fill="auto"/>
            <w:vAlign w:val="bottom"/>
          </w:tcPr>
          <w:p w14:paraId="639C057B" w14:textId="680F4FE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362</w:t>
            </w:r>
          </w:p>
        </w:tc>
        <w:tc>
          <w:tcPr>
            <w:tcW w:w="992" w:type="dxa"/>
            <w:shd w:val="clear" w:color="auto" w:fill="auto"/>
            <w:vAlign w:val="bottom"/>
          </w:tcPr>
          <w:p w14:paraId="738B317F" w14:textId="2E787DC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366</w:t>
            </w:r>
          </w:p>
        </w:tc>
        <w:tc>
          <w:tcPr>
            <w:tcW w:w="993" w:type="dxa"/>
            <w:shd w:val="clear" w:color="auto" w:fill="auto"/>
            <w:vAlign w:val="bottom"/>
          </w:tcPr>
          <w:p w14:paraId="3DF6D1F8" w14:textId="5F7CF0C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369</w:t>
            </w:r>
          </w:p>
        </w:tc>
        <w:tc>
          <w:tcPr>
            <w:tcW w:w="992" w:type="dxa"/>
            <w:shd w:val="clear" w:color="auto" w:fill="auto"/>
            <w:vAlign w:val="bottom"/>
          </w:tcPr>
          <w:p w14:paraId="40E1E23F" w14:textId="572D43A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372</w:t>
            </w:r>
          </w:p>
        </w:tc>
      </w:tr>
      <w:tr w:rsidR="003F4509" w:rsidRPr="003F4509" w14:paraId="5044AC6C" w14:textId="77777777" w:rsidTr="00766499">
        <w:trPr>
          <w:trHeight w:val="510"/>
        </w:trPr>
        <w:tc>
          <w:tcPr>
            <w:tcW w:w="1522" w:type="dxa"/>
            <w:vMerge/>
            <w:shd w:val="clear" w:color="auto" w:fill="auto"/>
            <w:vAlign w:val="center"/>
          </w:tcPr>
          <w:p w14:paraId="158318F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61614086"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6AF5467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79EDA175" w14:textId="7E893D3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355</w:t>
            </w:r>
          </w:p>
        </w:tc>
        <w:tc>
          <w:tcPr>
            <w:tcW w:w="992" w:type="dxa"/>
            <w:shd w:val="clear" w:color="auto" w:fill="auto"/>
            <w:vAlign w:val="bottom"/>
          </w:tcPr>
          <w:p w14:paraId="2C580CD3" w14:textId="71FDBE1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2" w:type="dxa"/>
            <w:shd w:val="clear" w:color="auto" w:fill="auto"/>
            <w:vAlign w:val="bottom"/>
          </w:tcPr>
          <w:p w14:paraId="48F0D64A" w14:textId="2E718BA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359</w:t>
            </w:r>
          </w:p>
        </w:tc>
        <w:tc>
          <w:tcPr>
            <w:tcW w:w="992" w:type="dxa"/>
            <w:shd w:val="clear" w:color="auto" w:fill="auto"/>
            <w:vAlign w:val="bottom"/>
          </w:tcPr>
          <w:p w14:paraId="5A59B457" w14:textId="5506B0A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3" w:type="dxa"/>
            <w:shd w:val="clear" w:color="auto" w:fill="auto"/>
            <w:vAlign w:val="bottom"/>
          </w:tcPr>
          <w:p w14:paraId="3E68572E" w14:textId="7CB2BDB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360</w:t>
            </w:r>
          </w:p>
        </w:tc>
        <w:tc>
          <w:tcPr>
            <w:tcW w:w="992" w:type="dxa"/>
            <w:shd w:val="clear" w:color="auto" w:fill="auto"/>
            <w:vAlign w:val="bottom"/>
          </w:tcPr>
          <w:p w14:paraId="43E556ED" w14:textId="7026172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258</w:t>
            </w:r>
          </w:p>
        </w:tc>
      </w:tr>
      <w:tr w:rsidR="003F4509" w:rsidRPr="003F4509" w14:paraId="2345378C" w14:textId="77777777" w:rsidTr="00766499">
        <w:trPr>
          <w:trHeight w:val="300"/>
        </w:trPr>
        <w:tc>
          <w:tcPr>
            <w:tcW w:w="1522" w:type="dxa"/>
            <w:vMerge/>
            <w:shd w:val="clear" w:color="auto" w:fill="auto"/>
            <w:vAlign w:val="center"/>
          </w:tcPr>
          <w:p w14:paraId="75977B68"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4F662C42"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1DBCB3F9"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22AC7B80" w14:textId="00526FF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E0AB4F1" w14:textId="759DE68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0BCC5A6B" w14:textId="45A2227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w:t>
            </w:r>
          </w:p>
        </w:tc>
        <w:tc>
          <w:tcPr>
            <w:tcW w:w="992" w:type="dxa"/>
            <w:shd w:val="clear" w:color="auto" w:fill="auto"/>
            <w:vAlign w:val="bottom"/>
          </w:tcPr>
          <w:p w14:paraId="39B57EAF" w14:textId="7811DBE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6</w:t>
            </w:r>
          </w:p>
        </w:tc>
        <w:tc>
          <w:tcPr>
            <w:tcW w:w="993" w:type="dxa"/>
            <w:shd w:val="clear" w:color="auto" w:fill="auto"/>
            <w:vAlign w:val="bottom"/>
          </w:tcPr>
          <w:p w14:paraId="02C9C1D1" w14:textId="602E9D4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w:t>
            </w:r>
          </w:p>
        </w:tc>
        <w:tc>
          <w:tcPr>
            <w:tcW w:w="992" w:type="dxa"/>
            <w:shd w:val="clear" w:color="auto" w:fill="auto"/>
            <w:vAlign w:val="bottom"/>
          </w:tcPr>
          <w:p w14:paraId="111D11EC" w14:textId="7754EE5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114</w:t>
            </w:r>
          </w:p>
        </w:tc>
      </w:tr>
      <w:tr w:rsidR="003F4509" w:rsidRPr="003F4509" w14:paraId="674FAACD" w14:textId="77777777" w:rsidTr="00766499">
        <w:trPr>
          <w:trHeight w:val="300"/>
        </w:trPr>
        <w:tc>
          <w:tcPr>
            <w:tcW w:w="1522" w:type="dxa"/>
            <w:vMerge/>
            <w:shd w:val="clear" w:color="auto" w:fill="auto"/>
            <w:vAlign w:val="center"/>
          </w:tcPr>
          <w:p w14:paraId="3170B1CE"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4B61EB4D"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068CBD0C"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242F389B" w14:textId="1048138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29B6A0D" w14:textId="382254B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5F404319" w14:textId="181A056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w:t>
            </w:r>
          </w:p>
        </w:tc>
        <w:tc>
          <w:tcPr>
            <w:tcW w:w="992" w:type="dxa"/>
            <w:shd w:val="clear" w:color="auto" w:fill="auto"/>
            <w:vAlign w:val="bottom"/>
          </w:tcPr>
          <w:p w14:paraId="3F5AEFC6" w14:textId="394DBDA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3" w:type="dxa"/>
            <w:shd w:val="clear" w:color="auto" w:fill="auto"/>
            <w:vAlign w:val="bottom"/>
          </w:tcPr>
          <w:p w14:paraId="1EAD42AB" w14:textId="7671477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2%</w:t>
            </w:r>
          </w:p>
        </w:tc>
        <w:tc>
          <w:tcPr>
            <w:tcW w:w="992" w:type="dxa"/>
            <w:shd w:val="clear" w:color="auto" w:fill="auto"/>
            <w:vAlign w:val="bottom"/>
          </w:tcPr>
          <w:p w14:paraId="77E35563" w14:textId="72D0A3D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31%</w:t>
            </w:r>
          </w:p>
        </w:tc>
      </w:tr>
      <w:tr w:rsidR="003F4509" w:rsidRPr="003F4509" w14:paraId="7F6081B1" w14:textId="77777777" w:rsidTr="00766499">
        <w:trPr>
          <w:trHeight w:val="510"/>
        </w:trPr>
        <w:tc>
          <w:tcPr>
            <w:tcW w:w="1522" w:type="dxa"/>
            <w:vMerge w:val="restart"/>
            <w:shd w:val="clear" w:color="auto" w:fill="auto"/>
            <w:vAlign w:val="center"/>
          </w:tcPr>
          <w:p w14:paraId="765873C7"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Громадський транспорт</w:t>
            </w:r>
          </w:p>
        </w:tc>
        <w:tc>
          <w:tcPr>
            <w:tcW w:w="2113" w:type="dxa"/>
            <w:shd w:val="clear" w:color="auto" w:fill="auto"/>
            <w:vAlign w:val="center"/>
          </w:tcPr>
          <w:p w14:paraId="3A5E9C6B"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Базовий сценарій</w:t>
            </w:r>
          </w:p>
        </w:tc>
        <w:tc>
          <w:tcPr>
            <w:tcW w:w="918" w:type="dxa"/>
            <w:shd w:val="clear" w:color="auto" w:fill="auto"/>
            <w:vAlign w:val="center"/>
          </w:tcPr>
          <w:p w14:paraId="5AA389EA"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36CB7EC5" w14:textId="492A145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7CB282E" w14:textId="6E5B587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7D133AC" w14:textId="415CFD82"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FB8017B" w14:textId="277633E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511DCE22" w14:textId="7CB0F56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F79D154" w14:textId="2BC4941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48667DDA" w14:textId="77777777" w:rsidTr="00766499">
        <w:trPr>
          <w:trHeight w:val="510"/>
        </w:trPr>
        <w:tc>
          <w:tcPr>
            <w:tcW w:w="1522" w:type="dxa"/>
            <w:vMerge/>
            <w:shd w:val="clear" w:color="auto" w:fill="auto"/>
            <w:vAlign w:val="center"/>
          </w:tcPr>
          <w:p w14:paraId="345C5F0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shd w:val="clear" w:color="auto" w:fill="auto"/>
            <w:vAlign w:val="center"/>
          </w:tcPr>
          <w:p w14:paraId="56B5A55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Сценарій з МЕП</w:t>
            </w:r>
          </w:p>
        </w:tc>
        <w:tc>
          <w:tcPr>
            <w:tcW w:w="918" w:type="dxa"/>
            <w:shd w:val="clear" w:color="auto" w:fill="auto"/>
            <w:vAlign w:val="center"/>
          </w:tcPr>
          <w:p w14:paraId="1195F898"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4A044814" w14:textId="2F721E6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214DF86A" w14:textId="4806474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73FC97B" w14:textId="33E8C55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5215EC1" w14:textId="03E8231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1C3D019C" w14:textId="7B977DA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B737BEF" w14:textId="7DBB538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0A5CE815" w14:textId="77777777" w:rsidTr="00766499">
        <w:trPr>
          <w:trHeight w:val="300"/>
        </w:trPr>
        <w:tc>
          <w:tcPr>
            <w:tcW w:w="1522" w:type="dxa"/>
            <w:vMerge/>
            <w:shd w:val="clear" w:color="auto" w:fill="auto"/>
            <w:vAlign w:val="center"/>
          </w:tcPr>
          <w:p w14:paraId="1EF7021E"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val="restart"/>
            <w:shd w:val="clear" w:color="auto" w:fill="auto"/>
            <w:vAlign w:val="center"/>
          </w:tcPr>
          <w:p w14:paraId="0518FE49" w14:textId="77777777" w:rsidR="003F4509" w:rsidRPr="003F4509" w:rsidRDefault="003F4509">
            <w:pP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Економія</w:t>
            </w:r>
          </w:p>
        </w:tc>
        <w:tc>
          <w:tcPr>
            <w:tcW w:w="918" w:type="dxa"/>
            <w:shd w:val="clear" w:color="auto" w:fill="auto"/>
            <w:vAlign w:val="center"/>
          </w:tcPr>
          <w:p w14:paraId="2ADFF1A4"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МВт·год</w:t>
            </w:r>
          </w:p>
        </w:tc>
        <w:tc>
          <w:tcPr>
            <w:tcW w:w="993" w:type="dxa"/>
            <w:shd w:val="clear" w:color="auto" w:fill="auto"/>
            <w:vAlign w:val="bottom"/>
          </w:tcPr>
          <w:p w14:paraId="4FB3B9F0" w14:textId="167FDA7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CF0FA57" w14:textId="41ED46F9"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3C0A065" w14:textId="46C8915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FD5EC6E" w14:textId="177C1950"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1CDBF21C" w14:textId="0EE3C4B8"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3CE3CDDA" w14:textId="52FE723A"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61200758" w14:textId="77777777" w:rsidTr="00766499">
        <w:trPr>
          <w:trHeight w:val="300"/>
        </w:trPr>
        <w:tc>
          <w:tcPr>
            <w:tcW w:w="1522" w:type="dxa"/>
            <w:vMerge/>
            <w:shd w:val="clear" w:color="auto" w:fill="auto"/>
            <w:vAlign w:val="center"/>
          </w:tcPr>
          <w:p w14:paraId="294036D6"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1F8474FA"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37886E5E" w14:textId="77777777" w:rsidR="003F4509" w:rsidRPr="003F4509" w:rsidRDefault="003F4509">
            <w:pPr>
              <w:jc w:val="center"/>
              <w:rPr>
                <w:rFonts w:ascii="Times New Roman" w:eastAsia="Times New Roman" w:hAnsi="Times New Roman" w:cs="Times New Roman"/>
                <w:color w:val="auto"/>
                <w:sz w:val="18"/>
                <w:szCs w:val="18"/>
              </w:rPr>
            </w:pPr>
            <w:r w:rsidRPr="003F4509">
              <w:rPr>
                <w:rFonts w:ascii="Times New Roman" w:eastAsia="Times New Roman" w:hAnsi="Times New Roman" w:cs="Times New Roman"/>
                <w:color w:val="auto"/>
                <w:sz w:val="18"/>
                <w:szCs w:val="18"/>
              </w:rPr>
              <w:t>%</w:t>
            </w:r>
          </w:p>
        </w:tc>
        <w:tc>
          <w:tcPr>
            <w:tcW w:w="993" w:type="dxa"/>
            <w:shd w:val="clear" w:color="auto" w:fill="auto"/>
            <w:vAlign w:val="bottom"/>
          </w:tcPr>
          <w:p w14:paraId="56152BC0" w14:textId="0670FB6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053C39DF" w14:textId="376A751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7284E0AC" w14:textId="0A19D94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6EAC1D51" w14:textId="1CB24DCB"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3" w:type="dxa"/>
            <w:shd w:val="clear" w:color="auto" w:fill="auto"/>
            <w:vAlign w:val="bottom"/>
          </w:tcPr>
          <w:p w14:paraId="5BEDAFEC" w14:textId="7F5F3105"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c>
          <w:tcPr>
            <w:tcW w:w="992" w:type="dxa"/>
            <w:shd w:val="clear" w:color="auto" w:fill="auto"/>
            <w:vAlign w:val="bottom"/>
          </w:tcPr>
          <w:p w14:paraId="4882E88B" w14:textId="01E88993"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 </w:t>
            </w:r>
          </w:p>
        </w:tc>
      </w:tr>
      <w:tr w:rsidR="003F4509" w:rsidRPr="003F4509" w14:paraId="184FF7BA" w14:textId="77777777" w:rsidTr="00766499">
        <w:trPr>
          <w:trHeight w:val="510"/>
        </w:trPr>
        <w:tc>
          <w:tcPr>
            <w:tcW w:w="1522" w:type="dxa"/>
            <w:vMerge w:val="restart"/>
            <w:shd w:val="clear" w:color="auto" w:fill="auto"/>
            <w:vAlign w:val="center"/>
          </w:tcPr>
          <w:p w14:paraId="24C6958F" w14:textId="77777777" w:rsidR="003F4509" w:rsidRPr="003F4509" w:rsidRDefault="003F450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Всього</w:t>
            </w:r>
          </w:p>
        </w:tc>
        <w:tc>
          <w:tcPr>
            <w:tcW w:w="2113" w:type="dxa"/>
            <w:shd w:val="clear" w:color="auto" w:fill="auto"/>
            <w:vAlign w:val="center"/>
          </w:tcPr>
          <w:p w14:paraId="71645993"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Базовий сценарій</w:t>
            </w:r>
          </w:p>
        </w:tc>
        <w:tc>
          <w:tcPr>
            <w:tcW w:w="918" w:type="dxa"/>
            <w:shd w:val="clear" w:color="auto" w:fill="auto"/>
            <w:vAlign w:val="center"/>
          </w:tcPr>
          <w:p w14:paraId="31CD594F"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МВт·год</w:t>
            </w:r>
          </w:p>
        </w:tc>
        <w:tc>
          <w:tcPr>
            <w:tcW w:w="993" w:type="dxa"/>
            <w:shd w:val="clear" w:color="auto" w:fill="auto"/>
            <w:vAlign w:val="bottom"/>
          </w:tcPr>
          <w:p w14:paraId="37FE5E41" w14:textId="50F29083"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109 605</w:t>
            </w:r>
          </w:p>
        </w:tc>
        <w:tc>
          <w:tcPr>
            <w:tcW w:w="992" w:type="dxa"/>
            <w:shd w:val="clear" w:color="auto" w:fill="auto"/>
            <w:vAlign w:val="bottom"/>
          </w:tcPr>
          <w:p w14:paraId="3472C399" w14:textId="049ECFB5"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113 751</w:t>
            </w:r>
          </w:p>
        </w:tc>
        <w:tc>
          <w:tcPr>
            <w:tcW w:w="992" w:type="dxa"/>
            <w:shd w:val="clear" w:color="auto" w:fill="auto"/>
            <w:vAlign w:val="bottom"/>
          </w:tcPr>
          <w:p w14:paraId="31C69235" w14:textId="5B92FC43"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113 489</w:t>
            </w:r>
          </w:p>
        </w:tc>
        <w:tc>
          <w:tcPr>
            <w:tcW w:w="992" w:type="dxa"/>
            <w:shd w:val="clear" w:color="auto" w:fill="auto"/>
            <w:vAlign w:val="bottom"/>
          </w:tcPr>
          <w:p w14:paraId="29E3DBFD" w14:textId="30E4884F"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115 627</w:t>
            </w:r>
          </w:p>
        </w:tc>
        <w:tc>
          <w:tcPr>
            <w:tcW w:w="993" w:type="dxa"/>
            <w:shd w:val="clear" w:color="auto" w:fill="auto"/>
            <w:vAlign w:val="bottom"/>
          </w:tcPr>
          <w:p w14:paraId="257B3F7F" w14:textId="4A4DFCBD"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117 473</w:t>
            </w:r>
          </w:p>
        </w:tc>
        <w:tc>
          <w:tcPr>
            <w:tcW w:w="992" w:type="dxa"/>
            <w:shd w:val="clear" w:color="auto" w:fill="auto"/>
            <w:vAlign w:val="bottom"/>
          </w:tcPr>
          <w:p w14:paraId="043FA2AA" w14:textId="2CE5C7C9"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119 514</w:t>
            </w:r>
          </w:p>
        </w:tc>
      </w:tr>
      <w:tr w:rsidR="003F4509" w:rsidRPr="003F4509" w14:paraId="14175542" w14:textId="77777777" w:rsidTr="00766499">
        <w:trPr>
          <w:trHeight w:val="510"/>
        </w:trPr>
        <w:tc>
          <w:tcPr>
            <w:tcW w:w="1522" w:type="dxa"/>
            <w:vMerge/>
            <w:shd w:val="clear" w:color="auto" w:fill="auto"/>
            <w:vAlign w:val="center"/>
          </w:tcPr>
          <w:p w14:paraId="4EDF553D"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b/>
                <w:color w:val="auto"/>
                <w:sz w:val="18"/>
                <w:szCs w:val="18"/>
              </w:rPr>
            </w:pPr>
          </w:p>
        </w:tc>
        <w:tc>
          <w:tcPr>
            <w:tcW w:w="2113" w:type="dxa"/>
            <w:shd w:val="clear" w:color="auto" w:fill="auto"/>
            <w:vAlign w:val="center"/>
          </w:tcPr>
          <w:p w14:paraId="68D5E79D"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Сценарій з МЕП</w:t>
            </w:r>
          </w:p>
        </w:tc>
        <w:tc>
          <w:tcPr>
            <w:tcW w:w="918" w:type="dxa"/>
            <w:shd w:val="clear" w:color="auto" w:fill="auto"/>
            <w:vAlign w:val="center"/>
          </w:tcPr>
          <w:p w14:paraId="712365CC"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МВт·год</w:t>
            </w:r>
          </w:p>
        </w:tc>
        <w:tc>
          <w:tcPr>
            <w:tcW w:w="993" w:type="dxa"/>
            <w:shd w:val="clear" w:color="auto" w:fill="auto"/>
            <w:vAlign w:val="bottom"/>
          </w:tcPr>
          <w:p w14:paraId="40DA9DEB" w14:textId="062E3DCB"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109 605</w:t>
            </w:r>
          </w:p>
        </w:tc>
        <w:tc>
          <w:tcPr>
            <w:tcW w:w="992" w:type="dxa"/>
            <w:shd w:val="clear" w:color="auto" w:fill="auto"/>
            <w:vAlign w:val="bottom"/>
          </w:tcPr>
          <w:p w14:paraId="1DE91D36" w14:textId="37054B12"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112 029</w:t>
            </w:r>
          </w:p>
        </w:tc>
        <w:tc>
          <w:tcPr>
            <w:tcW w:w="992" w:type="dxa"/>
            <w:shd w:val="clear" w:color="auto" w:fill="auto"/>
            <w:vAlign w:val="bottom"/>
          </w:tcPr>
          <w:p w14:paraId="1312561E" w14:textId="611DBF76"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107 657</w:t>
            </w:r>
          </w:p>
        </w:tc>
        <w:tc>
          <w:tcPr>
            <w:tcW w:w="992" w:type="dxa"/>
            <w:shd w:val="clear" w:color="auto" w:fill="auto"/>
            <w:vAlign w:val="bottom"/>
          </w:tcPr>
          <w:p w14:paraId="417E8AE6" w14:textId="4D470E79"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105 939</w:t>
            </w:r>
          </w:p>
        </w:tc>
        <w:tc>
          <w:tcPr>
            <w:tcW w:w="993" w:type="dxa"/>
            <w:shd w:val="clear" w:color="auto" w:fill="auto"/>
            <w:vAlign w:val="bottom"/>
          </w:tcPr>
          <w:p w14:paraId="2EA376C4" w14:textId="3A03146B"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103 853</w:t>
            </w:r>
          </w:p>
        </w:tc>
        <w:tc>
          <w:tcPr>
            <w:tcW w:w="992" w:type="dxa"/>
            <w:shd w:val="clear" w:color="auto" w:fill="auto"/>
            <w:vAlign w:val="bottom"/>
          </w:tcPr>
          <w:p w14:paraId="5010158B" w14:textId="23332C42" w:rsidR="003F4509" w:rsidRPr="003F4509" w:rsidRDefault="003F4509">
            <w:pPr>
              <w:jc w:val="right"/>
              <w:rPr>
                <w:rFonts w:ascii="Times New Roman" w:eastAsia="Times New Roman" w:hAnsi="Times New Roman" w:cs="Times New Roman"/>
                <w:b/>
                <w:color w:val="auto"/>
                <w:sz w:val="20"/>
                <w:szCs w:val="20"/>
              </w:rPr>
            </w:pPr>
            <w:r w:rsidRPr="003F4509">
              <w:rPr>
                <w:rFonts w:ascii="Times New Roman" w:hAnsi="Times New Roman" w:cs="Times New Roman"/>
                <w:b/>
                <w:bCs/>
                <w:color w:val="auto"/>
                <w:sz w:val="20"/>
                <w:szCs w:val="20"/>
              </w:rPr>
              <w:t>99 613</w:t>
            </w:r>
          </w:p>
        </w:tc>
      </w:tr>
      <w:tr w:rsidR="003F4509" w:rsidRPr="003F4509" w14:paraId="42F324D8" w14:textId="77777777" w:rsidTr="00766499">
        <w:trPr>
          <w:trHeight w:val="300"/>
        </w:trPr>
        <w:tc>
          <w:tcPr>
            <w:tcW w:w="1522" w:type="dxa"/>
            <w:vMerge/>
            <w:shd w:val="clear" w:color="auto" w:fill="auto"/>
            <w:vAlign w:val="center"/>
          </w:tcPr>
          <w:p w14:paraId="5E2E7DB2"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b/>
                <w:color w:val="auto"/>
                <w:sz w:val="18"/>
                <w:szCs w:val="18"/>
              </w:rPr>
            </w:pPr>
          </w:p>
        </w:tc>
        <w:tc>
          <w:tcPr>
            <w:tcW w:w="2113" w:type="dxa"/>
            <w:vMerge w:val="restart"/>
            <w:shd w:val="clear" w:color="auto" w:fill="auto"/>
            <w:vAlign w:val="center"/>
          </w:tcPr>
          <w:p w14:paraId="389902C3" w14:textId="77777777" w:rsidR="003F4509" w:rsidRPr="003F4509" w:rsidRDefault="003F4509">
            <w:pP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Економія</w:t>
            </w:r>
          </w:p>
        </w:tc>
        <w:tc>
          <w:tcPr>
            <w:tcW w:w="918" w:type="dxa"/>
            <w:shd w:val="clear" w:color="auto" w:fill="auto"/>
            <w:vAlign w:val="center"/>
          </w:tcPr>
          <w:p w14:paraId="610BB84C"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МВт·год</w:t>
            </w:r>
          </w:p>
        </w:tc>
        <w:tc>
          <w:tcPr>
            <w:tcW w:w="993" w:type="dxa"/>
            <w:shd w:val="clear" w:color="auto" w:fill="auto"/>
            <w:vAlign w:val="bottom"/>
          </w:tcPr>
          <w:p w14:paraId="2F36353B" w14:textId="7D359C3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4DA4F3D8" w14:textId="0CB6EBA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1 722</w:t>
            </w:r>
          </w:p>
        </w:tc>
        <w:tc>
          <w:tcPr>
            <w:tcW w:w="992" w:type="dxa"/>
            <w:shd w:val="clear" w:color="auto" w:fill="auto"/>
            <w:vAlign w:val="bottom"/>
          </w:tcPr>
          <w:p w14:paraId="4C2B9663" w14:textId="607C5C3C"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5 832</w:t>
            </w:r>
          </w:p>
        </w:tc>
        <w:tc>
          <w:tcPr>
            <w:tcW w:w="992" w:type="dxa"/>
            <w:shd w:val="clear" w:color="auto" w:fill="auto"/>
            <w:vAlign w:val="bottom"/>
          </w:tcPr>
          <w:p w14:paraId="3F35238A" w14:textId="1DEB447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9 688</w:t>
            </w:r>
          </w:p>
        </w:tc>
        <w:tc>
          <w:tcPr>
            <w:tcW w:w="993" w:type="dxa"/>
            <w:shd w:val="clear" w:color="auto" w:fill="auto"/>
            <w:vAlign w:val="bottom"/>
          </w:tcPr>
          <w:p w14:paraId="74A13B39" w14:textId="65AE347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13 620</w:t>
            </w:r>
          </w:p>
        </w:tc>
        <w:tc>
          <w:tcPr>
            <w:tcW w:w="992" w:type="dxa"/>
            <w:shd w:val="clear" w:color="auto" w:fill="auto"/>
            <w:vAlign w:val="bottom"/>
          </w:tcPr>
          <w:p w14:paraId="6869EE98" w14:textId="671F8BA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19 901</w:t>
            </w:r>
          </w:p>
        </w:tc>
      </w:tr>
      <w:tr w:rsidR="003F4509" w:rsidRPr="003F4509" w14:paraId="479687A3" w14:textId="77777777" w:rsidTr="00766499">
        <w:trPr>
          <w:trHeight w:val="300"/>
        </w:trPr>
        <w:tc>
          <w:tcPr>
            <w:tcW w:w="1522" w:type="dxa"/>
            <w:vMerge/>
            <w:shd w:val="clear" w:color="auto" w:fill="auto"/>
            <w:vAlign w:val="center"/>
          </w:tcPr>
          <w:p w14:paraId="04D95454"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2113" w:type="dxa"/>
            <w:vMerge/>
            <w:shd w:val="clear" w:color="auto" w:fill="auto"/>
            <w:vAlign w:val="center"/>
          </w:tcPr>
          <w:p w14:paraId="2084D689" w14:textId="77777777" w:rsidR="003F4509" w:rsidRPr="003F4509" w:rsidRDefault="003F4509">
            <w:pPr>
              <w:widowControl w:val="0"/>
              <w:pBdr>
                <w:top w:val="nil"/>
                <w:left w:val="nil"/>
                <w:bottom w:val="nil"/>
                <w:right w:val="nil"/>
                <w:between w:val="nil"/>
              </w:pBdr>
              <w:spacing w:line="276" w:lineRule="auto"/>
              <w:rPr>
                <w:rFonts w:ascii="Times New Roman" w:eastAsia="Times New Roman" w:hAnsi="Times New Roman" w:cs="Times New Roman"/>
                <w:color w:val="auto"/>
                <w:sz w:val="18"/>
                <w:szCs w:val="18"/>
              </w:rPr>
            </w:pPr>
          </w:p>
        </w:tc>
        <w:tc>
          <w:tcPr>
            <w:tcW w:w="918" w:type="dxa"/>
            <w:shd w:val="clear" w:color="auto" w:fill="auto"/>
            <w:vAlign w:val="center"/>
          </w:tcPr>
          <w:p w14:paraId="23270C34" w14:textId="77777777" w:rsidR="003F4509" w:rsidRPr="003F4509" w:rsidRDefault="003F4509">
            <w:pPr>
              <w:jc w:val="center"/>
              <w:rPr>
                <w:rFonts w:ascii="Times New Roman" w:eastAsia="Times New Roman" w:hAnsi="Times New Roman" w:cs="Times New Roman"/>
                <w:b/>
                <w:color w:val="auto"/>
                <w:sz w:val="18"/>
                <w:szCs w:val="18"/>
              </w:rPr>
            </w:pPr>
            <w:r w:rsidRPr="003F4509">
              <w:rPr>
                <w:rFonts w:ascii="Times New Roman" w:eastAsia="Times New Roman" w:hAnsi="Times New Roman" w:cs="Times New Roman"/>
                <w:b/>
                <w:color w:val="auto"/>
                <w:sz w:val="18"/>
                <w:szCs w:val="18"/>
              </w:rPr>
              <w:t>%</w:t>
            </w:r>
          </w:p>
        </w:tc>
        <w:tc>
          <w:tcPr>
            <w:tcW w:w="993" w:type="dxa"/>
            <w:shd w:val="clear" w:color="auto" w:fill="auto"/>
            <w:vAlign w:val="bottom"/>
          </w:tcPr>
          <w:p w14:paraId="620968AD" w14:textId="403D5804"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0%</w:t>
            </w:r>
          </w:p>
        </w:tc>
        <w:tc>
          <w:tcPr>
            <w:tcW w:w="992" w:type="dxa"/>
            <w:shd w:val="clear" w:color="auto" w:fill="auto"/>
            <w:vAlign w:val="bottom"/>
          </w:tcPr>
          <w:p w14:paraId="1E019522" w14:textId="0C665CD6"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1,4%</w:t>
            </w:r>
          </w:p>
        </w:tc>
        <w:tc>
          <w:tcPr>
            <w:tcW w:w="992" w:type="dxa"/>
            <w:shd w:val="clear" w:color="auto" w:fill="auto"/>
            <w:vAlign w:val="bottom"/>
          </w:tcPr>
          <w:p w14:paraId="3DC2FC7D" w14:textId="4E0426E1"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4,9%</w:t>
            </w:r>
          </w:p>
        </w:tc>
        <w:tc>
          <w:tcPr>
            <w:tcW w:w="992" w:type="dxa"/>
            <w:shd w:val="clear" w:color="auto" w:fill="auto"/>
            <w:vAlign w:val="bottom"/>
          </w:tcPr>
          <w:p w14:paraId="7C5D17A8" w14:textId="105454DE"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8,1%</w:t>
            </w:r>
          </w:p>
        </w:tc>
        <w:tc>
          <w:tcPr>
            <w:tcW w:w="993" w:type="dxa"/>
            <w:shd w:val="clear" w:color="auto" w:fill="auto"/>
            <w:vAlign w:val="bottom"/>
          </w:tcPr>
          <w:p w14:paraId="1A61767A" w14:textId="0E4874EF"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11,4%</w:t>
            </w:r>
          </w:p>
        </w:tc>
        <w:tc>
          <w:tcPr>
            <w:tcW w:w="992" w:type="dxa"/>
            <w:shd w:val="clear" w:color="auto" w:fill="auto"/>
            <w:vAlign w:val="bottom"/>
          </w:tcPr>
          <w:p w14:paraId="280AF645" w14:textId="0CBAB5B7" w:rsidR="003F4509" w:rsidRPr="003F4509" w:rsidRDefault="003F4509">
            <w:pPr>
              <w:jc w:val="right"/>
              <w:rPr>
                <w:rFonts w:ascii="Times New Roman" w:eastAsia="Times New Roman" w:hAnsi="Times New Roman" w:cs="Times New Roman"/>
                <w:color w:val="auto"/>
                <w:sz w:val="20"/>
                <w:szCs w:val="20"/>
              </w:rPr>
            </w:pPr>
            <w:r w:rsidRPr="003F4509">
              <w:rPr>
                <w:rFonts w:ascii="Times New Roman" w:hAnsi="Times New Roman" w:cs="Times New Roman"/>
                <w:color w:val="auto"/>
                <w:sz w:val="20"/>
                <w:szCs w:val="20"/>
              </w:rPr>
              <w:t>16,7%</w:t>
            </w:r>
          </w:p>
        </w:tc>
      </w:tr>
    </w:tbl>
    <w:p w14:paraId="74DE587F" w14:textId="00C042DD" w:rsidR="006A46A5" w:rsidRDefault="00766499">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219EB70D" wp14:editId="0D5D6B33">
            <wp:extent cx="5431809" cy="2847809"/>
            <wp:effectExtent l="0" t="0" r="0" b="0"/>
            <wp:docPr id="811819443" name="Рисунок 8118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1922" cy="2847868"/>
                    </a:xfrm>
                    <a:prstGeom prst="rect">
                      <a:avLst/>
                    </a:prstGeom>
                    <a:noFill/>
                  </pic:spPr>
                </pic:pic>
              </a:graphicData>
            </a:graphic>
          </wp:inline>
        </w:drawing>
      </w:r>
    </w:p>
    <w:p w14:paraId="10F5E9A4" w14:textId="19E07EF3" w:rsidR="006A46A5" w:rsidRDefault="00772A3E" w:rsidP="00FF60D0">
      <w:pP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49</w:t>
      </w:r>
      <w:r>
        <w:rPr>
          <w:rFonts w:ascii="Times New Roman" w:eastAsia="Times New Roman" w:hAnsi="Times New Roman" w:cs="Times New Roman"/>
          <w:b/>
          <w:color w:val="44546A"/>
          <w:sz w:val="24"/>
          <w:szCs w:val="24"/>
        </w:rPr>
        <w:t>. Зведений енергетичний баланс за результатами впровадження МЕП</w:t>
      </w:r>
    </w:p>
    <w:p w14:paraId="4510E277" w14:textId="72E070AD" w:rsidR="006A46A5" w:rsidRDefault="00B9165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noProof/>
          <w:lang w:eastAsia="uk-UA" w:bidi="ar-SA"/>
        </w:rPr>
        <w:lastRenderedPageBreak/>
        <w:drawing>
          <wp:inline distT="0" distB="0" distL="0" distR="0" wp14:anchorId="274F8C91" wp14:editId="7B180D12">
            <wp:extent cx="5315803" cy="2287701"/>
            <wp:effectExtent l="0" t="0" r="0" b="0"/>
            <wp:docPr id="811819453" name="Рисунок 81181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076" cy="2288679"/>
                    </a:xfrm>
                    <a:prstGeom prst="rect">
                      <a:avLst/>
                    </a:prstGeom>
                    <a:noFill/>
                  </pic:spPr>
                </pic:pic>
              </a:graphicData>
            </a:graphic>
          </wp:inline>
        </w:drawing>
      </w:r>
    </w:p>
    <w:p w14:paraId="33CCB750" w14:textId="01654F86" w:rsidR="006A46A5" w:rsidRDefault="00772A3E" w:rsidP="00FF60D0">
      <w:pP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50</w:t>
      </w:r>
      <w:r>
        <w:rPr>
          <w:rFonts w:ascii="Times New Roman" w:eastAsia="Times New Roman" w:hAnsi="Times New Roman" w:cs="Times New Roman"/>
          <w:b/>
          <w:color w:val="44546A"/>
          <w:sz w:val="24"/>
          <w:szCs w:val="24"/>
        </w:rPr>
        <w:t>. Зведений енергетичний баланс за результатами впровадження МЕП</w:t>
      </w:r>
    </w:p>
    <w:p w14:paraId="4FA147DC" w14:textId="0E7A6E6F" w:rsidR="006A46A5" w:rsidRDefault="003F4509" w:rsidP="00735C97">
      <w:pPr>
        <w:pBdr>
          <w:top w:val="nil"/>
          <w:left w:val="nil"/>
          <w:bottom w:val="nil"/>
          <w:right w:val="nil"/>
          <w:between w:val="nil"/>
        </w:pBdr>
        <w:spacing w:before="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uk-UA" w:bidi="ar-SA"/>
        </w:rPr>
        <w:drawing>
          <wp:inline distT="0" distB="0" distL="0" distR="0" wp14:anchorId="6E31013B" wp14:editId="30742E6E">
            <wp:extent cx="5293100" cy="3316406"/>
            <wp:effectExtent l="0" t="0" r="3175" b="0"/>
            <wp:docPr id="811819447" name="Рисунок 81181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8396" cy="3319725"/>
                    </a:xfrm>
                    <a:prstGeom prst="rect">
                      <a:avLst/>
                    </a:prstGeom>
                    <a:noFill/>
                  </pic:spPr>
                </pic:pic>
              </a:graphicData>
            </a:graphic>
          </wp:inline>
        </w:drawing>
      </w:r>
    </w:p>
    <w:p w14:paraId="794EADEB" w14:textId="1AACE0C7" w:rsidR="006A46A5" w:rsidRDefault="00772A3E" w:rsidP="003F4509">
      <w:pPr>
        <w:spacing w:before="240"/>
        <w:jc w:val="center"/>
        <w:rPr>
          <w:rFonts w:ascii="Times New Roman" w:eastAsia="Times New Roman" w:hAnsi="Times New Roman" w:cs="Times New Roman"/>
          <w:b/>
          <w:color w:val="44546A"/>
          <w:sz w:val="24"/>
          <w:szCs w:val="24"/>
        </w:rPr>
      </w:pPr>
      <w:r>
        <w:rPr>
          <w:rFonts w:ascii="Times New Roman" w:eastAsia="Times New Roman" w:hAnsi="Times New Roman" w:cs="Times New Roman"/>
          <w:b/>
          <w:color w:val="44546A"/>
          <w:sz w:val="24"/>
          <w:szCs w:val="24"/>
        </w:rPr>
        <w:t xml:space="preserve">Рис. </w:t>
      </w:r>
      <w:r w:rsidR="004758BC">
        <w:rPr>
          <w:rFonts w:ascii="Times New Roman" w:eastAsia="Times New Roman" w:hAnsi="Times New Roman" w:cs="Times New Roman"/>
          <w:b/>
          <w:color w:val="44546A"/>
          <w:sz w:val="24"/>
          <w:szCs w:val="24"/>
        </w:rPr>
        <w:t>51</w:t>
      </w:r>
      <w:r>
        <w:rPr>
          <w:rFonts w:ascii="Times New Roman" w:eastAsia="Times New Roman" w:hAnsi="Times New Roman" w:cs="Times New Roman"/>
          <w:b/>
          <w:color w:val="44546A"/>
          <w:sz w:val="24"/>
          <w:szCs w:val="24"/>
        </w:rPr>
        <w:t>. Вартісний баланс за результатами впровадження МЕП</w:t>
      </w:r>
    </w:p>
    <w:p w14:paraId="5A72F8E5"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7C35205"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B2E41B6"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89BD049" w14:textId="77777777" w:rsidR="006A46A5" w:rsidRDefault="006A46A5">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3C927363"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bookmarkStart w:id="43" w:name="_heading=h.gjdgxs" w:colFirst="0" w:colLast="0"/>
      <w:bookmarkEnd w:id="43"/>
      <w:r>
        <w:br w:type="column"/>
      </w:r>
      <w:r>
        <w:rPr>
          <w:rFonts w:ascii="Times New Roman" w:eastAsia="Times New Roman" w:hAnsi="Times New Roman" w:cs="Times New Roman"/>
          <w:b/>
          <w:color w:val="1F3864"/>
          <w:sz w:val="28"/>
          <w:szCs w:val="28"/>
        </w:rPr>
        <w:lastRenderedPageBreak/>
        <w:t>Додатки до МЕП</w:t>
      </w:r>
    </w:p>
    <w:p w14:paraId="596161E6"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t>Додаток 1 Каталог проєктів сталого енергетичного розвитку території ТГ</w:t>
      </w:r>
    </w:p>
    <w:p w14:paraId="07F59298" w14:textId="77777777" w:rsidR="006A46A5" w:rsidRDefault="00772A3E">
      <w:pPr>
        <w:pBdr>
          <w:top w:val="nil"/>
          <w:left w:val="nil"/>
          <w:bottom w:val="nil"/>
          <w:right w:val="nil"/>
          <w:between w:val="nil"/>
        </w:pBdr>
        <w:ind w:left="90" w:hanging="630"/>
        <w:jc w:val="center"/>
        <w:rPr>
          <w:rFonts w:ascii="Times New Roman" w:eastAsia="Times New Roman" w:hAnsi="Times New Roman" w:cs="Times New Roman"/>
          <w:b/>
          <w:color w:val="000000"/>
          <w:sz w:val="28"/>
          <w:szCs w:val="28"/>
        </w:rPr>
      </w:pPr>
      <w:r>
        <w:br w:type="page"/>
      </w:r>
      <w:r>
        <w:lastRenderedPageBreak/>
        <w:tab/>
      </w:r>
    </w:p>
    <w:p w14:paraId="7305831E"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t>Додаток 2. Вихідний стан енергетичного розвитку території ТГ</w:t>
      </w:r>
    </w:p>
    <w:p w14:paraId="3584150D" w14:textId="77777777" w:rsidR="006A46A5" w:rsidRDefault="00772A3E">
      <w:pPr>
        <w:rPr>
          <w:rFonts w:ascii="Times New Roman" w:eastAsia="Times New Roman" w:hAnsi="Times New Roman" w:cs="Times New Roman"/>
          <w:color w:val="FF0000"/>
        </w:rPr>
      </w:pPr>
      <w:r>
        <w:br w:type="page"/>
      </w:r>
    </w:p>
    <w:p w14:paraId="27287701"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lastRenderedPageBreak/>
        <w:t>Додаток 3. Бенчмаркінг</w:t>
      </w:r>
    </w:p>
    <w:p w14:paraId="566A2EB0" w14:textId="77777777" w:rsidR="006A46A5" w:rsidRDefault="006A46A5">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FF0000"/>
        </w:rPr>
      </w:pPr>
    </w:p>
    <w:p w14:paraId="428E0129" w14:textId="77777777" w:rsidR="006A46A5" w:rsidRDefault="006A46A5">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FF0000"/>
        </w:rPr>
      </w:pPr>
    </w:p>
    <w:p w14:paraId="5CCF58F6" w14:textId="77777777" w:rsidR="006A46A5" w:rsidRDefault="006A46A5">
      <w:pPr>
        <w:pBdr>
          <w:top w:val="nil"/>
          <w:left w:val="nil"/>
          <w:bottom w:val="nil"/>
          <w:right w:val="nil"/>
          <w:between w:val="nil"/>
        </w:pBdr>
        <w:spacing w:before="120" w:after="120" w:line="276" w:lineRule="auto"/>
        <w:ind w:firstLine="567"/>
        <w:jc w:val="both"/>
        <w:rPr>
          <w:rFonts w:ascii="Times New Roman" w:eastAsia="Times New Roman" w:hAnsi="Times New Roman" w:cs="Times New Roman"/>
          <w:color w:val="FF0000"/>
        </w:rPr>
      </w:pPr>
    </w:p>
    <w:p w14:paraId="1994B1C2" w14:textId="77777777" w:rsidR="006A46A5" w:rsidRDefault="00772A3E">
      <w:pPr>
        <w:pBdr>
          <w:top w:val="nil"/>
          <w:left w:val="nil"/>
          <w:bottom w:val="nil"/>
          <w:right w:val="nil"/>
          <w:between w:val="nil"/>
        </w:pBdr>
        <w:rPr>
          <w:rFonts w:ascii="Times New Roman" w:eastAsia="Times New Roman" w:hAnsi="Times New Roman" w:cs="Times New Roman"/>
          <w:b/>
          <w:color w:val="000000"/>
          <w:sz w:val="28"/>
          <w:szCs w:val="28"/>
        </w:rPr>
      </w:pPr>
      <w:r>
        <w:br w:type="page"/>
      </w:r>
    </w:p>
    <w:p w14:paraId="78741187"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lastRenderedPageBreak/>
        <w:t>Додаток 4. Вихідні дані, що використовувалися для розроблення МЕП</w:t>
      </w:r>
    </w:p>
    <w:p w14:paraId="17D14EC6" w14:textId="77777777" w:rsidR="006A46A5" w:rsidRDefault="006A46A5">
      <w:pPr>
        <w:pBdr>
          <w:top w:val="nil"/>
          <w:left w:val="nil"/>
          <w:bottom w:val="nil"/>
          <w:right w:val="nil"/>
          <w:between w:val="nil"/>
        </w:pBdr>
        <w:rPr>
          <w:rFonts w:ascii="Times New Roman" w:eastAsia="Times New Roman" w:hAnsi="Times New Roman" w:cs="Times New Roman"/>
          <w:color w:val="000000"/>
        </w:rPr>
      </w:pPr>
    </w:p>
    <w:p w14:paraId="53C7B69A" w14:textId="77777777" w:rsidR="006A46A5" w:rsidRDefault="006A46A5">
      <w:pPr>
        <w:pBdr>
          <w:top w:val="nil"/>
          <w:left w:val="nil"/>
          <w:bottom w:val="nil"/>
          <w:right w:val="nil"/>
          <w:between w:val="nil"/>
        </w:pBdr>
        <w:rPr>
          <w:rFonts w:ascii="Times New Roman" w:eastAsia="Times New Roman" w:hAnsi="Times New Roman" w:cs="Times New Roman"/>
          <w:color w:val="000000"/>
        </w:rPr>
      </w:pPr>
    </w:p>
    <w:p w14:paraId="2FB52663" w14:textId="77777777" w:rsidR="006A46A5" w:rsidRDefault="00772A3E">
      <w:pPr>
        <w:pBdr>
          <w:top w:val="nil"/>
          <w:left w:val="nil"/>
          <w:bottom w:val="nil"/>
          <w:right w:val="nil"/>
          <w:between w:val="nil"/>
        </w:pBdr>
        <w:rPr>
          <w:rFonts w:ascii="Times New Roman" w:eastAsia="Times New Roman" w:hAnsi="Times New Roman" w:cs="Times New Roman"/>
          <w:color w:val="000000"/>
          <w:sz w:val="28"/>
          <w:szCs w:val="28"/>
        </w:rPr>
      </w:pPr>
      <w:r>
        <w:br w:type="page"/>
      </w:r>
    </w:p>
    <w:p w14:paraId="538E61C8" w14:textId="77777777" w:rsidR="006A46A5" w:rsidRDefault="00772A3E">
      <w:pPr>
        <w:keepNext/>
        <w:pBdr>
          <w:top w:val="nil"/>
          <w:left w:val="nil"/>
          <w:bottom w:val="nil"/>
          <w:right w:val="nil"/>
          <w:between w:val="nil"/>
        </w:pBdr>
        <w:spacing w:before="240" w:after="120"/>
        <w:ind w:left="720"/>
        <w:rPr>
          <w:rFonts w:ascii="Times New Roman" w:eastAsia="Times New Roman" w:hAnsi="Times New Roman" w:cs="Times New Roman"/>
          <w:b/>
          <w:color w:val="1F3864"/>
          <w:sz w:val="28"/>
          <w:szCs w:val="28"/>
        </w:rPr>
      </w:pPr>
      <w:r>
        <w:rPr>
          <w:rFonts w:ascii="Times New Roman" w:eastAsia="Times New Roman" w:hAnsi="Times New Roman" w:cs="Times New Roman"/>
          <w:b/>
          <w:color w:val="1F3864"/>
          <w:sz w:val="28"/>
          <w:szCs w:val="28"/>
        </w:rPr>
        <w:lastRenderedPageBreak/>
        <w:t>Додаток 5. Прогноз зміни цін і тарифів на енергію та комунальні послуги</w:t>
      </w:r>
    </w:p>
    <w:p w14:paraId="184A09E1" w14:textId="77777777" w:rsidR="006A46A5" w:rsidRDefault="006A46A5">
      <w:pPr>
        <w:pBdr>
          <w:top w:val="nil"/>
          <w:left w:val="nil"/>
          <w:bottom w:val="nil"/>
          <w:right w:val="nil"/>
          <w:between w:val="nil"/>
        </w:pBdr>
        <w:rPr>
          <w:rFonts w:ascii="Times New Roman" w:eastAsia="Times New Roman" w:hAnsi="Times New Roman" w:cs="Times New Roman"/>
          <w:color w:val="000000"/>
          <w:sz w:val="28"/>
          <w:szCs w:val="28"/>
        </w:rPr>
      </w:pPr>
    </w:p>
    <w:p w14:paraId="6B69B681" w14:textId="77777777" w:rsidR="006A46A5" w:rsidRDefault="006A46A5">
      <w:pPr>
        <w:pBdr>
          <w:top w:val="nil"/>
          <w:left w:val="nil"/>
          <w:bottom w:val="nil"/>
          <w:right w:val="nil"/>
          <w:between w:val="nil"/>
        </w:pBdr>
        <w:rPr>
          <w:rFonts w:ascii="Times New Roman" w:eastAsia="Times New Roman" w:hAnsi="Times New Roman" w:cs="Times New Roman"/>
          <w:color w:val="000000"/>
          <w:sz w:val="28"/>
          <w:szCs w:val="28"/>
        </w:rPr>
      </w:pPr>
    </w:p>
    <w:p w14:paraId="518B74CA" w14:textId="77777777" w:rsidR="006A46A5" w:rsidRDefault="006A46A5">
      <w:pPr>
        <w:pBdr>
          <w:top w:val="nil"/>
          <w:left w:val="nil"/>
          <w:bottom w:val="nil"/>
          <w:right w:val="nil"/>
          <w:between w:val="nil"/>
        </w:pBdr>
        <w:rPr>
          <w:rFonts w:ascii="Times New Roman" w:eastAsia="Times New Roman" w:hAnsi="Times New Roman" w:cs="Times New Roman"/>
          <w:b/>
          <w:color w:val="000000"/>
          <w:sz w:val="28"/>
          <w:szCs w:val="28"/>
        </w:rPr>
      </w:pPr>
    </w:p>
    <w:p w14:paraId="6E0C4205" w14:textId="77777777" w:rsidR="006A46A5" w:rsidRDefault="006A46A5">
      <w:pPr>
        <w:pBdr>
          <w:top w:val="nil"/>
          <w:left w:val="nil"/>
          <w:bottom w:val="nil"/>
          <w:right w:val="nil"/>
          <w:between w:val="nil"/>
        </w:pBdr>
        <w:rPr>
          <w:rFonts w:ascii="Times New Roman" w:eastAsia="Times New Roman" w:hAnsi="Times New Roman" w:cs="Times New Roman"/>
          <w:b/>
          <w:color w:val="000000"/>
          <w:sz w:val="28"/>
          <w:szCs w:val="28"/>
        </w:rPr>
      </w:pPr>
    </w:p>
    <w:sectPr w:rsidR="006A46A5" w:rsidSect="00C20101">
      <w:pgSz w:w="11906" w:h="16838"/>
      <w:pgMar w:top="709" w:right="567" w:bottom="765" w:left="851" w:header="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322CC" w14:textId="77777777" w:rsidR="00697B1B" w:rsidRDefault="00697B1B">
      <w:pPr>
        <w:spacing w:after="0" w:line="240" w:lineRule="auto"/>
      </w:pPr>
      <w:r>
        <w:separator/>
      </w:r>
    </w:p>
  </w:endnote>
  <w:endnote w:type="continuationSeparator" w:id="0">
    <w:p w14:paraId="25BC6544" w14:textId="77777777" w:rsidR="00697B1B" w:rsidRDefault="0069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1"/>
    <w:family w:val="swiss"/>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Liberation Sans">
    <w:altName w:val="Times New Roman"/>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Gungsuh">
    <w:altName w:val="Arial Unicode MS"/>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03E2" w14:textId="77777777" w:rsidR="00AB7321" w:rsidRDefault="00AB7321">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rPr>
    </w:pPr>
    <w:r>
      <w:rPr>
        <w:color w:val="000000"/>
      </w:rPr>
      <w:fldChar w:fldCharType="begin"/>
    </w:r>
    <w:r>
      <w:rPr>
        <w:color w:val="000000"/>
      </w:rPr>
      <w:instrText>PAGE</w:instrText>
    </w:r>
    <w:r>
      <w:rPr>
        <w:color w:val="000000"/>
      </w:rPr>
      <w:fldChar w:fldCharType="separate"/>
    </w:r>
    <w:r w:rsidR="006B3B09">
      <w:rPr>
        <w:noProof/>
        <w:color w:val="000000"/>
      </w:rPr>
      <w:t>68</w:t>
    </w:r>
    <w:r>
      <w:rPr>
        <w:color w:val="000000"/>
      </w:rPr>
      <w:fldChar w:fldCharType="end"/>
    </w:r>
  </w:p>
  <w:p w14:paraId="4BD3E113" w14:textId="77777777" w:rsidR="00AB7321" w:rsidRDefault="00AB7321">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BFCD0" w14:textId="77777777" w:rsidR="00697B1B" w:rsidRDefault="00697B1B">
      <w:pPr>
        <w:spacing w:after="0" w:line="240" w:lineRule="auto"/>
      </w:pPr>
      <w:r>
        <w:separator/>
      </w:r>
    </w:p>
  </w:footnote>
  <w:footnote w:type="continuationSeparator" w:id="0">
    <w:p w14:paraId="0BCD304F" w14:textId="77777777" w:rsidR="00697B1B" w:rsidRDefault="00697B1B">
      <w:pPr>
        <w:spacing w:after="0" w:line="240" w:lineRule="auto"/>
      </w:pPr>
      <w:r>
        <w:continuationSeparator/>
      </w:r>
    </w:p>
  </w:footnote>
  <w:footnote w:id="1">
    <w:p w14:paraId="732ECFBF" w14:textId="77777777" w:rsidR="00AB7321" w:rsidRDefault="00AB732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Дані наведено по респондентам, включених до сукупності звітуючих одиниць та без урахування обсягів роздрібного продажу.</w:t>
      </w:r>
    </w:p>
  </w:footnote>
  <w:footnote w:id="2">
    <w:p w14:paraId="1478B32A" w14:textId="77777777" w:rsidR="00AB7321" w:rsidRDefault="00AB732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Річний фактичний рівень споживання паливо-енергетичних ресурсів за період 2008-2013 роки.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333"/>
    <w:multiLevelType w:val="multilevel"/>
    <w:tmpl w:val="125CB262"/>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A5466"/>
    <w:multiLevelType w:val="multilevel"/>
    <w:tmpl w:val="3C26ED4E"/>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103BCB"/>
    <w:multiLevelType w:val="multilevel"/>
    <w:tmpl w:val="413C0D46"/>
    <w:lvl w:ilvl="0">
      <w:start w:val="1"/>
      <w:numFmt w:val="bullet"/>
      <w:pStyle w:val="ArHead1"/>
      <w:lvlText w:val="•"/>
      <w:lvlJc w:val="left"/>
      <w:pPr>
        <w:ind w:left="720" w:hanging="360"/>
      </w:pPr>
      <w:rPr>
        <w:rFonts w:ascii="Times" w:eastAsia="Times" w:hAnsi="Times" w:cs="Times"/>
        <w:color w:val="44546A"/>
      </w:rPr>
    </w:lvl>
    <w:lvl w:ilvl="1">
      <w:start w:val="1"/>
      <w:numFmt w:val="bullet"/>
      <w:pStyle w:val="ArHead2"/>
      <w:lvlText w:val="o"/>
      <w:lvlJc w:val="left"/>
      <w:pPr>
        <w:ind w:left="1440" w:hanging="360"/>
      </w:pPr>
      <w:rPr>
        <w:rFonts w:ascii="Courier New" w:eastAsia="Courier New" w:hAnsi="Courier New" w:cs="Courier New"/>
      </w:rPr>
    </w:lvl>
    <w:lvl w:ilvl="2">
      <w:start w:val="1"/>
      <w:numFmt w:val="bullet"/>
      <w:pStyle w:val="ArHead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F83DD9"/>
    <w:multiLevelType w:val="multilevel"/>
    <w:tmpl w:val="B710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075FC"/>
    <w:multiLevelType w:val="multilevel"/>
    <w:tmpl w:val="3F46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D5C4E"/>
    <w:multiLevelType w:val="multilevel"/>
    <w:tmpl w:val="EE7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E7C6F"/>
    <w:multiLevelType w:val="multilevel"/>
    <w:tmpl w:val="0C4AE59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15:restartNumberingAfterBreak="0">
    <w:nsid w:val="243D043A"/>
    <w:multiLevelType w:val="multilevel"/>
    <w:tmpl w:val="A6F6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04028"/>
    <w:multiLevelType w:val="multilevel"/>
    <w:tmpl w:val="F940A6A2"/>
    <w:lvl w:ilvl="0">
      <w:start w:val="1"/>
      <w:numFmt w:val="decimal"/>
      <w:lvlText w:val="%1."/>
      <w:lvlJc w:val="left"/>
      <w:pPr>
        <w:ind w:left="560" w:hanging="36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9" w15:restartNumberingAfterBreak="0">
    <w:nsid w:val="289B7368"/>
    <w:multiLevelType w:val="multilevel"/>
    <w:tmpl w:val="393064C0"/>
    <w:lvl w:ilvl="0">
      <w:start w:val="1"/>
      <w:numFmt w:val="bullet"/>
      <w:lvlText w:val="•"/>
      <w:lvlJc w:val="left"/>
      <w:pPr>
        <w:ind w:left="1287" w:hanging="360"/>
      </w:pPr>
      <w:rPr>
        <w:rFonts w:ascii="Times" w:eastAsia="Times" w:hAnsi="Times" w:cs="Times"/>
        <w:color w:val="44546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319310BE"/>
    <w:multiLevelType w:val="multilevel"/>
    <w:tmpl w:val="1996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A7430"/>
    <w:multiLevelType w:val="multilevel"/>
    <w:tmpl w:val="6B0A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50735"/>
    <w:multiLevelType w:val="multilevel"/>
    <w:tmpl w:val="70062306"/>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040F71"/>
    <w:multiLevelType w:val="multilevel"/>
    <w:tmpl w:val="378C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42060"/>
    <w:multiLevelType w:val="multilevel"/>
    <w:tmpl w:val="8E7821B8"/>
    <w:lvl w:ilvl="0">
      <w:start w:val="1"/>
      <w:numFmt w:val="bullet"/>
      <w:lvlText w:val="•"/>
      <w:lvlJc w:val="left"/>
      <w:pPr>
        <w:ind w:left="1287" w:hanging="360"/>
      </w:pPr>
      <w:rPr>
        <w:rFonts w:ascii="Times" w:eastAsia="Times" w:hAnsi="Times" w:cs="Times"/>
        <w:color w:val="44546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45C729A7"/>
    <w:multiLevelType w:val="multilevel"/>
    <w:tmpl w:val="5EB81916"/>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D408BB"/>
    <w:multiLevelType w:val="multilevel"/>
    <w:tmpl w:val="186C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2C3A73"/>
    <w:multiLevelType w:val="multilevel"/>
    <w:tmpl w:val="022CA9B4"/>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D60798"/>
    <w:multiLevelType w:val="multilevel"/>
    <w:tmpl w:val="FB7C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D5444"/>
    <w:multiLevelType w:val="multilevel"/>
    <w:tmpl w:val="EA3EE8C4"/>
    <w:lvl w:ilvl="0">
      <w:start w:val="1"/>
      <w:numFmt w:val="bullet"/>
      <w:lvlText w:val="•"/>
      <w:lvlJc w:val="left"/>
      <w:pPr>
        <w:ind w:left="1080" w:hanging="360"/>
      </w:pPr>
      <w:rPr>
        <w:rFonts w:ascii="Times" w:eastAsia="Times" w:hAnsi="Times" w:cs="Times"/>
        <w:color w:val="365F9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A356217"/>
    <w:multiLevelType w:val="multilevel"/>
    <w:tmpl w:val="D5F81F80"/>
    <w:lvl w:ilvl="0">
      <w:start w:val="1"/>
      <w:numFmt w:val="bullet"/>
      <w:lvlText w:val="•"/>
      <w:lvlJc w:val="left"/>
      <w:pPr>
        <w:ind w:left="1440" w:hanging="360"/>
      </w:pPr>
      <w:rPr>
        <w:rFonts w:ascii="Times" w:eastAsia="Times" w:hAnsi="Times" w:cs="Times"/>
        <w:color w:val="44546A"/>
      </w:rPr>
    </w:lvl>
    <w:lvl w:ilvl="1">
      <w:start w:val="1"/>
      <w:numFmt w:val="bullet"/>
      <w:pStyle w:val="1"/>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AAA6594"/>
    <w:multiLevelType w:val="hybridMultilevel"/>
    <w:tmpl w:val="2302619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15:restartNumberingAfterBreak="0">
    <w:nsid w:val="5B4121AD"/>
    <w:multiLevelType w:val="multilevel"/>
    <w:tmpl w:val="32204498"/>
    <w:lvl w:ilvl="0">
      <w:start w:val="1"/>
      <w:numFmt w:val="bullet"/>
      <w:lvlText w:val="✔"/>
      <w:lvlJc w:val="left"/>
      <w:pPr>
        <w:ind w:left="1440" w:hanging="360"/>
      </w:pPr>
      <w:rPr>
        <w:rFonts w:ascii="Noto Sans Symbols" w:eastAsia="Noto Sans Symbols" w:hAnsi="Noto Sans Symbols" w:cs="Noto Sans Symbols"/>
        <w:color w:val="1F497D"/>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5D264376"/>
    <w:multiLevelType w:val="hybridMultilevel"/>
    <w:tmpl w:val="02E09C72"/>
    <w:lvl w:ilvl="0" w:tplc="3B10678C">
      <w:start w:val="1"/>
      <w:numFmt w:val="bullet"/>
      <w:lvlText w:val=""/>
      <w:lvlJc w:val="left"/>
      <w:pPr>
        <w:ind w:left="1146" w:hanging="360"/>
      </w:pPr>
      <w:rPr>
        <w:rFonts w:ascii="Wingdings" w:hAnsi="Wingdings" w:hint="default"/>
        <w:color w:val="1F4E79" w:themeColor="accent1" w:themeShade="8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4" w15:restartNumberingAfterBreak="0">
    <w:nsid w:val="60B36E8B"/>
    <w:multiLevelType w:val="multilevel"/>
    <w:tmpl w:val="464428CE"/>
    <w:lvl w:ilvl="0">
      <w:start w:val="1"/>
      <w:numFmt w:val="bullet"/>
      <w:lvlText w:val="•"/>
      <w:lvlJc w:val="left"/>
      <w:pPr>
        <w:ind w:left="1440" w:hanging="360"/>
      </w:pPr>
      <w:rPr>
        <w:rFonts w:ascii="Times" w:eastAsia="Times" w:hAnsi="Times" w:cs="Times"/>
        <w:color w:val="44546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11F39F5"/>
    <w:multiLevelType w:val="multilevel"/>
    <w:tmpl w:val="7838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FE0138"/>
    <w:multiLevelType w:val="multilevel"/>
    <w:tmpl w:val="C8CCB0FA"/>
    <w:lvl w:ilvl="0">
      <w:start w:val="1"/>
      <w:numFmt w:val="bullet"/>
      <w:lvlText w:val="•"/>
      <w:lvlJc w:val="left"/>
      <w:pPr>
        <w:ind w:left="1440" w:hanging="360"/>
      </w:pPr>
      <w:rPr>
        <w:rFonts w:ascii="Times" w:eastAsia="Times" w:hAnsi="Times" w:cs="Times"/>
        <w:color w:val="44546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D0829B5"/>
    <w:multiLevelType w:val="multilevel"/>
    <w:tmpl w:val="77B2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D1027F"/>
    <w:multiLevelType w:val="multilevel"/>
    <w:tmpl w:val="042C7062"/>
    <w:lvl w:ilvl="0">
      <w:start w:val="1"/>
      <w:numFmt w:val="bullet"/>
      <w:lvlText w:val="•"/>
      <w:lvlJc w:val="left"/>
      <w:pPr>
        <w:ind w:left="720" w:hanging="360"/>
      </w:pPr>
      <w:rPr>
        <w:rFonts w:ascii="Times" w:eastAsia="Times" w:hAnsi="Times" w:cs="Times"/>
        <w:color w:val="4454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382367"/>
    <w:multiLevelType w:val="multilevel"/>
    <w:tmpl w:val="A6DE0D24"/>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rFonts w:ascii="Noto Sans Symbols" w:eastAsia="Noto Sans Symbols" w:hAnsi="Noto Sans Symbols" w:cs="Noto Sans Symbols"/>
        <w:strike w:val="0"/>
        <w:u w:val="none"/>
      </w:rPr>
    </w:lvl>
    <w:lvl w:ilvl="2">
      <w:start w:val="1"/>
      <w:numFmt w:val="bullet"/>
      <w:lvlText w:val="-"/>
      <w:lvlJc w:val="left"/>
      <w:pPr>
        <w:ind w:left="2160" w:hanging="360"/>
      </w:pPr>
      <w:rPr>
        <w:rFonts w:ascii="Noto Sans Symbols" w:eastAsia="Noto Sans Symbols" w:hAnsi="Noto Sans Symbols" w:cs="Noto Sans Symbols"/>
        <w:strike w:val="0"/>
        <w:u w:val="none"/>
      </w:rPr>
    </w:lvl>
    <w:lvl w:ilvl="3">
      <w:start w:val="1"/>
      <w:numFmt w:val="bullet"/>
      <w:lvlText w:val="-"/>
      <w:lvlJc w:val="left"/>
      <w:pPr>
        <w:ind w:left="2880" w:hanging="360"/>
      </w:pPr>
      <w:rPr>
        <w:rFonts w:ascii="Noto Sans Symbols" w:eastAsia="Noto Sans Symbols" w:hAnsi="Noto Sans Symbols" w:cs="Noto Sans Symbols"/>
        <w:strike w:val="0"/>
        <w:u w:val="none"/>
      </w:rPr>
    </w:lvl>
    <w:lvl w:ilvl="4">
      <w:start w:val="1"/>
      <w:numFmt w:val="bullet"/>
      <w:lvlText w:val="-"/>
      <w:lvlJc w:val="left"/>
      <w:pPr>
        <w:ind w:left="3600" w:hanging="360"/>
      </w:pPr>
      <w:rPr>
        <w:rFonts w:ascii="Noto Sans Symbols" w:eastAsia="Noto Sans Symbols" w:hAnsi="Noto Sans Symbols" w:cs="Noto Sans Symbols"/>
        <w:strike w:val="0"/>
        <w:u w:val="none"/>
      </w:rPr>
    </w:lvl>
    <w:lvl w:ilvl="5">
      <w:start w:val="1"/>
      <w:numFmt w:val="bullet"/>
      <w:lvlText w:val="-"/>
      <w:lvlJc w:val="left"/>
      <w:pPr>
        <w:ind w:left="4320" w:hanging="360"/>
      </w:pPr>
      <w:rPr>
        <w:rFonts w:ascii="Noto Sans Symbols" w:eastAsia="Noto Sans Symbols" w:hAnsi="Noto Sans Symbols" w:cs="Noto Sans Symbols"/>
        <w:strike w:val="0"/>
        <w:u w:val="none"/>
      </w:rPr>
    </w:lvl>
    <w:lvl w:ilvl="6">
      <w:start w:val="1"/>
      <w:numFmt w:val="bullet"/>
      <w:lvlText w:val="-"/>
      <w:lvlJc w:val="left"/>
      <w:pPr>
        <w:ind w:left="5040" w:hanging="360"/>
      </w:pPr>
      <w:rPr>
        <w:rFonts w:ascii="Noto Sans Symbols" w:eastAsia="Noto Sans Symbols" w:hAnsi="Noto Sans Symbols" w:cs="Noto Sans Symbols"/>
        <w:strike w:val="0"/>
        <w:u w:val="none"/>
      </w:rPr>
    </w:lvl>
    <w:lvl w:ilvl="7">
      <w:start w:val="1"/>
      <w:numFmt w:val="bullet"/>
      <w:lvlText w:val="-"/>
      <w:lvlJc w:val="left"/>
      <w:pPr>
        <w:ind w:left="5760" w:hanging="360"/>
      </w:pPr>
      <w:rPr>
        <w:rFonts w:ascii="Noto Sans Symbols" w:eastAsia="Noto Sans Symbols" w:hAnsi="Noto Sans Symbols" w:cs="Noto Sans Symbols"/>
        <w:strike w:val="0"/>
        <w:u w:val="none"/>
      </w:rPr>
    </w:lvl>
    <w:lvl w:ilvl="8">
      <w:start w:val="1"/>
      <w:numFmt w:val="bullet"/>
      <w:lvlText w:val="-"/>
      <w:lvlJc w:val="left"/>
      <w:pPr>
        <w:ind w:left="6480" w:hanging="360"/>
      </w:pPr>
      <w:rPr>
        <w:rFonts w:ascii="Noto Sans Symbols" w:eastAsia="Noto Sans Symbols" w:hAnsi="Noto Sans Symbols" w:cs="Noto Sans Symbols"/>
        <w:strike w:val="0"/>
        <w:u w:val="none"/>
      </w:rPr>
    </w:lvl>
  </w:abstractNum>
  <w:abstractNum w:abstractNumId="30" w15:restartNumberingAfterBreak="0">
    <w:nsid w:val="7DB25FD5"/>
    <w:multiLevelType w:val="multilevel"/>
    <w:tmpl w:val="8C2CE7B6"/>
    <w:lvl w:ilvl="0">
      <w:start w:val="1"/>
      <w:numFmt w:val="bullet"/>
      <w:lvlText w:val="•"/>
      <w:lvlJc w:val="left"/>
      <w:pPr>
        <w:ind w:left="1080" w:hanging="360"/>
      </w:pPr>
      <w:rPr>
        <w:rFonts w:ascii="Times" w:eastAsia="Times" w:hAnsi="Times" w:cs="Times"/>
        <w:color w:val="44546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260068775">
    <w:abstractNumId w:val="9"/>
  </w:num>
  <w:num w:numId="2" w16cid:durableId="1154301484">
    <w:abstractNumId w:val="14"/>
  </w:num>
  <w:num w:numId="3" w16cid:durableId="2065369231">
    <w:abstractNumId w:val="0"/>
  </w:num>
  <w:num w:numId="4" w16cid:durableId="531765285">
    <w:abstractNumId w:val="28"/>
  </w:num>
  <w:num w:numId="5" w16cid:durableId="263268428">
    <w:abstractNumId w:val="24"/>
  </w:num>
  <w:num w:numId="6" w16cid:durableId="1822959992">
    <w:abstractNumId w:val="20"/>
  </w:num>
  <w:num w:numId="7" w16cid:durableId="410811537">
    <w:abstractNumId w:val="29"/>
  </w:num>
  <w:num w:numId="8" w16cid:durableId="1071348241">
    <w:abstractNumId w:val="15"/>
  </w:num>
  <w:num w:numId="9" w16cid:durableId="1329943790">
    <w:abstractNumId w:val="22"/>
  </w:num>
  <w:num w:numId="10" w16cid:durableId="247227394">
    <w:abstractNumId w:val="30"/>
  </w:num>
  <w:num w:numId="11" w16cid:durableId="2096973839">
    <w:abstractNumId w:val="19"/>
  </w:num>
  <w:num w:numId="12" w16cid:durableId="1410152471">
    <w:abstractNumId w:val="6"/>
  </w:num>
  <w:num w:numId="13" w16cid:durableId="1805922764">
    <w:abstractNumId w:val="12"/>
  </w:num>
  <w:num w:numId="14" w16cid:durableId="1688479092">
    <w:abstractNumId w:val="2"/>
  </w:num>
  <w:num w:numId="15" w16cid:durableId="1428229509">
    <w:abstractNumId w:val="17"/>
  </w:num>
  <w:num w:numId="16" w16cid:durableId="1705911086">
    <w:abstractNumId w:val="1"/>
  </w:num>
  <w:num w:numId="17" w16cid:durableId="776634036">
    <w:abstractNumId w:val="8"/>
  </w:num>
  <w:num w:numId="18" w16cid:durableId="1458721643">
    <w:abstractNumId w:val="5"/>
  </w:num>
  <w:num w:numId="19" w16cid:durableId="1326980939">
    <w:abstractNumId w:val="3"/>
  </w:num>
  <w:num w:numId="20" w16cid:durableId="1227377752">
    <w:abstractNumId w:val="4"/>
  </w:num>
  <w:num w:numId="21" w16cid:durableId="164829203">
    <w:abstractNumId w:val="13"/>
  </w:num>
  <w:num w:numId="22" w16cid:durableId="731852690">
    <w:abstractNumId w:val="25"/>
  </w:num>
  <w:num w:numId="23" w16cid:durableId="2075424044">
    <w:abstractNumId w:val="11"/>
  </w:num>
  <w:num w:numId="24" w16cid:durableId="186915234">
    <w:abstractNumId w:val="18"/>
  </w:num>
  <w:num w:numId="25" w16cid:durableId="986203833">
    <w:abstractNumId w:val="16"/>
  </w:num>
  <w:num w:numId="26" w16cid:durableId="43409400">
    <w:abstractNumId w:val="10"/>
  </w:num>
  <w:num w:numId="27" w16cid:durableId="257518919">
    <w:abstractNumId w:val="27"/>
  </w:num>
  <w:num w:numId="28" w16cid:durableId="103111425">
    <w:abstractNumId w:val="7"/>
  </w:num>
  <w:num w:numId="29" w16cid:durableId="1018502812">
    <w:abstractNumId w:val="26"/>
  </w:num>
  <w:num w:numId="30" w16cid:durableId="596982840">
    <w:abstractNumId w:val="23"/>
  </w:num>
  <w:num w:numId="31" w16cid:durableId="9080058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6A5"/>
    <w:rsid w:val="00001D3B"/>
    <w:rsid w:val="0000672A"/>
    <w:rsid w:val="00010E82"/>
    <w:rsid w:val="000114B3"/>
    <w:rsid w:val="00016DAB"/>
    <w:rsid w:val="00022713"/>
    <w:rsid w:val="00030A8F"/>
    <w:rsid w:val="00032957"/>
    <w:rsid w:val="0004213B"/>
    <w:rsid w:val="000511B7"/>
    <w:rsid w:val="00076853"/>
    <w:rsid w:val="0007786D"/>
    <w:rsid w:val="00083BAB"/>
    <w:rsid w:val="00085332"/>
    <w:rsid w:val="000A0355"/>
    <w:rsid w:val="000A2979"/>
    <w:rsid w:val="000A3A73"/>
    <w:rsid w:val="000B5ECA"/>
    <w:rsid w:val="000D3769"/>
    <w:rsid w:val="000E3197"/>
    <w:rsid w:val="000E4A33"/>
    <w:rsid w:val="000F2DCA"/>
    <w:rsid w:val="000F6186"/>
    <w:rsid w:val="001001EB"/>
    <w:rsid w:val="00103922"/>
    <w:rsid w:val="00110619"/>
    <w:rsid w:val="0013373F"/>
    <w:rsid w:val="00155924"/>
    <w:rsid w:val="00155C3E"/>
    <w:rsid w:val="001562FE"/>
    <w:rsid w:val="0016012E"/>
    <w:rsid w:val="0016467A"/>
    <w:rsid w:val="001751A1"/>
    <w:rsid w:val="00177D0A"/>
    <w:rsid w:val="0018067C"/>
    <w:rsid w:val="0019042F"/>
    <w:rsid w:val="001A2753"/>
    <w:rsid w:val="001A6EC6"/>
    <w:rsid w:val="001B2713"/>
    <w:rsid w:val="001B4847"/>
    <w:rsid w:val="001C3FF3"/>
    <w:rsid w:val="001C4EED"/>
    <w:rsid w:val="001D4B12"/>
    <w:rsid w:val="001E68B2"/>
    <w:rsid w:val="001F039B"/>
    <w:rsid w:val="001F5EB2"/>
    <w:rsid w:val="001F6F85"/>
    <w:rsid w:val="00200E60"/>
    <w:rsid w:val="00201779"/>
    <w:rsid w:val="00201CCA"/>
    <w:rsid w:val="00203143"/>
    <w:rsid w:val="00207332"/>
    <w:rsid w:val="00216BE0"/>
    <w:rsid w:val="00236327"/>
    <w:rsid w:val="00245FE7"/>
    <w:rsid w:val="002518FD"/>
    <w:rsid w:val="00251D99"/>
    <w:rsid w:val="00260512"/>
    <w:rsid w:val="00266C8D"/>
    <w:rsid w:val="0028520F"/>
    <w:rsid w:val="00294A65"/>
    <w:rsid w:val="002A0052"/>
    <w:rsid w:val="002A6E48"/>
    <w:rsid w:val="002B066E"/>
    <w:rsid w:val="002B0C4E"/>
    <w:rsid w:val="002B3847"/>
    <w:rsid w:val="002C2302"/>
    <w:rsid w:val="002C3ADF"/>
    <w:rsid w:val="002D4E6C"/>
    <w:rsid w:val="002D723F"/>
    <w:rsid w:val="002F3083"/>
    <w:rsid w:val="002F4610"/>
    <w:rsid w:val="0030349B"/>
    <w:rsid w:val="00307AEB"/>
    <w:rsid w:val="00313FFE"/>
    <w:rsid w:val="00314A1D"/>
    <w:rsid w:val="00341CB1"/>
    <w:rsid w:val="003666CD"/>
    <w:rsid w:val="00367E4C"/>
    <w:rsid w:val="00371C91"/>
    <w:rsid w:val="003815B0"/>
    <w:rsid w:val="00382E70"/>
    <w:rsid w:val="00393B1C"/>
    <w:rsid w:val="0039510A"/>
    <w:rsid w:val="003A60E5"/>
    <w:rsid w:val="003A6310"/>
    <w:rsid w:val="003C2B06"/>
    <w:rsid w:val="003C2BDD"/>
    <w:rsid w:val="003C608E"/>
    <w:rsid w:val="003E093F"/>
    <w:rsid w:val="003E57F7"/>
    <w:rsid w:val="003F4509"/>
    <w:rsid w:val="0040635D"/>
    <w:rsid w:val="00411CD1"/>
    <w:rsid w:val="0041795E"/>
    <w:rsid w:val="004323A7"/>
    <w:rsid w:val="00432C07"/>
    <w:rsid w:val="00433195"/>
    <w:rsid w:val="00447289"/>
    <w:rsid w:val="00457E12"/>
    <w:rsid w:val="0046217F"/>
    <w:rsid w:val="0047545B"/>
    <w:rsid w:val="004758BC"/>
    <w:rsid w:val="00484725"/>
    <w:rsid w:val="004A03CC"/>
    <w:rsid w:val="004B4DF0"/>
    <w:rsid w:val="004C215A"/>
    <w:rsid w:val="004C70E8"/>
    <w:rsid w:val="004E6E8E"/>
    <w:rsid w:val="00501C65"/>
    <w:rsid w:val="005200DC"/>
    <w:rsid w:val="00524317"/>
    <w:rsid w:val="0052704A"/>
    <w:rsid w:val="005308FF"/>
    <w:rsid w:val="0053410C"/>
    <w:rsid w:val="00551120"/>
    <w:rsid w:val="00554114"/>
    <w:rsid w:val="0055463D"/>
    <w:rsid w:val="00557816"/>
    <w:rsid w:val="0056133B"/>
    <w:rsid w:val="00572680"/>
    <w:rsid w:val="00580EC0"/>
    <w:rsid w:val="005841BE"/>
    <w:rsid w:val="00596C6E"/>
    <w:rsid w:val="005A4565"/>
    <w:rsid w:val="005B7AFA"/>
    <w:rsid w:val="005C5E48"/>
    <w:rsid w:val="005E00A4"/>
    <w:rsid w:val="005E1C1D"/>
    <w:rsid w:val="005F30DE"/>
    <w:rsid w:val="00602373"/>
    <w:rsid w:val="00610DEB"/>
    <w:rsid w:val="006208D0"/>
    <w:rsid w:val="00632BD2"/>
    <w:rsid w:val="00633AB2"/>
    <w:rsid w:val="00663A8B"/>
    <w:rsid w:val="006710AC"/>
    <w:rsid w:val="006745E1"/>
    <w:rsid w:val="00690884"/>
    <w:rsid w:val="00697B1B"/>
    <w:rsid w:val="006A46A5"/>
    <w:rsid w:val="006B3B09"/>
    <w:rsid w:val="006C5900"/>
    <w:rsid w:val="006D2365"/>
    <w:rsid w:val="006D2FFB"/>
    <w:rsid w:val="006D4F82"/>
    <w:rsid w:val="006E274C"/>
    <w:rsid w:val="006F3F55"/>
    <w:rsid w:val="006F70C8"/>
    <w:rsid w:val="00701F55"/>
    <w:rsid w:val="00704FD2"/>
    <w:rsid w:val="007061A7"/>
    <w:rsid w:val="00713997"/>
    <w:rsid w:val="00721D1F"/>
    <w:rsid w:val="00735C97"/>
    <w:rsid w:val="0073644F"/>
    <w:rsid w:val="00760961"/>
    <w:rsid w:val="0076155C"/>
    <w:rsid w:val="00764D75"/>
    <w:rsid w:val="00766499"/>
    <w:rsid w:val="00766578"/>
    <w:rsid w:val="00772A3E"/>
    <w:rsid w:val="007767D6"/>
    <w:rsid w:val="007824C6"/>
    <w:rsid w:val="0079516D"/>
    <w:rsid w:val="007A66D8"/>
    <w:rsid w:val="007B539C"/>
    <w:rsid w:val="007C1E9E"/>
    <w:rsid w:val="007C37BD"/>
    <w:rsid w:val="007E2EF1"/>
    <w:rsid w:val="007E70EB"/>
    <w:rsid w:val="007F1F0B"/>
    <w:rsid w:val="00802635"/>
    <w:rsid w:val="00812413"/>
    <w:rsid w:val="00822B76"/>
    <w:rsid w:val="00822F42"/>
    <w:rsid w:val="00826E7B"/>
    <w:rsid w:val="008339E3"/>
    <w:rsid w:val="00855FA9"/>
    <w:rsid w:val="0086424F"/>
    <w:rsid w:val="0087054F"/>
    <w:rsid w:val="00892756"/>
    <w:rsid w:val="00894E84"/>
    <w:rsid w:val="008965DB"/>
    <w:rsid w:val="008D091E"/>
    <w:rsid w:val="008D306C"/>
    <w:rsid w:val="008E63AA"/>
    <w:rsid w:val="008F5F7F"/>
    <w:rsid w:val="009041CA"/>
    <w:rsid w:val="00916547"/>
    <w:rsid w:val="00925364"/>
    <w:rsid w:val="00926B7D"/>
    <w:rsid w:val="009324BD"/>
    <w:rsid w:val="009468AE"/>
    <w:rsid w:val="00954C58"/>
    <w:rsid w:val="0096198B"/>
    <w:rsid w:val="00992F3B"/>
    <w:rsid w:val="009A1A13"/>
    <w:rsid w:val="009A34C6"/>
    <w:rsid w:val="009C3C0A"/>
    <w:rsid w:val="009D53C6"/>
    <w:rsid w:val="009D57E7"/>
    <w:rsid w:val="009E11A7"/>
    <w:rsid w:val="009E63EE"/>
    <w:rsid w:val="009E7114"/>
    <w:rsid w:val="009E7BC5"/>
    <w:rsid w:val="009F3058"/>
    <w:rsid w:val="009F4596"/>
    <w:rsid w:val="00A02081"/>
    <w:rsid w:val="00A055E7"/>
    <w:rsid w:val="00A133BE"/>
    <w:rsid w:val="00A23237"/>
    <w:rsid w:val="00A2335B"/>
    <w:rsid w:val="00A321B5"/>
    <w:rsid w:val="00A3352D"/>
    <w:rsid w:val="00A35594"/>
    <w:rsid w:val="00A433CD"/>
    <w:rsid w:val="00A46AE7"/>
    <w:rsid w:val="00A542C0"/>
    <w:rsid w:val="00A54F66"/>
    <w:rsid w:val="00A72B9F"/>
    <w:rsid w:val="00A86D63"/>
    <w:rsid w:val="00A97318"/>
    <w:rsid w:val="00AB3C87"/>
    <w:rsid w:val="00AB7321"/>
    <w:rsid w:val="00AC1554"/>
    <w:rsid w:val="00AC42B3"/>
    <w:rsid w:val="00AD37C1"/>
    <w:rsid w:val="00AE4807"/>
    <w:rsid w:val="00AF150D"/>
    <w:rsid w:val="00AF6953"/>
    <w:rsid w:val="00B0027A"/>
    <w:rsid w:val="00B13F59"/>
    <w:rsid w:val="00B2002C"/>
    <w:rsid w:val="00B25D99"/>
    <w:rsid w:val="00B26881"/>
    <w:rsid w:val="00B40830"/>
    <w:rsid w:val="00B64DCF"/>
    <w:rsid w:val="00B7147E"/>
    <w:rsid w:val="00B9157F"/>
    <w:rsid w:val="00B91650"/>
    <w:rsid w:val="00B949BF"/>
    <w:rsid w:val="00B952B1"/>
    <w:rsid w:val="00BB2360"/>
    <w:rsid w:val="00BC5B5F"/>
    <w:rsid w:val="00BD4DA5"/>
    <w:rsid w:val="00BE1730"/>
    <w:rsid w:val="00BF1E48"/>
    <w:rsid w:val="00BF613B"/>
    <w:rsid w:val="00C02595"/>
    <w:rsid w:val="00C10D53"/>
    <w:rsid w:val="00C15049"/>
    <w:rsid w:val="00C15620"/>
    <w:rsid w:val="00C162E7"/>
    <w:rsid w:val="00C20101"/>
    <w:rsid w:val="00C42463"/>
    <w:rsid w:val="00C46C2D"/>
    <w:rsid w:val="00C512F9"/>
    <w:rsid w:val="00C562ED"/>
    <w:rsid w:val="00C65CBA"/>
    <w:rsid w:val="00C73957"/>
    <w:rsid w:val="00C91DEE"/>
    <w:rsid w:val="00CA09BC"/>
    <w:rsid w:val="00CB65FD"/>
    <w:rsid w:val="00CB6699"/>
    <w:rsid w:val="00CC7C6C"/>
    <w:rsid w:val="00CF412D"/>
    <w:rsid w:val="00CF4F6D"/>
    <w:rsid w:val="00CF6679"/>
    <w:rsid w:val="00D1562E"/>
    <w:rsid w:val="00D24225"/>
    <w:rsid w:val="00D27A25"/>
    <w:rsid w:val="00D40F94"/>
    <w:rsid w:val="00D5297F"/>
    <w:rsid w:val="00D53A09"/>
    <w:rsid w:val="00D56C1E"/>
    <w:rsid w:val="00D65E99"/>
    <w:rsid w:val="00D72885"/>
    <w:rsid w:val="00D7378F"/>
    <w:rsid w:val="00D73879"/>
    <w:rsid w:val="00D75054"/>
    <w:rsid w:val="00D75285"/>
    <w:rsid w:val="00D8265C"/>
    <w:rsid w:val="00D95802"/>
    <w:rsid w:val="00DA21B9"/>
    <w:rsid w:val="00DA2669"/>
    <w:rsid w:val="00DB4125"/>
    <w:rsid w:val="00DB7BC6"/>
    <w:rsid w:val="00DC4C1A"/>
    <w:rsid w:val="00DD2022"/>
    <w:rsid w:val="00DE6E86"/>
    <w:rsid w:val="00DF10BE"/>
    <w:rsid w:val="00E046BE"/>
    <w:rsid w:val="00E05BE8"/>
    <w:rsid w:val="00E21A94"/>
    <w:rsid w:val="00E257A0"/>
    <w:rsid w:val="00E30658"/>
    <w:rsid w:val="00E36BD8"/>
    <w:rsid w:val="00E66029"/>
    <w:rsid w:val="00E77457"/>
    <w:rsid w:val="00E95A70"/>
    <w:rsid w:val="00EA225F"/>
    <w:rsid w:val="00EB5998"/>
    <w:rsid w:val="00EC1230"/>
    <w:rsid w:val="00EC37AA"/>
    <w:rsid w:val="00ED48B2"/>
    <w:rsid w:val="00EE7677"/>
    <w:rsid w:val="00EF4667"/>
    <w:rsid w:val="00EF6C79"/>
    <w:rsid w:val="00F01F03"/>
    <w:rsid w:val="00F0740E"/>
    <w:rsid w:val="00F15702"/>
    <w:rsid w:val="00F1761C"/>
    <w:rsid w:val="00F3576D"/>
    <w:rsid w:val="00F417E2"/>
    <w:rsid w:val="00F612DE"/>
    <w:rsid w:val="00F618A4"/>
    <w:rsid w:val="00F6759E"/>
    <w:rsid w:val="00F7338C"/>
    <w:rsid w:val="00F737FF"/>
    <w:rsid w:val="00F75152"/>
    <w:rsid w:val="00F80438"/>
    <w:rsid w:val="00FA01AD"/>
    <w:rsid w:val="00FB0BA6"/>
    <w:rsid w:val="00FB4446"/>
    <w:rsid w:val="00FB75CD"/>
    <w:rsid w:val="00FC0DDB"/>
    <w:rsid w:val="00FC3D6C"/>
    <w:rsid w:val="00FC6D79"/>
    <w:rsid w:val="00FD6182"/>
    <w:rsid w:val="00FE23E4"/>
    <w:rsid w:val="00FE421C"/>
    <w:rsid w:val="00FF0D8C"/>
    <w:rsid w:val="00FF60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FA13C"/>
  <w15:docId w15:val="{51C71537-8179-4ABF-B49C-3E6A8E23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6B91"/>
    <w:rPr>
      <w:lang w:eastAsia="zh-C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aliases w:val="ПідРОЗДІЛ"/>
    <w:basedOn w:val="Normal"/>
    <w:next w:val="Normal"/>
    <w:link w:val="Heading4Char"/>
    <w:uiPriority w:val="9"/>
    <w:unhideWhenUsed/>
    <w:qFormat/>
    <w:rsid w:val="006A014B"/>
    <w:pPr>
      <w:keepNext/>
      <w:keepLines/>
      <w:spacing w:before="240" w:after="40"/>
      <w:jc w:val="center"/>
      <w:outlineLvl w:val="3"/>
    </w:pPr>
    <w:rPr>
      <w:rFonts w:ascii="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ТАБЛ"/>
    <w:basedOn w:val="Normal"/>
    <w:next w:val="Normal"/>
    <w:link w:val="TitleChar"/>
    <w:uiPriority w:val="10"/>
    <w:qFormat/>
    <w:pPr>
      <w:keepNext/>
      <w:keepLines/>
      <w:spacing w:before="480" w:after="120"/>
    </w:pPr>
    <w:rPr>
      <w:b/>
      <w:sz w:val="72"/>
      <w:szCs w:val="72"/>
    </w:rPr>
  </w:style>
  <w:style w:type="table" w:customStyle="1" w:styleId="TableNormal11">
    <w:name w:val="Table Normal11"/>
    <w:tblPr>
      <w:tblCellMar>
        <w:top w:w="0" w:type="dxa"/>
        <w:left w:w="0" w:type="dxa"/>
        <w:bottom w:w="0" w:type="dxa"/>
        <w:right w:w="0" w:type="dxa"/>
      </w:tblCellMar>
    </w:tblPr>
  </w:style>
  <w:style w:type="character" w:customStyle="1" w:styleId="Heading4Char">
    <w:name w:val="Heading 4 Char"/>
    <w:aliases w:val="ПідРОЗДІЛ Char"/>
    <w:basedOn w:val="DefaultParagraphFont"/>
    <w:link w:val="Heading4"/>
    <w:uiPriority w:val="9"/>
    <w:rsid w:val="00640598"/>
    <w:rPr>
      <w:rFonts w:ascii="Times New Roman" w:hAnsi="Times New Roman" w:cs="Times New Roman"/>
      <w:b/>
      <w:sz w:val="24"/>
      <w:szCs w:val="24"/>
      <w:lang w:eastAsia="zh-CN" w:bidi="hi-IN"/>
    </w:rPr>
  </w:style>
  <w:style w:type="table" w:customStyle="1" w:styleId="TableNormal2">
    <w:name w:val="Table Normal2"/>
    <w:tblPr>
      <w:tblCellMar>
        <w:top w:w="0" w:type="dxa"/>
        <w:left w:w="0" w:type="dxa"/>
        <w:bottom w:w="0" w:type="dxa"/>
        <w:right w:w="0" w:type="dxa"/>
      </w:tblCellMar>
    </w:tblPr>
  </w:style>
  <w:style w:type="character" w:customStyle="1" w:styleId="TitleChar">
    <w:name w:val="Title Char"/>
    <w:aliases w:val="ТАБЛ Char"/>
    <w:basedOn w:val="DefaultParagraphFont"/>
    <w:link w:val="Title"/>
    <w:uiPriority w:val="10"/>
    <w:qFormat/>
    <w:rsid w:val="006A014B"/>
    <w:rPr>
      <w:b/>
      <w:sz w:val="72"/>
      <w:szCs w:val="72"/>
    </w:rPr>
  </w:style>
  <w:style w:type="table" w:customStyle="1" w:styleId="TableNormal3">
    <w:name w:val="Table Normal3"/>
    <w:tblPr>
      <w:tblCellMar>
        <w:top w:w="0" w:type="dxa"/>
        <w:left w:w="0" w:type="dxa"/>
        <w:bottom w:w="0" w:type="dxa"/>
        <w:right w:w="0" w:type="dxa"/>
      </w:tblCellMar>
    </w:tblPr>
  </w:style>
  <w:style w:type="character" w:customStyle="1" w:styleId="HeaderChar">
    <w:name w:val="Header Char"/>
    <w:basedOn w:val="DefaultParagraphFont"/>
    <w:link w:val="Header"/>
    <w:uiPriority w:val="99"/>
    <w:qFormat/>
    <w:rsid w:val="00CD081A"/>
  </w:style>
  <w:style w:type="paragraph" w:styleId="Header">
    <w:name w:val="header"/>
    <w:basedOn w:val="Normal"/>
    <w:link w:val="HeaderChar"/>
    <w:uiPriority w:val="99"/>
    <w:unhideWhenUsed/>
    <w:rsid w:val="00CD081A"/>
    <w:pPr>
      <w:tabs>
        <w:tab w:val="center" w:pos="4819"/>
        <w:tab w:val="right" w:pos="9639"/>
      </w:tabs>
      <w:spacing w:after="0" w:line="240" w:lineRule="auto"/>
    </w:pPr>
  </w:style>
  <w:style w:type="character" w:customStyle="1" w:styleId="FooterChar">
    <w:name w:val="Footer Char"/>
    <w:basedOn w:val="DefaultParagraphFont"/>
    <w:link w:val="Footer"/>
    <w:uiPriority w:val="99"/>
    <w:qFormat/>
    <w:rsid w:val="00CD081A"/>
  </w:style>
  <w:style w:type="paragraph" w:styleId="Footer">
    <w:name w:val="footer"/>
    <w:basedOn w:val="Normal"/>
    <w:link w:val="FooterChar"/>
    <w:uiPriority w:val="99"/>
    <w:unhideWhenUsed/>
    <w:rsid w:val="00CD081A"/>
    <w:pPr>
      <w:tabs>
        <w:tab w:val="center" w:pos="4819"/>
        <w:tab w:val="right" w:pos="9639"/>
      </w:tabs>
      <w:spacing w:after="0" w:line="240" w:lineRule="auto"/>
    </w:pPr>
  </w:style>
  <w:style w:type="character" w:customStyle="1" w:styleId="a">
    <w:name w:val="ТЕКСТА Знак"/>
    <w:basedOn w:val="DefaultParagraphFont"/>
    <w:link w:val="a0"/>
    <w:qFormat/>
    <w:rsid w:val="006A014B"/>
    <w:rPr>
      <w:rFonts w:ascii="Times New Roman" w:hAnsi="Times New Roman" w:cs="Times New Roman"/>
      <w:lang w:eastAsia="en-US"/>
    </w:rPr>
  </w:style>
  <w:style w:type="paragraph" w:customStyle="1" w:styleId="a0">
    <w:name w:val="ТЕКСТА"/>
    <w:basedOn w:val="Normal"/>
    <w:link w:val="a"/>
    <w:qFormat/>
    <w:rsid w:val="006A014B"/>
    <w:pPr>
      <w:spacing w:before="120" w:after="120" w:line="276" w:lineRule="auto"/>
      <w:ind w:firstLine="567"/>
      <w:jc w:val="both"/>
    </w:pPr>
    <w:rPr>
      <w:rFonts w:ascii="Times New Roman" w:hAnsi="Times New Roman" w:cs="Times New Roman"/>
      <w:lang w:eastAsia="en-US"/>
    </w:rPr>
  </w:style>
  <w:style w:type="character" w:styleId="Hyperlink">
    <w:name w:val="Hyperlink"/>
    <w:basedOn w:val="DefaultParagraphFont"/>
    <w:uiPriority w:val="99"/>
    <w:unhideWhenUsed/>
    <w:rsid w:val="006A014B"/>
    <w:rPr>
      <w:color w:val="467886"/>
      <w:u w:val="single"/>
    </w:rPr>
  </w:style>
  <w:style w:type="character" w:customStyle="1" w:styleId="BodyTextChar">
    <w:name w:val="Body Text Char"/>
    <w:basedOn w:val="DefaultParagraphFont"/>
    <w:link w:val="BodyText"/>
    <w:uiPriority w:val="1"/>
    <w:qFormat/>
    <w:rsid w:val="006A014B"/>
    <w:rPr>
      <w:rFonts w:cs="Times New Roman"/>
      <w:lang w:eastAsia="en-US"/>
    </w:rPr>
  </w:style>
  <w:style w:type="paragraph" w:styleId="BodyText">
    <w:name w:val="Body Text"/>
    <w:basedOn w:val="Normal"/>
    <w:link w:val="BodyTextChar"/>
    <w:uiPriority w:val="1"/>
    <w:unhideWhenUsed/>
    <w:qFormat/>
    <w:rsid w:val="006A014B"/>
    <w:pPr>
      <w:spacing w:after="120" w:line="276" w:lineRule="auto"/>
    </w:pPr>
    <w:rPr>
      <w:rFonts w:cs="Times New Roman"/>
      <w:lang w:eastAsia="en-US"/>
    </w:rPr>
  </w:style>
  <w:style w:type="character" w:customStyle="1" w:styleId="a1">
    <w:name w:val="ТАблиця Знак"/>
    <w:basedOn w:val="a"/>
    <w:link w:val="a2"/>
    <w:qFormat/>
    <w:rsid w:val="006A014B"/>
    <w:rPr>
      <w:rFonts w:ascii="Times New Roman" w:hAnsi="Times New Roman" w:cs="Times New Roman"/>
      <w:b/>
      <w:bCs/>
      <w:lang w:eastAsia="en-US"/>
    </w:rPr>
  </w:style>
  <w:style w:type="paragraph" w:customStyle="1" w:styleId="a2">
    <w:name w:val="ТАблиця"/>
    <w:basedOn w:val="a0"/>
    <w:link w:val="a1"/>
    <w:qFormat/>
    <w:rsid w:val="006A014B"/>
    <w:pPr>
      <w:spacing w:after="0"/>
      <w:ind w:firstLine="284"/>
      <w:jc w:val="left"/>
    </w:pPr>
    <w:rPr>
      <w:b/>
      <w:bCs/>
    </w:rPr>
  </w:style>
  <w:style w:type="character" w:customStyle="1" w:styleId="a3">
    <w:name w:val="ТБЛ Знак"/>
    <w:basedOn w:val="TitleChar"/>
    <w:link w:val="a4"/>
    <w:qFormat/>
    <w:rsid w:val="006A014B"/>
    <w:rPr>
      <w:rFonts w:ascii="Times New Roman" w:hAnsi="Times New Roman" w:cs="Times New Roman"/>
      <w:b w:val="0"/>
      <w:bCs/>
      <w:sz w:val="18"/>
      <w:szCs w:val="18"/>
    </w:rPr>
  </w:style>
  <w:style w:type="paragraph" w:customStyle="1" w:styleId="a4">
    <w:name w:val="ТБЛ"/>
    <w:basedOn w:val="Title"/>
    <w:link w:val="a3"/>
    <w:qFormat/>
    <w:rsid w:val="006A014B"/>
    <w:pPr>
      <w:spacing w:before="0" w:after="0" w:line="240" w:lineRule="auto"/>
      <w:ind w:left="-57" w:right="-57"/>
      <w:jc w:val="center"/>
    </w:pPr>
    <w:rPr>
      <w:rFonts w:ascii="Times New Roman" w:hAnsi="Times New Roman" w:cs="Times New Roman"/>
      <w:b w:val="0"/>
      <w:bCs/>
      <w:sz w:val="18"/>
      <w:szCs w:val="18"/>
    </w:rPr>
  </w:style>
  <w:style w:type="character" w:customStyle="1" w:styleId="UnresolvedMention1">
    <w:name w:val="Unresolved Mention1"/>
    <w:basedOn w:val="DefaultParagraphFont"/>
    <w:uiPriority w:val="99"/>
    <w:semiHidden/>
    <w:unhideWhenUsed/>
    <w:qFormat/>
    <w:rsid w:val="005A5606"/>
    <w:rPr>
      <w:color w:val="605E5C"/>
      <w:shd w:val="clear" w:color="auto" w:fill="E1DFDD"/>
    </w:rPr>
  </w:style>
  <w:style w:type="paragraph" w:customStyle="1" w:styleId="a5">
    <w:name w:val="Заголовок"/>
    <w:basedOn w:val="Normal"/>
    <w:next w:val="BodyText"/>
    <w:link w:val="a6"/>
    <w:qFormat/>
    <w:pPr>
      <w:keepNext/>
      <w:spacing w:before="240" w:after="120"/>
    </w:pPr>
    <w:rPr>
      <w:rFonts w:ascii="Liberation Sans" w:eastAsia="Microsoft YaHei" w:hAnsi="Liberation Sans" w:cs="Lucida Sans"/>
      <w:sz w:val="28"/>
      <w:szCs w:val="28"/>
    </w:rPr>
  </w:style>
  <w:style w:type="character" w:customStyle="1" w:styleId="a6">
    <w:name w:val="Заголовок Знак"/>
    <w:basedOn w:val="DefaultParagraphFont"/>
    <w:link w:val="a5"/>
    <w:rsid w:val="00586889"/>
    <w:rPr>
      <w:rFonts w:ascii="Liberation Sans" w:eastAsia="Microsoft YaHei" w:hAnsi="Liberation Sans" w:cs="Lucida Sans"/>
      <w:sz w:val="28"/>
      <w:szCs w:val="28"/>
      <w:lang w:eastAsia="zh-CN" w:bidi="hi-IN"/>
    </w:rPr>
  </w:style>
  <w:style w:type="paragraph" w:styleId="List">
    <w:name w:val="List"/>
    <w:basedOn w:val="BodyText"/>
    <w:rPr>
      <w:rFonts w:cs="Lucida Sans"/>
    </w:rPr>
  </w:style>
  <w:style w:type="paragraph" w:styleId="Caption">
    <w:name w:val="caption"/>
    <w:basedOn w:val="Normal"/>
    <w:pPr>
      <w:suppressLineNumbers/>
      <w:spacing w:before="120" w:after="120"/>
    </w:pPr>
    <w:rPr>
      <w:rFonts w:cs="Lucida Sans"/>
      <w:i/>
      <w:iCs/>
      <w:sz w:val="24"/>
      <w:szCs w:val="24"/>
    </w:rPr>
  </w:style>
  <w:style w:type="paragraph" w:styleId="IndexHeading">
    <w:name w:val="index heading"/>
    <w:basedOn w:val="Normal"/>
    <w:qFormat/>
    <w:pPr>
      <w:suppressLineNumbers/>
    </w:pPr>
    <w:rPr>
      <w:rFonts w:cs="Lucida Sans"/>
    </w:rPr>
  </w:style>
  <w:style w:type="paragraph" w:customStyle="1" w:styleId="normal1">
    <w:name w:val="normal1"/>
    <w:qFormat/>
    <w:rPr>
      <w:lang w:eastAsia="zh-CN" w:bidi="hi-IN"/>
    </w:rPr>
  </w:style>
  <w:style w:type="paragraph" w:styleId="ListParagraph">
    <w:name w:val="List Paragraph"/>
    <w:basedOn w:val="Normal"/>
    <w:link w:val="ListParagraphChar"/>
    <w:uiPriority w:val="34"/>
    <w:qFormat/>
    <w:rsid w:val="0029118C"/>
    <w:pPr>
      <w:ind w:left="720"/>
      <w:contextualSpacing/>
    </w:pPr>
  </w:style>
  <w:style w:type="character" w:customStyle="1" w:styleId="ListParagraphChar">
    <w:name w:val="List Paragraph Char"/>
    <w:link w:val="ListParagraph"/>
    <w:uiPriority w:val="34"/>
    <w:qFormat/>
    <w:locked/>
    <w:rsid w:val="006B7E7F"/>
    <w:rPr>
      <w:lang w:eastAsia="zh-CN" w:bidi="hi-IN"/>
    </w:rPr>
  </w:style>
  <w:style w:type="paragraph" w:customStyle="1" w:styleId="a7">
    <w:name w:val="Колонтитул"/>
    <w:basedOn w:val="Normal"/>
  </w:style>
  <w:style w:type="paragraph" w:styleId="Subtitle">
    <w:name w:val="Subtitle"/>
    <w:basedOn w:val="Normal"/>
    <w:next w:val="Normal"/>
    <w:pPr>
      <w:keepNext/>
      <w:keepLines/>
      <w:spacing w:before="360" w:after="80" w:line="240" w:lineRule="auto"/>
    </w:pPr>
    <w:rPr>
      <w:rFonts w:ascii="Georgia" w:eastAsia="Georgia" w:hAnsi="Georgia" w:cs="Georgia"/>
      <w:i/>
      <w:color w:val="666666"/>
      <w:sz w:val="48"/>
      <w:szCs w:val="48"/>
    </w:rPr>
  </w:style>
  <w:style w:type="paragraph" w:styleId="NoSpacing">
    <w:name w:val="No Spacing"/>
    <w:uiPriority w:val="1"/>
    <w:qFormat/>
    <w:rsid w:val="006A014B"/>
    <w:pPr>
      <w:spacing w:after="0" w:line="240" w:lineRule="auto"/>
    </w:pPr>
    <w:rPr>
      <w:lang w:eastAsia="zh-CN" w:bidi="hi-IN"/>
    </w:rPr>
  </w:style>
  <w:style w:type="paragraph" w:customStyle="1" w:styleId="a8">
    <w:name w:val="Содержимое таблицы"/>
    <w:basedOn w:val="Normal"/>
    <w:pPr>
      <w:widowControl w:val="0"/>
      <w:suppressLineNumbers/>
    </w:pPr>
  </w:style>
  <w:style w:type="paragraph" w:customStyle="1" w:styleId="a9">
    <w:name w:val="Заголовок таблицы"/>
    <w:basedOn w:val="a8"/>
    <w:pPr>
      <w:jc w:val="center"/>
    </w:pPr>
    <w:rPr>
      <w:b/>
      <w:bCs/>
    </w:r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274">
    <w:name w:val="274"/>
    <w:basedOn w:val="TableNormal5"/>
    <w:tblPr>
      <w:tblStyleRowBandSize w:val="1"/>
      <w:tblStyleColBandSize w:val="1"/>
      <w:tblCellMar>
        <w:left w:w="100" w:type="dxa"/>
        <w:right w:w="100" w:type="dxa"/>
      </w:tblCellMar>
    </w:tblPr>
  </w:style>
  <w:style w:type="table" w:customStyle="1" w:styleId="273">
    <w:name w:val="273"/>
    <w:basedOn w:val="TableNormal5"/>
    <w:tblPr>
      <w:tblStyleRowBandSize w:val="1"/>
      <w:tblStyleColBandSize w:val="1"/>
      <w:tblCellMar>
        <w:top w:w="55" w:type="dxa"/>
        <w:left w:w="55" w:type="dxa"/>
        <w:bottom w:w="55" w:type="dxa"/>
        <w:right w:w="55" w:type="dxa"/>
      </w:tblCellMar>
    </w:tblPr>
  </w:style>
  <w:style w:type="table" w:customStyle="1" w:styleId="272">
    <w:name w:val="272"/>
    <w:basedOn w:val="TableNormal5"/>
    <w:tblPr>
      <w:tblStyleRowBandSize w:val="1"/>
      <w:tblStyleColBandSize w:val="1"/>
      <w:tblCellMar>
        <w:top w:w="100" w:type="dxa"/>
        <w:left w:w="100" w:type="dxa"/>
        <w:bottom w:w="100" w:type="dxa"/>
        <w:right w:w="100" w:type="dxa"/>
      </w:tblCellMar>
    </w:tblPr>
  </w:style>
  <w:style w:type="table" w:customStyle="1" w:styleId="271">
    <w:name w:val="271"/>
    <w:basedOn w:val="TableNormal5"/>
    <w:tblPr>
      <w:tblStyleRowBandSize w:val="1"/>
      <w:tblStyleColBandSize w:val="1"/>
      <w:tblCellMar>
        <w:left w:w="108" w:type="dxa"/>
        <w:right w:w="108" w:type="dxa"/>
      </w:tblCellMar>
    </w:tblPr>
  </w:style>
  <w:style w:type="table" w:customStyle="1" w:styleId="270">
    <w:name w:val="270"/>
    <w:basedOn w:val="TableNormal5"/>
    <w:tblPr>
      <w:tblStyleRowBandSize w:val="1"/>
      <w:tblStyleColBandSize w:val="1"/>
      <w:tblCellMar>
        <w:top w:w="55" w:type="dxa"/>
        <w:left w:w="55" w:type="dxa"/>
        <w:bottom w:w="55" w:type="dxa"/>
        <w:right w:w="55" w:type="dxa"/>
      </w:tblCellMar>
    </w:tblPr>
  </w:style>
  <w:style w:type="table" w:customStyle="1" w:styleId="269">
    <w:name w:val="269"/>
    <w:basedOn w:val="TableNormal5"/>
    <w:tblPr>
      <w:tblStyleRowBandSize w:val="1"/>
      <w:tblStyleColBandSize w:val="1"/>
      <w:tblCellMar>
        <w:top w:w="28" w:type="dxa"/>
        <w:left w:w="45" w:type="dxa"/>
        <w:bottom w:w="28" w:type="dxa"/>
        <w:right w:w="45" w:type="dxa"/>
      </w:tblCellMar>
    </w:tblPr>
  </w:style>
  <w:style w:type="table" w:customStyle="1" w:styleId="268">
    <w:name w:val="268"/>
    <w:basedOn w:val="TableNormal5"/>
    <w:tblPr>
      <w:tblStyleRowBandSize w:val="1"/>
      <w:tblStyleColBandSize w:val="1"/>
      <w:tblCellMar>
        <w:top w:w="55" w:type="dxa"/>
        <w:left w:w="55" w:type="dxa"/>
        <w:bottom w:w="55" w:type="dxa"/>
        <w:right w:w="55" w:type="dxa"/>
      </w:tblCellMar>
    </w:tblPr>
  </w:style>
  <w:style w:type="table" w:customStyle="1" w:styleId="267">
    <w:name w:val="267"/>
    <w:basedOn w:val="TableNormal5"/>
    <w:tblPr>
      <w:tblStyleRowBandSize w:val="1"/>
      <w:tblStyleColBandSize w:val="1"/>
      <w:tblCellMar>
        <w:left w:w="40" w:type="dxa"/>
        <w:right w:w="40" w:type="dxa"/>
      </w:tblCellMar>
    </w:tblPr>
  </w:style>
  <w:style w:type="table" w:customStyle="1" w:styleId="266">
    <w:name w:val="266"/>
    <w:basedOn w:val="TableNormal5"/>
    <w:tblPr>
      <w:tblStyleRowBandSize w:val="1"/>
      <w:tblStyleColBandSize w:val="1"/>
      <w:tblCellMar>
        <w:left w:w="40" w:type="dxa"/>
        <w:right w:w="40" w:type="dxa"/>
      </w:tblCellMar>
    </w:tblPr>
  </w:style>
  <w:style w:type="table" w:customStyle="1" w:styleId="265">
    <w:name w:val="265"/>
    <w:basedOn w:val="TableNormal5"/>
    <w:tblPr>
      <w:tblStyleRowBandSize w:val="1"/>
      <w:tblStyleColBandSize w:val="1"/>
      <w:tblCellMar>
        <w:top w:w="55" w:type="dxa"/>
        <w:left w:w="55" w:type="dxa"/>
        <w:bottom w:w="55" w:type="dxa"/>
        <w:right w:w="55" w:type="dxa"/>
      </w:tblCellMar>
    </w:tblPr>
  </w:style>
  <w:style w:type="table" w:customStyle="1" w:styleId="264">
    <w:name w:val="264"/>
    <w:basedOn w:val="TableNormal5"/>
    <w:tblPr>
      <w:tblStyleRowBandSize w:val="1"/>
      <w:tblStyleColBandSize w:val="1"/>
      <w:tblCellMar>
        <w:left w:w="108" w:type="dxa"/>
        <w:right w:w="108" w:type="dxa"/>
      </w:tblCellMar>
    </w:tblPr>
  </w:style>
  <w:style w:type="table" w:customStyle="1" w:styleId="263">
    <w:name w:val="263"/>
    <w:basedOn w:val="TableNormal5"/>
    <w:tblPr>
      <w:tblStyleRowBandSize w:val="1"/>
      <w:tblStyleColBandSize w:val="1"/>
      <w:tblCellMar>
        <w:left w:w="108" w:type="dxa"/>
        <w:right w:w="108" w:type="dxa"/>
      </w:tblCellMar>
    </w:tblPr>
  </w:style>
  <w:style w:type="table" w:customStyle="1" w:styleId="262">
    <w:name w:val="262"/>
    <w:basedOn w:val="TableNormal5"/>
    <w:tblPr>
      <w:tblStyleRowBandSize w:val="1"/>
      <w:tblStyleColBandSize w:val="1"/>
      <w:tblCellMar>
        <w:left w:w="108" w:type="dxa"/>
        <w:right w:w="108" w:type="dxa"/>
      </w:tblCellMar>
    </w:tblPr>
  </w:style>
  <w:style w:type="table" w:customStyle="1" w:styleId="261">
    <w:name w:val="261"/>
    <w:basedOn w:val="TableNormal5"/>
    <w:tblPr>
      <w:tblStyleRowBandSize w:val="1"/>
      <w:tblStyleColBandSize w:val="1"/>
      <w:tblCellMar>
        <w:left w:w="108" w:type="dxa"/>
        <w:right w:w="108" w:type="dxa"/>
      </w:tblCellMar>
    </w:tblPr>
  </w:style>
  <w:style w:type="table" w:customStyle="1" w:styleId="260">
    <w:name w:val="260"/>
    <w:basedOn w:val="TableNormal5"/>
    <w:tblPr>
      <w:tblStyleRowBandSize w:val="1"/>
      <w:tblStyleColBandSize w:val="1"/>
      <w:tblCellMar>
        <w:left w:w="108" w:type="dxa"/>
        <w:right w:w="108" w:type="dxa"/>
      </w:tblCellMar>
    </w:tblPr>
  </w:style>
  <w:style w:type="table" w:customStyle="1" w:styleId="259">
    <w:name w:val="259"/>
    <w:basedOn w:val="TableNormal5"/>
    <w:tblPr>
      <w:tblStyleRowBandSize w:val="1"/>
      <w:tblStyleColBandSize w:val="1"/>
      <w:tblCellMar>
        <w:left w:w="108" w:type="dxa"/>
        <w:right w:w="108" w:type="dxa"/>
      </w:tblCellMar>
    </w:tblPr>
  </w:style>
  <w:style w:type="table" w:customStyle="1" w:styleId="258">
    <w:name w:val="258"/>
    <w:basedOn w:val="TableNormal5"/>
    <w:tblPr>
      <w:tblStyleRowBandSize w:val="1"/>
      <w:tblStyleColBandSize w:val="1"/>
      <w:tblCellMar>
        <w:left w:w="108" w:type="dxa"/>
        <w:right w:w="108" w:type="dxa"/>
      </w:tblCellMar>
    </w:tblPr>
  </w:style>
  <w:style w:type="table" w:customStyle="1" w:styleId="257">
    <w:name w:val="257"/>
    <w:basedOn w:val="TableNormal5"/>
    <w:tblPr>
      <w:tblStyleRowBandSize w:val="1"/>
      <w:tblStyleColBandSize w:val="1"/>
      <w:tblCellMar>
        <w:left w:w="108" w:type="dxa"/>
        <w:right w:w="108" w:type="dxa"/>
      </w:tblCellMar>
    </w:tblPr>
  </w:style>
  <w:style w:type="table" w:customStyle="1" w:styleId="256">
    <w:name w:val="256"/>
    <w:basedOn w:val="TableNormal5"/>
    <w:tblPr>
      <w:tblStyleRowBandSize w:val="1"/>
      <w:tblStyleColBandSize w:val="1"/>
      <w:tblCellMar>
        <w:left w:w="108" w:type="dxa"/>
        <w:right w:w="108" w:type="dxa"/>
      </w:tblCellMar>
    </w:tblPr>
  </w:style>
  <w:style w:type="table" w:customStyle="1" w:styleId="255">
    <w:name w:val="255"/>
    <w:basedOn w:val="TableNormal5"/>
    <w:tblPr>
      <w:tblStyleRowBandSize w:val="1"/>
      <w:tblStyleColBandSize w:val="1"/>
      <w:tblCellMar>
        <w:left w:w="108" w:type="dxa"/>
        <w:right w:w="108" w:type="dxa"/>
      </w:tblCellMar>
    </w:tblPr>
  </w:style>
  <w:style w:type="table" w:customStyle="1" w:styleId="254">
    <w:name w:val="254"/>
    <w:basedOn w:val="TableNormal5"/>
    <w:tblPr>
      <w:tblStyleRowBandSize w:val="1"/>
      <w:tblStyleColBandSize w:val="1"/>
      <w:tblCellMar>
        <w:left w:w="108" w:type="dxa"/>
        <w:right w:w="108" w:type="dxa"/>
      </w:tblCellMar>
    </w:tblPr>
  </w:style>
  <w:style w:type="table" w:customStyle="1" w:styleId="253">
    <w:name w:val="253"/>
    <w:basedOn w:val="TableNormal5"/>
    <w:tblPr>
      <w:tblStyleRowBandSize w:val="1"/>
      <w:tblStyleColBandSize w:val="1"/>
      <w:tblCellMar>
        <w:left w:w="108" w:type="dxa"/>
        <w:right w:w="108" w:type="dxa"/>
      </w:tblCellMar>
    </w:tblPr>
  </w:style>
  <w:style w:type="table" w:customStyle="1" w:styleId="252">
    <w:name w:val="252"/>
    <w:basedOn w:val="TableNormal5"/>
    <w:tblPr>
      <w:tblStyleRowBandSize w:val="1"/>
      <w:tblStyleColBandSize w:val="1"/>
      <w:tblCellMar>
        <w:left w:w="108" w:type="dxa"/>
        <w:right w:w="108" w:type="dxa"/>
      </w:tblCellMar>
    </w:tblPr>
  </w:style>
  <w:style w:type="table" w:customStyle="1" w:styleId="251">
    <w:name w:val="251"/>
    <w:basedOn w:val="TableNormal5"/>
    <w:tblPr>
      <w:tblStyleRowBandSize w:val="1"/>
      <w:tblStyleColBandSize w:val="1"/>
      <w:tblCellMar>
        <w:left w:w="108" w:type="dxa"/>
        <w:right w:w="108" w:type="dxa"/>
      </w:tblCellMar>
    </w:tblPr>
  </w:style>
  <w:style w:type="table" w:customStyle="1" w:styleId="250">
    <w:name w:val="250"/>
    <w:basedOn w:val="TableNormal5"/>
    <w:tblPr>
      <w:tblStyleRowBandSize w:val="1"/>
      <w:tblStyleColBandSize w:val="1"/>
      <w:tblCellMar>
        <w:left w:w="108" w:type="dxa"/>
        <w:right w:w="108" w:type="dxa"/>
      </w:tblCellMar>
    </w:tblPr>
  </w:style>
  <w:style w:type="table" w:customStyle="1" w:styleId="249">
    <w:name w:val="249"/>
    <w:basedOn w:val="TableNormal5"/>
    <w:tblPr>
      <w:tblStyleRowBandSize w:val="1"/>
      <w:tblStyleColBandSize w:val="1"/>
      <w:tblCellMar>
        <w:left w:w="108" w:type="dxa"/>
        <w:right w:w="108" w:type="dxa"/>
      </w:tblCellMar>
    </w:tblPr>
  </w:style>
  <w:style w:type="table" w:customStyle="1" w:styleId="248">
    <w:name w:val="248"/>
    <w:basedOn w:val="TableNormal5"/>
    <w:tblPr>
      <w:tblStyleRowBandSize w:val="1"/>
      <w:tblStyleColBandSize w:val="1"/>
      <w:tblCellMar>
        <w:left w:w="108" w:type="dxa"/>
        <w:right w:w="108" w:type="dxa"/>
      </w:tblCellMar>
    </w:tblPr>
  </w:style>
  <w:style w:type="table" w:customStyle="1" w:styleId="247">
    <w:name w:val="247"/>
    <w:basedOn w:val="TableNormal5"/>
    <w:tblPr>
      <w:tblStyleRowBandSize w:val="1"/>
      <w:tblStyleColBandSize w:val="1"/>
      <w:tblCellMar>
        <w:left w:w="108" w:type="dxa"/>
        <w:right w:w="108" w:type="dxa"/>
      </w:tblCellMar>
    </w:tblPr>
  </w:style>
  <w:style w:type="table" w:customStyle="1" w:styleId="246">
    <w:name w:val="246"/>
    <w:basedOn w:val="TableNormal5"/>
    <w:tblPr>
      <w:tblStyleRowBandSize w:val="1"/>
      <w:tblStyleColBandSize w:val="1"/>
      <w:tblCellMar>
        <w:left w:w="108" w:type="dxa"/>
        <w:right w:w="108" w:type="dxa"/>
      </w:tblCellMar>
    </w:tblPr>
  </w:style>
  <w:style w:type="table" w:customStyle="1" w:styleId="245">
    <w:name w:val="245"/>
    <w:basedOn w:val="TableNormal5"/>
    <w:tblPr>
      <w:tblStyleRowBandSize w:val="1"/>
      <w:tblStyleColBandSize w:val="1"/>
      <w:tblCellMar>
        <w:left w:w="108" w:type="dxa"/>
        <w:right w:w="108" w:type="dxa"/>
      </w:tblCellMar>
    </w:tblPr>
  </w:style>
  <w:style w:type="table" w:customStyle="1" w:styleId="244">
    <w:name w:val="244"/>
    <w:basedOn w:val="TableNormal5"/>
    <w:tblPr>
      <w:tblStyleRowBandSize w:val="1"/>
      <w:tblStyleColBandSize w:val="1"/>
      <w:tblCellMar>
        <w:left w:w="108" w:type="dxa"/>
        <w:right w:w="108" w:type="dxa"/>
      </w:tblCellMar>
    </w:tblPr>
  </w:style>
  <w:style w:type="table" w:customStyle="1" w:styleId="243">
    <w:name w:val="243"/>
    <w:basedOn w:val="TableNormal5"/>
    <w:tblPr>
      <w:tblStyleRowBandSize w:val="1"/>
      <w:tblStyleColBandSize w:val="1"/>
      <w:tblCellMar>
        <w:left w:w="108" w:type="dxa"/>
        <w:right w:w="108" w:type="dxa"/>
      </w:tblCellMar>
    </w:tblPr>
  </w:style>
  <w:style w:type="table" w:customStyle="1" w:styleId="242">
    <w:name w:val="242"/>
    <w:basedOn w:val="TableNormal5"/>
    <w:tblPr>
      <w:tblStyleRowBandSize w:val="1"/>
      <w:tblStyleColBandSize w:val="1"/>
      <w:tblCellMar>
        <w:left w:w="108" w:type="dxa"/>
        <w:right w:w="108" w:type="dxa"/>
      </w:tblCellMar>
    </w:tblPr>
  </w:style>
  <w:style w:type="table" w:customStyle="1" w:styleId="241">
    <w:name w:val="241"/>
    <w:basedOn w:val="TableNormal5"/>
    <w:tblPr>
      <w:tblStyleRowBandSize w:val="1"/>
      <w:tblStyleColBandSize w:val="1"/>
      <w:tblCellMar>
        <w:left w:w="108" w:type="dxa"/>
        <w:right w:w="108" w:type="dxa"/>
      </w:tblCellMar>
    </w:tblPr>
  </w:style>
  <w:style w:type="table" w:customStyle="1" w:styleId="240">
    <w:name w:val="240"/>
    <w:basedOn w:val="TableNormal5"/>
    <w:tblPr>
      <w:tblStyleRowBandSize w:val="1"/>
      <w:tblStyleColBandSize w:val="1"/>
      <w:tblCellMar>
        <w:left w:w="108" w:type="dxa"/>
        <w:right w:w="108" w:type="dxa"/>
      </w:tblCellMar>
    </w:tblPr>
  </w:style>
  <w:style w:type="table" w:customStyle="1" w:styleId="239">
    <w:name w:val="239"/>
    <w:basedOn w:val="TableNormal5"/>
    <w:tblPr>
      <w:tblStyleRowBandSize w:val="1"/>
      <w:tblStyleColBandSize w:val="1"/>
      <w:tblCellMar>
        <w:left w:w="108" w:type="dxa"/>
        <w:right w:w="108" w:type="dxa"/>
      </w:tblCellMar>
    </w:tblPr>
  </w:style>
  <w:style w:type="table" w:customStyle="1" w:styleId="238">
    <w:name w:val="238"/>
    <w:basedOn w:val="TableNormal5"/>
    <w:tblPr>
      <w:tblStyleRowBandSize w:val="1"/>
      <w:tblStyleColBandSize w:val="1"/>
      <w:tblCellMar>
        <w:left w:w="108" w:type="dxa"/>
        <w:right w:w="108" w:type="dxa"/>
      </w:tblCellMar>
    </w:tblPr>
  </w:style>
  <w:style w:type="table" w:customStyle="1" w:styleId="237">
    <w:name w:val="237"/>
    <w:basedOn w:val="TableNormal5"/>
    <w:tblPr>
      <w:tblStyleRowBandSize w:val="1"/>
      <w:tblStyleColBandSize w:val="1"/>
      <w:tblCellMar>
        <w:left w:w="108" w:type="dxa"/>
        <w:right w:w="108" w:type="dxa"/>
      </w:tblCellMar>
    </w:tblPr>
  </w:style>
  <w:style w:type="table" w:customStyle="1" w:styleId="236">
    <w:name w:val="236"/>
    <w:basedOn w:val="TableNormal5"/>
    <w:tblPr>
      <w:tblStyleRowBandSize w:val="1"/>
      <w:tblStyleColBandSize w:val="1"/>
      <w:tblCellMar>
        <w:left w:w="108" w:type="dxa"/>
        <w:right w:w="108" w:type="dxa"/>
      </w:tblCellMar>
    </w:tblPr>
  </w:style>
  <w:style w:type="table" w:customStyle="1" w:styleId="235">
    <w:name w:val="235"/>
    <w:basedOn w:val="TableNormal5"/>
    <w:tblPr>
      <w:tblStyleRowBandSize w:val="1"/>
      <w:tblStyleColBandSize w:val="1"/>
      <w:tblCellMar>
        <w:left w:w="108" w:type="dxa"/>
        <w:right w:w="108" w:type="dxa"/>
      </w:tblCellMar>
    </w:tblPr>
  </w:style>
  <w:style w:type="table" w:customStyle="1" w:styleId="234">
    <w:name w:val="234"/>
    <w:basedOn w:val="TableNormal5"/>
    <w:tblPr>
      <w:tblStyleRowBandSize w:val="1"/>
      <w:tblStyleColBandSize w:val="1"/>
      <w:tblCellMar>
        <w:left w:w="108" w:type="dxa"/>
        <w:right w:w="108" w:type="dxa"/>
      </w:tblCellMar>
    </w:tblPr>
  </w:style>
  <w:style w:type="table" w:customStyle="1" w:styleId="233">
    <w:name w:val="233"/>
    <w:basedOn w:val="TableNormal5"/>
    <w:tblPr>
      <w:tblStyleRowBandSize w:val="1"/>
      <w:tblStyleColBandSize w:val="1"/>
      <w:tblCellMar>
        <w:left w:w="108" w:type="dxa"/>
        <w:right w:w="108" w:type="dxa"/>
      </w:tblCellMar>
    </w:tblPr>
  </w:style>
  <w:style w:type="table" w:customStyle="1" w:styleId="232">
    <w:name w:val="232"/>
    <w:basedOn w:val="TableNormal5"/>
    <w:tblPr>
      <w:tblStyleRowBandSize w:val="1"/>
      <w:tblStyleColBandSize w:val="1"/>
      <w:tblCellMar>
        <w:left w:w="108" w:type="dxa"/>
        <w:right w:w="108" w:type="dxa"/>
      </w:tblCellMar>
    </w:tblPr>
  </w:style>
  <w:style w:type="table" w:customStyle="1" w:styleId="231">
    <w:name w:val="231"/>
    <w:basedOn w:val="TableNormal5"/>
    <w:tblPr>
      <w:tblStyleRowBandSize w:val="1"/>
      <w:tblStyleColBandSize w:val="1"/>
      <w:tblCellMar>
        <w:left w:w="108" w:type="dxa"/>
        <w:right w:w="108" w:type="dxa"/>
      </w:tblCellMar>
    </w:tblPr>
  </w:style>
  <w:style w:type="table" w:customStyle="1" w:styleId="230">
    <w:name w:val="230"/>
    <w:basedOn w:val="TableNormal5"/>
    <w:tblPr>
      <w:tblStyleRowBandSize w:val="1"/>
      <w:tblStyleColBandSize w:val="1"/>
      <w:tblCellMar>
        <w:left w:w="108" w:type="dxa"/>
        <w:right w:w="108" w:type="dxa"/>
      </w:tblCellMar>
    </w:tblPr>
  </w:style>
  <w:style w:type="table" w:customStyle="1" w:styleId="229">
    <w:name w:val="229"/>
    <w:basedOn w:val="TableNormal5"/>
    <w:tblPr>
      <w:tblStyleRowBandSize w:val="1"/>
      <w:tblStyleColBandSize w:val="1"/>
      <w:tblCellMar>
        <w:left w:w="108" w:type="dxa"/>
        <w:right w:w="108" w:type="dxa"/>
      </w:tblCellMar>
    </w:tblPr>
  </w:style>
  <w:style w:type="table" w:customStyle="1" w:styleId="228">
    <w:name w:val="228"/>
    <w:basedOn w:val="TableNormal5"/>
    <w:tblPr>
      <w:tblStyleRowBandSize w:val="1"/>
      <w:tblStyleColBandSize w:val="1"/>
      <w:tblCellMar>
        <w:left w:w="108" w:type="dxa"/>
        <w:right w:w="108" w:type="dxa"/>
      </w:tblCellMar>
    </w:tblPr>
  </w:style>
  <w:style w:type="table" w:customStyle="1" w:styleId="227">
    <w:name w:val="227"/>
    <w:basedOn w:val="TableNormal5"/>
    <w:tblPr>
      <w:tblStyleRowBandSize w:val="1"/>
      <w:tblStyleColBandSize w:val="1"/>
      <w:tblCellMar>
        <w:left w:w="108" w:type="dxa"/>
        <w:right w:w="108" w:type="dxa"/>
      </w:tblCellMar>
    </w:tblPr>
  </w:style>
  <w:style w:type="table" w:customStyle="1" w:styleId="226">
    <w:name w:val="226"/>
    <w:basedOn w:val="TableNormal5"/>
    <w:tblPr>
      <w:tblStyleRowBandSize w:val="1"/>
      <w:tblStyleColBandSize w:val="1"/>
      <w:tblCellMar>
        <w:left w:w="108" w:type="dxa"/>
        <w:right w:w="108" w:type="dxa"/>
      </w:tblCellMar>
    </w:tblPr>
  </w:style>
  <w:style w:type="table" w:customStyle="1" w:styleId="225">
    <w:name w:val="225"/>
    <w:basedOn w:val="TableNormal5"/>
    <w:tblPr>
      <w:tblStyleRowBandSize w:val="1"/>
      <w:tblStyleColBandSize w:val="1"/>
      <w:tblCellMar>
        <w:left w:w="108" w:type="dxa"/>
        <w:right w:w="108" w:type="dxa"/>
      </w:tblCellMar>
    </w:tblPr>
  </w:style>
  <w:style w:type="table" w:customStyle="1" w:styleId="224">
    <w:name w:val="224"/>
    <w:basedOn w:val="TableNormal5"/>
    <w:tblPr>
      <w:tblStyleRowBandSize w:val="1"/>
      <w:tblStyleColBandSize w:val="1"/>
      <w:tblCellMar>
        <w:left w:w="108" w:type="dxa"/>
        <w:right w:w="108" w:type="dxa"/>
      </w:tblCellMar>
    </w:tblPr>
  </w:style>
  <w:style w:type="table" w:customStyle="1" w:styleId="223">
    <w:name w:val="223"/>
    <w:basedOn w:val="TableNormal5"/>
    <w:tblPr>
      <w:tblStyleRowBandSize w:val="1"/>
      <w:tblStyleColBandSize w:val="1"/>
      <w:tblCellMar>
        <w:left w:w="108" w:type="dxa"/>
        <w:right w:w="108" w:type="dxa"/>
      </w:tblCellMar>
    </w:tblPr>
  </w:style>
  <w:style w:type="table" w:customStyle="1" w:styleId="222">
    <w:name w:val="222"/>
    <w:basedOn w:val="TableNormal5"/>
    <w:tblPr>
      <w:tblStyleRowBandSize w:val="1"/>
      <w:tblStyleColBandSize w:val="1"/>
      <w:tblCellMar>
        <w:left w:w="108" w:type="dxa"/>
        <w:right w:w="108" w:type="dxa"/>
      </w:tblCellMar>
    </w:tblPr>
  </w:style>
  <w:style w:type="table" w:customStyle="1" w:styleId="221">
    <w:name w:val="221"/>
    <w:basedOn w:val="TableNormal5"/>
    <w:tblPr>
      <w:tblStyleRowBandSize w:val="1"/>
      <w:tblStyleColBandSize w:val="1"/>
      <w:tblCellMar>
        <w:left w:w="108" w:type="dxa"/>
        <w:right w:w="108" w:type="dxa"/>
      </w:tblCellMar>
    </w:tblPr>
  </w:style>
  <w:style w:type="table" w:customStyle="1" w:styleId="220">
    <w:name w:val="220"/>
    <w:basedOn w:val="TableNormal5"/>
    <w:tblPr>
      <w:tblStyleRowBandSize w:val="1"/>
      <w:tblStyleColBandSize w:val="1"/>
      <w:tblCellMar>
        <w:left w:w="108" w:type="dxa"/>
        <w:right w:w="108" w:type="dxa"/>
      </w:tblCellMar>
    </w:tblPr>
  </w:style>
  <w:style w:type="table" w:customStyle="1" w:styleId="219">
    <w:name w:val="219"/>
    <w:basedOn w:val="TableNormal5"/>
    <w:tblPr>
      <w:tblStyleRowBandSize w:val="1"/>
      <w:tblStyleColBandSize w:val="1"/>
      <w:tblCellMar>
        <w:left w:w="108" w:type="dxa"/>
        <w:right w:w="108" w:type="dxa"/>
      </w:tblCellMar>
    </w:tblPr>
  </w:style>
  <w:style w:type="table" w:customStyle="1" w:styleId="218">
    <w:name w:val="218"/>
    <w:basedOn w:val="TableNormal5"/>
    <w:tblPr>
      <w:tblStyleRowBandSize w:val="1"/>
      <w:tblStyleColBandSize w:val="1"/>
      <w:tblCellMar>
        <w:left w:w="108" w:type="dxa"/>
        <w:right w:w="108" w:type="dxa"/>
      </w:tblCellMar>
    </w:tblPr>
  </w:style>
  <w:style w:type="table" w:customStyle="1" w:styleId="217">
    <w:name w:val="217"/>
    <w:basedOn w:val="TableNormal5"/>
    <w:tblPr>
      <w:tblStyleRowBandSize w:val="1"/>
      <w:tblStyleColBandSize w:val="1"/>
      <w:tblCellMar>
        <w:left w:w="108" w:type="dxa"/>
        <w:right w:w="108" w:type="dxa"/>
      </w:tblCellMar>
    </w:tblPr>
  </w:style>
  <w:style w:type="table" w:customStyle="1" w:styleId="216">
    <w:name w:val="216"/>
    <w:basedOn w:val="TableNormal5"/>
    <w:tblPr>
      <w:tblStyleRowBandSize w:val="1"/>
      <w:tblStyleColBandSize w:val="1"/>
      <w:tblCellMar>
        <w:left w:w="108" w:type="dxa"/>
        <w:right w:w="108" w:type="dxa"/>
      </w:tblCellMar>
    </w:tblPr>
  </w:style>
  <w:style w:type="table" w:customStyle="1" w:styleId="215">
    <w:name w:val="215"/>
    <w:basedOn w:val="TableNormal5"/>
    <w:tblPr>
      <w:tblStyleRowBandSize w:val="1"/>
      <w:tblStyleColBandSize w:val="1"/>
      <w:tblCellMar>
        <w:left w:w="108" w:type="dxa"/>
        <w:right w:w="108" w:type="dxa"/>
      </w:tblCellMar>
    </w:tblPr>
  </w:style>
  <w:style w:type="table" w:customStyle="1" w:styleId="214">
    <w:name w:val="214"/>
    <w:basedOn w:val="TableNormal5"/>
    <w:tblPr>
      <w:tblStyleRowBandSize w:val="1"/>
      <w:tblStyleColBandSize w:val="1"/>
      <w:tblCellMar>
        <w:left w:w="108" w:type="dxa"/>
        <w:right w:w="108" w:type="dxa"/>
      </w:tblCellMar>
    </w:tblPr>
  </w:style>
  <w:style w:type="table" w:customStyle="1" w:styleId="213">
    <w:name w:val="213"/>
    <w:basedOn w:val="TableNormal5"/>
    <w:tblPr>
      <w:tblStyleRowBandSize w:val="1"/>
      <w:tblStyleColBandSize w:val="1"/>
      <w:tblCellMar>
        <w:left w:w="108" w:type="dxa"/>
        <w:right w:w="108" w:type="dxa"/>
      </w:tblCellMar>
    </w:tblPr>
  </w:style>
  <w:style w:type="table" w:customStyle="1" w:styleId="212">
    <w:name w:val="212"/>
    <w:basedOn w:val="TableNormal5"/>
    <w:tblPr>
      <w:tblStyleRowBandSize w:val="1"/>
      <w:tblStyleColBandSize w:val="1"/>
      <w:tblCellMar>
        <w:left w:w="108" w:type="dxa"/>
        <w:right w:w="108" w:type="dxa"/>
      </w:tblCellMar>
    </w:tblPr>
  </w:style>
  <w:style w:type="table" w:customStyle="1" w:styleId="211">
    <w:name w:val="211"/>
    <w:basedOn w:val="TableNormal5"/>
    <w:tblPr>
      <w:tblStyleRowBandSize w:val="1"/>
      <w:tblStyleColBandSize w:val="1"/>
      <w:tblCellMar>
        <w:left w:w="108" w:type="dxa"/>
        <w:right w:w="108" w:type="dxa"/>
      </w:tblCellMar>
    </w:tblPr>
  </w:style>
  <w:style w:type="table" w:customStyle="1" w:styleId="210">
    <w:name w:val="210"/>
    <w:basedOn w:val="TableNormal5"/>
    <w:tblPr>
      <w:tblStyleRowBandSize w:val="1"/>
      <w:tblStyleColBandSize w:val="1"/>
      <w:tblCellMar>
        <w:left w:w="108" w:type="dxa"/>
        <w:right w:w="108" w:type="dxa"/>
      </w:tblCellMar>
    </w:tblPr>
  </w:style>
  <w:style w:type="table" w:customStyle="1" w:styleId="209">
    <w:name w:val="209"/>
    <w:basedOn w:val="TableNormal5"/>
    <w:tblPr>
      <w:tblStyleRowBandSize w:val="1"/>
      <w:tblStyleColBandSize w:val="1"/>
      <w:tblCellMar>
        <w:left w:w="108" w:type="dxa"/>
        <w:right w:w="108" w:type="dxa"/>
      </w:tblCellMar>
    </w:tblPr>
  </w:style>
  <w:style w:type="table" w:customStyle="1" w:styleId="208">
    <w:name w:val="208"/>
    <w:basedOn w:val="TableNormal5"/>
    <w:tblPr>
      <w:tblStyleRowBandSize w:val="1"/>
      <w:tblStyleColBandSize w:val="1"/>
      <w:tblCellMar>
        <w:left w:w="108" w:type="dxa"/>
        <w:right w:w="108" w:type="dxa"/>
      </w:tblCellMar>
    </w:tblPr>
  </w:style>
  <w:style w:type="table" w:customStyle="1" w:styleId="207">
    <w:name w:val="207"/>
    <w:basedOn w:val="TableNormal5"/>
    <w:tblPr>
      <w:tblStyleRowBandSize w:val="1"/>
      <w:tblStyleColBandSize w:val="1"/>
      <w:tblCellMar>
        <w:left w:w="108" w:type="dxa"/>
        <w:right w:w="108" w:type="dxa"/>
      </w:tblCellMar>
    </w:tblPr>
  </w:style>
  <w:style w:type="table" w:customStyle="1" w:styleId="206">
    <w:name w:val="206"/>
    <w:basedOn w:val="TableNormal5"/>
    <w:tblPr>
      <w:tblStyleRowBandSize w:val="1"/>
      <w:tblStyleColBandSize w:val="1"/>
      <w:tblCellMar>
        <w:left w:w="108" w:type="dxa"/>
        <w:right w:w="108" w:type="dxa"/>
      </w:tblCellMar>
    </w:tblPr>
  </w:style>
  <w:style w:type="table" w:customStyle="1" w:styleId="205">
    <w:name w:val="205"/>
    <w:basedOn w:val="TableNormal5"/>
    <w:tblPr>
      <w:tblStyleRowBandSize w:val="1"/>
      <w:tblStyleColBandSize w:val="1"/>
      <w:tblCellMar>
        <w:left w:w="108" w:type="dxa"/>
        <w:right w:w="108" w:type="dxa"/>
      </w:tblCellMar>
    </w:tblPr>
  </w:style>
  <w:style w:type="table" w:customStyle="1" w:styleId="204">
    <w:name w:val="204"/>
    <w:basedOn w:val="TableNormal5"/>
    <w:tblPr>
      <w:tblStyleRowBandSize w:val="1"/>
      <w:tblStyleColBandSize w:val="1"/>
      <w:tblCellMar>
        <w:left w:w="108" w:type="dxa"/>
        <w:right w:w="108" w:type="dxa"/>
      </w:tblCellMar>
    </w:tblPr>
  </w:style>
  <w:style w:type="table" w:customStyle="1" w:styleId="203">
    <w:name w:val="203"/>
    <w:basedOn w:val="TableNormal5"/>
    <w:tblPr>
      <w:tblStyleRowBandSize w:val="1"/>
      <w:tblStyleColBandSize w:val="1"/>
      <w:tblCellMar>
        <w:left w:w="108" w:type="dxa"/>
        <w:right w:w="108" w:type="dxa"/>
      </w:tblCellMar>
    </w:tblPr>
  </w:style>
  <w:style w:type="table" w:customStyle="1" w:styleId="202">
    <w:name w:val="202"/>
    <w:basedOn w:val="TableNormal5"/>
    <w:tblPr>
      <w:tblStyleRowBandSize w:val="1"/>
      <w:tblStyleColBandSize w:val="1"/>
      <w:tblCellMar>
        <w:left w:w="108" w:type="dxa"/>
        <w:right w:w="108" w:type="dxa"/>
      </w:tblCellMar>
    </w:tblPr>
  </w:style>
  <w:style w:type="table" w:customStyle="1" w:styleId="201">
    <w:name w:val="201"/>
    <w:basedOn w:val="TableNormal5"/>
    <w:tblPr>
      <w:tblStyleRowBandSize w:val="1"/>
      <w:tblStyleColBandSize w:val="1"/>
      <w:tblCellMar>
        <w:left w:w="108" w:type="dxa"/>
        <w:right w:w="108" w:type="dxa"/>
      </w:tblCellMar>
    </w:tblPr>
  </w:style>
  <w:style w:type="table" w:customStyle="1" w:styleId="200">
    <w:name w:val="200"/>
    <w:basedOn w:val="TableNormal5"/>
    <w:tblPr>
      <w:tblStyleRowBandSize w:val="1"/>
      <w:tblStyleColBandSize w:val="1"/>
      <w:tblCellMar>
        <w:left w:w="108" w:type="dxa"/>
        <w:right w:w="108" w:type="dxa"/>
      </w:tblCellMar>
    </w:tblPr>
  </w:style>
  <w:style w:type="table" w:customStyle="1" w:styleId="199">
    <w:name w:val="199"/>
    <w:basedOn w:val="TableNormal5"/>
    <w:tblPr>
      <w:tblStyleRowBandSize w:val="1"/>
      <w:tblStyleColBandSize w:val="1"/>
      <w:tblCellMar>
        <w:left w:w="108" w:type="dxa"/>
        <w:right w:w="108" w:type="dxa"/>
      </w:tblCellMar>
    </w:tblPr>
  </w:style>
  <w:style w:type="table" w:customStyle="1" w:styleId="198">
    <w:name w:val="198"/>
    <w:basedOn w:val="TableNormal5"/>
    <w:tblPr>
      <w:tblStyleRowBandSize w:val="1"/>
      <w:tblStyleColBandSize w:val="1"/>
      <w:tblCellMar>
        <w:left w:w="108" w:type="dxa"/>
        <w:right w:w="108" w:type="dxa"/>
      </w:tblCellMar>
    </w:tblPr>
  </w:style>
  <w:style w:type="table" w:customStyle="1" w:styleId="197">
    <w:name w:val="197"/>
    <w:basedOn w:val="TableNormal5"/>
    <w:tblPr>
      <w:tblStyleRowBandSize w:val="1"/>
      <w:tblStyleColBandSize w:val="1"/>
      <w:tblCellMar>
        <w:left w:w="108" w:type="dxa"/>
        <w:right w:w="108" w:type="dxa"/>
      </w:tblCellMar>
    </w:tblPr>
  </w:style>
  <w:style w:type="table" w:customStyle="1" w:styleId="196">
    <w:name w:val="196"/>
    <w:basedOn w:val="TableNormal5"/>
    <w:tblPr>
      <w:tblStyleRowBandSize w:val="1"/>
      <w:tblStyleColBandSize w:val="1"/>
      <w:tblCellMar>
        <w:left w:w="108" w:type="dxa"/>
        <w:right w:w="108" w:type="dxa"/>
      </w:tblCellMar>
    </w:tblPr>
  </w:style>
  <w:style w:type="table" w:customStyle="1" w:styleId="195">
    <w:name w:val="195"/>
    <w:basedOn w:val="TableNormal5"/>
    <w:tblPr>
      <w:tblStyleRowBandSize w:val="1"/>
      <w:tblStyleColBandSize w:val="1"/>
      <w:tblCellMar>
        <w:left w:w="108" w:type="dxa"/>
        <w:right w:w="108" w:type="dxa"/>
      </w:tblCellMar>
    </w:tblPr>
  </w:style>
  <w:style w:type="table" w:customStyle="1" w:styleId="194">
    <w:name w:val="194"/>
    <w:basedOn w:val="TableNormal5"/>
    <w:tblPr>
      <w:tblStyleRowBandSize w:val="1"/>
      <w:tblStyleColBandSize w:val="1"/>
      <w:tblCellMar>
        <w:left w:w="108" w:type="dxa"/>
        <w:right w:w="108" w:type="dxa"/>
      </w:tblCellMar>
    </w:tblPr>
  </w:style>
  <w:style w:type="table" w:customStyle="1" w:styleId="193">
    <w:name w:val="193"/>
    <w:basedOn w:val="TableNormal5"/>
    <w:tblPr>
      <w:tblStyleRowBandSize w:val="1"/>
      <w:tblStyleColBandSize w:val="1"/>
      <w:tblCellMar>
        <w:left w:w="108" w:type="dxa"/>
        <w:right w:w="108" w:type="dxa"/>
      </w:tblCellMar>
    </w:tblPr>
  </w:style>
  <w:style w:type="table" w:customStyle="1" w:styleId="192">
    <w:name w:val="192"/>
    <w:basedOn w:val="TableNormal5"/>
    <w:tblPr>
      <w:tblStyleRowBandSize w:val="1"/>
      <w:tblStyleColBandSize w:val="1"/>
      <w:tblCellMar>
        <w:left w:w="108" w:type="dxa"/>
        <w:right w:w="108" w:type="dxa"/>
      </w:tblCellMar>
    </w:tblPr>
  </w:style>
  <w:style w:type="table" w:customStyle="1" w:styleId="191">
    <w:name w:val="191"/>
    <w:basedOn w:val="TableNormal5"/>
    <w:tblPr>
      <w:tblStyleRowBandSize w:val="1"/>
      <w:tblStyleColBandSize w:val="1"/>
      <w:tblCellMar>
        <w:left w:w="108" w:type="dxa"/>
        <w:right w:w="108" w:type="dxa"/>
      </w:tblCellMar>
    </w:tblPr>
  </w:style>
  <w:style w:type="table" w:customStyle="1" w:styleId="190">
    <w:name w:val="190"/>
    <w:basedOn w:val="TableNormal5"/>
    <w:tblPr>
      <w:tblStyleRowBandSize w:val="1"/>
      <w:tblStyleColBandSize w:val="1"/>
      <w:tblCellMar>
        <w:left w:w="108" w:type="dxa"/>
        <w:right w:w="108" w:type="dxa"/>
      </w:tblCellMar>
    </w:tblPr>
  </w:style>
  <w:style w:type="table" w:customStyle="1" w:styleId="189">
    <w:name w:val="189"/>
    <w:basedOn w:val="TableNormal5"/>
    <w:tblPr>
      <w:tblStyleRowBandSize w:val="1"/>
      <w:tblStyleColBandSize w:val="1"/>
      <w:tblCellMar>
        <w:left w:w="40" w:type="dxa"/>
        <w:right w:w="40" w:type="dxa"/>
      </w:tblCellMar>
    </w:tblPr>
  </w:style>
  <w:style w:type="table" w:customStyle="1" w:styleId="188">
    <w:name w:val="188"/>
    <w:basedOn w:val="TableNormal5"/>
    <w:tblPr>
      <w:tblStyleRowBandSize w:val="1"/>
      <w:tblStyleColBandSize w:val="1"/>
      <w:tblCellMar>
        <w:left w:w="40" w:type="dxa"/>
        <w:right w:w="40" w:type="dxa"/>
      </w:tblCellMar>
    </w:tblPr>
  </w:style>
  <w:style w:type="paragraph" w:styleId="CommentText">
    <w:name w:val="annotation text"/>
    <w:basedOn w:val="Normal"/>
    <w:link w:val="CommentTextChar"/>
    <w:unhideWhenUsed/>
    <w:pPr>
      <w:spacing w:line="240" w:lineRule="auto"/>
    </w:pPr>
    <w:rPr>
      <w:rFonts w:cs="Mangal"/>
      <w:sz w:val="20"/>
      <w:szCs w:val="18"/>
    </w:rPr>
  </w:style>
  <w:style w:type="character" w:customStyle="1" w:styleId="CommentTextChar">
    <w:name w:val="Comment Text Char"/>
    <w:basedOn w:val="DefaultParagraphFont"/>
    <w:link w:val="CommentText"/>
    <w:rPr>
      <w:rFonts w:cs="Mangal"/>
      <w:sz w:val="20"/>
      <w:szCs w:val="18"/>
      <w:lang w:eastAsia="zh-CN" w:bidi="hi-IN"/>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292EF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92EFA"/>
    <w:rPr>
      <w:rFonts w:ascii="Tahoma" w:hAnsi="Tahoma" w:cs="Mangal"/>
      <w:sz w:val="16"/>
      <w:szCs w:val="14"/>
      <w:lang w:eastAsia="zh-CN" w:bidi="hi-IN"/>
    </w:rPr>
  </w:style>
  <w:style w:type="character" w:customStyle="1" w:styleId="fontstyle01">
    <w:name w:val="fontstyle01"/>
    <w:basedOn w:val="DefaultParagraphFont"/>
    <w:rsid w:val="000C2EE9"/>
    <w:rPr>
      <w:rFonts w:ascii="Times New Roman" w:hAnsi="Times New Roman" w:cs="Times New Roman" w:hint="default"/>
      <w:b/>
      <w:bCs/>
      <w:i w:val="0"/>
      <w:iCs w:val="0"/>
      <w:color w:val="000000"/>
      <w:sz w:val="28"/>
      <w:szCs w:val="28"/>
    </w:rPr>
  </w:style>
  <w:style w:type="table" w:customStyle="1" w:styleId="187">
    <w:name w:val="187"/>
    <w:basedOn w:val="TableNormal3"/>
    <w:tblPr>
      <w:tblStyleRowBandSize w:val="1"/>
      <w:tblStyleColBandSize w:val="1"/>
      <w:tblCellMar>
        <w:left w:w="40" w:type="dxa"/>
        <w:right w:w="40" w:type="dxa"/>
      </w:tblCellMar>
    </w:tblPr>
  </w:style>
  <w:style w:type="table" w:customStyle="1" w:styleId="186">
    <w:name w:val="186"/>
    <w:basedOn w:val="TableNormal3"/>
    <w:tblPr>
      <w:tblStyleRowBandSize w:val="1"/>
      <w:tblStyleColBandSize w:val="1"/>
      <w:tblCellMar>
        <w:left w:w="115" w:type="dxa"/>
        <w:right w:w="115" w:type="dxa"/>
      </w:tblCellMar>
    </w:tblPr>
  </w:style>
  <w:style w:type="table" w:customStyle="1" w:styleId="185">
    <w:name w:val="185"/>
    <w:basedOn w:val="TableNormal3"/>
    <w:tblPr>
      <w:tblStyleRowBandSize w:val="1"/>
      <w:tblStyleColBandSize w:val="1"/>
      <w:tblCellMar>
        <w:left w:w="40" w:type="dxa"/>
        <w:right w:w="40" w:type="dxa"/>
      </w:tblCellMar>
    </w:tblPr>
  </w:style>
  <w:style w:type="table" w:customStyle="1" w:styleId="184">
    <w:name w:val="184"/>
    <w:basedOn w:val="TableNormal3"/>
    <w:tblPr>
      <w:tblStyleRowBandSize w:val="1"/>
      <w:tblStyleColBandSize w:val="1"/>
      <w:tblCellMar>
        <w:left w:w="40" w:type="dxa"/>
        <w:right w:w="40" w:type="dxa"/>
      </w:tblCellMar>
    </w:tblPr>
  </w:style>
  <w:style w:type="table" w:customStyle="1" w:styleId="183">
    <w:name w:val="183"/>
    <w:basedOn w:val="TableNormal3"/>
    <w:tblPr>
      <w:tblStyleRowBandSize w:val="1"/>
      <w:tblStyleColBandSize w:val="1"/>
      <w:tblCellMar>
        <w:left w:w="40" w:type="dxa"/>
        <w:right w:w="40" w:type="dxa"/>
      </w:tblCellMar>
    </w:tblPr>
  </w:style>
  <w:style w:type="table" w:customStyle="1" w:styleId="182">
    <w:name w:val="182"/>
    <w:basedOn w:val="TableNormal3"/>
    <w:tblPr>
      <w:tblStyleRowBandSize w:val="1"/>
      <w:tblStyleColBandSize w:val="1"/>
      <w:tblCellMar>
        <w:left w:w="40" w:type="dxa"/>
        <w:right w:w="40" w:type="dxa"/>
      </w:tblCellMar>
    </w:tblPr>
  </w:style>
  <w:style w:type="table" w:customStyle="1" w:styleId="181">
    <w:name w:val="181"/>
    <w:basedOn w:val="TableNormal3"/>
    <w:tblPr>
      <w:tblStyleRowBandSize w:val="1"/>
      <w:tblStyleColBandSize w:val="1"/>
      <w:tblCellMar>
        <w:left w:w="40" w:type="dxa"/>
        <w:right w:w="40" w:type="dxa"/>
      </w:tblCellMar>
    </w:tblPr>
  </w:style>
  <w:style w:type="table" w:customStyle="1" w:styleId="180">
    <w:name w:val="180"/>
    <w:basedOn w:val="TableNormal3"/>
    <w:tblPr>
      <w:tblStyleRowBandSize w:val="1"/>
      <w:tblStyleColBandSize w:val="1"/>
      <w:tblCellMar>
        <w:left w:w="40" w:type="dxa"/>
        <w:right w:w="40" w:type="dxa"/>
      </w:tblCellMar>
    </w:tblPr>
  </w:style>
  <w:style w:type="table" w:customStyle="1" w:styleId="179">
    <w:name w:val="179"/>
    <w:basedOn w:val="TableNormal3"/>
    <w:tblPr>
      <w:tblStyleRowBandSize w:val="1"/>
      <w:tblStyleColBandSize w:val="1"/>
      <w:tblCellMar>
        <w:left w:w="40" w:type="dxa"/>
        <w:right w:w="40" w:type="dxa"/>
      </w:tblCellMar>
    </w:tblPr>
  </w:style>
  <w:style w:type="table" w:customStyle="1" w:styleId="178">
    <w:name w:val="178"/>
    <w:basedOn w:val="TableNormal3"/>
    <w:tblPr>
      <w:tblStyleRowBandSize w:val="1"/>
      <w:tblStyleColBandSize w:val="1"/>
      <w:tblCellMar>
        <w:left w:w="40" w:type="dxa"/>
        <w:right w:w="40" w:type="dxa"/>
      </w:tblCellMar>
    </w:tblPr>
  </w:style>
  <w:style w:type="table" w:customStyle="1" w:styleId="177">
    <w:name w:val="177"/>
    <w:basedOn w:val="TableNormal3"/>
    <w:tblPr>
      <w:tblStyleRowBandSize w:val="1"/>
      <w:tblStyleColBandSize w:val="1"/>
      <w:tblCellMar>
        <w:left w:w="40" w:type="dxa"/>
        <w:right w:w="40" w:type="dxa"/>
      </w:tblCellMar>
    </w:tblPr>
  </w:style>
  <w:style w:type="table" w:customStyle="1" w:styleId="176">
    <w:name w:val="176"/>
    <w:basedOn w:val="TableNormal3"/>
    <w:tblPr>
      <w:tblStyleRowBandSize w:val="1"/>
      <w:tblStyleColBandSize w:val="1"/>
      <w:tblCellMar>
        <w:left w:w="40" w:type="dxa"/>
        <w:right w:w="40" w:type="dxa"/>
      </w:tblCellMar>
    </w:tblPr>
  </w:style>
  <w:style w:type="table" w:customStyle="1" w:styleId="175">
    <w:name w:val="175"/>
    <w:basedOn w:val="TableNormal3"/>
    <w:tblPr>
      <w:tblStyleRowBandSize w:val="1"/>
      <w:tblStyleColBandSize w:val="1"/>
      <w:tblCellMar>
        <w:left w:w="40" w:type="dxa"/>
        <w:right w:w="40" w:type="dxa"/>
      </w:tblCellMar>
    </w:tblPr>
  </w:style>
  <w:style w:type="table" w:customStyle="1" w:styleId="174">
    <w:name w:val="174"/>
    <w:basedOn w:val="TableNormal3"/>
    <w:tblPr>
      <w:tblStyleRowBandSize w:val="1"/>
      <w:tblStyleColBandSize w:val="1"/>
      <w:tblCellMar>
        <w:left w:w="40" w:type="dxa"/>
        <w:right w:w="40" w:type="dxa"/>
      </w:tblCellMar>
    </w:tblPr>
  </w:style>
  <w:style w:type="table" w:customStyle="1" w:styleId="173">
    <w:name w:val="173"/>
    <w:basedOn w:val="TableNormal3"/>
    <w:tblPr>
      <w:tblStyleRowBandSize w:val="1"/>
      <w:tblStyleColBandSize w:val="1"/>
      <w:tblCellMar>
        <w:left w:w="40" w:type="dxa"/>
        <w:right w:w="40" w:type="dxa"/>
      </w:tblCellMar>
    </w:tblPr>
  </w:style>
  <w:style w:type="table" w:customStyle="1" w:styleId="172">
    <w:name w:val="172"/>
    <w:basedOn w:val="TableNormal3"/>
    <w:tblPr>
      <w:tblStyleRowBandSize w:val="1"/>
      <w:tblStyleColBandSize w:val="1"/>
      <w:tblCellMar>
        <w:left w:w="40" w:type="dxa"/>
        <w:right w:w="40" w:type="dxa"/>
      </w:tblCellMar>
    </w:tblPr>
  </w:style>
  <w:style w:type="table" w:customStyle="1" w:styleId="171">
    <w:name w:val="171"/>
    <w:basedOn w:val="TableNormal3"/>
    <w:tblPr>
      <w:tblStyleRowBandSize w:val="1"/>
      <w:tblStyleColBandSize w:val="1"/>
      <w:tblCellMar>
        <w:left w:w="40" w:type="dxa"/>
        <w:right w:w="40" w:type="dxa"/>
      </w:tblCellMar>
    </w:tblPr>
  </w:style>
  <w:style w:type="table" w:customStyle="1" w:styleId="170">
    <w:name w:val="170"/>
    <w:basedOn w:val="TableNormal3"/>
    <w:tblPr>
      <w:tblStyleRowBandSize w:val="1"/>
      <w:tblStyleColBandSize w:val="1"/>
      <w:tblCellMar>
        <w:left w:w="40" w:type="dxa"/>
        <w:right w:w="40" w:type="dxa"/>
      </w:tblCellMar>
    </w:tblPr>
  </w:style>
  <w:style w:type="table" w:customStyle="1" w:styleId="169">
    <w:name w:val="169"/>
    <w:basedOn w:val="TableNormal3"/>
    <w:tblPr>
      <w:tblStyleRowBandSize w:val="1"/>
      <w:tblStyleColBandSize w:val="1"/>
      <w:tblCellMar>
        <w:left w:w="40" w:type="dxa"/>
        <w:right w:w="40" w:type="dxa"/>
      </w:tblCellMar>
    </w:tblPr>
  </w:style>
  <w:style w:type="table" w:customStyle="1" w:styleId="168">
    <w:name w:val="168"/>
    <w:basedOn w:val="TableNormal3"/>
    <w:tblPr>
      <w:tblStyleRowBandSize w:val="1"/>
      <w:tblStyleColBandSize w:val="1"/>
      <w:tblCellMar>
        <w:left w:w="40" w:type="dxa"/>
        <w:right w:w="40" w:type="dxa"/>
      </w:tblCellMar>
    </w:tblPr>
  </w:style>
  <w:style w:type="table" w:customStyle="1" w:styleId="167">
    <w:name w:val="167"/>
    <w:basedOn w:val="TableNormal3"/>
    <w:tblPr>
      <w:tblStyleRowBandSize w:val="1"/>
      <w:tblStyleColBandSize w:val="1"/>
      <w:tblCellMar>
        <w:left w:w="40" w:type="dxa"/>
        <w:right w:w="40" w:type="dxa"/>
      </w:tblCellMar>
    </w:tblPr>
  </w:style>
  <w:style w:type="table" w:customStyle="1" w:styleId="166">
    <w:name w:val="166"/>
    <w:basedOn w:val="TableNormal3"/>
    <w:tblPr>
      <w:tblStyleRowBandSize w:val="1"/>
      <w:tblStyleColBandSize w:val="1"/>
      <w:tblCellMar>
        <w:left w:w="40" w:type="dxa"/>
        <w:right w:w="40" w:type="dxa"/>
      </w:tblCellMar>
    </w:tblPr>
  </w:style>
  <w:style w:type="table" w:customStyle="1" w:styleId="165">
    <w:name w:val="165"/>
    <w:basedOn w:val="TableNormal3"/>
    <w:tblPr>
      <w:tblStyleRowBandSize w:val="1"/>
      <w:tblStyleColBandSize w:val="1"/>
      <w:tblCellMar>
        <w:left w:w="40" w:type="dxa"/>
        <w:right w:w="40" w:type="dxa"/>
      </w:tblCellMar>
    </w:tblPr>
  </w:style>
  <w:style w:type="table" w:customStyle="1" w:styleId="164">
    <w:name w:val="164"/>
    <w:basedOn w:val="TableNormal3"/>
    <w:tblPr>
      <w:tblStyleRowBandSize w:val="1"/>
      <w:tblStyleColBandSize w:val="1"/>
      <w:tblCellMar>
        <w:left w:w="40" w:type="dxa"/>
        <w:right w:w="40" w:type="dxa"/>
      </w:tblCellMar>
    </w:tblPr>
  </w:style>
  <w:style w:type="table" w:customStyle="1" w:styleId="163">
    <w:name w:val="163"/>
    <w:basedOn w:val="TableNormal3"/>
    <w:tblPr>
      <w:tblStyleRowBandSize w:val="1"/>
      <w:tblStyleColBandSize w:val="1"/>
      <w:tblCellMar>
        <w:left w:w="40" w:type="dxa"/>
        <w:right w:w="40" w:type="dxa"/>
      </w:tblCellMar>
    </w:tblPr>
  </w:style>
  <w:style w:type="table" w:customStyle="1" w:styleId="162">
    <w:name w:val="162"/>
    <w:basedOn w:val="TableNormal3"/>
    <w:tblPr>
      <w:tblStyleRowBandSize w:val="1"/>
      <w:tblStyleColBandSize w:val="1"/>
      <w:tblCellMar>
        <w:left w:w="40" w:type="dxa"/>
        <w:right w:w="40" w:type="dxa"/>
      </w:tblCellMar>
    </w:tblPr>
  </w:style>
  <w:style w:type="table" w:customStyle="1" w:styleId="161">
    <w:name w:val="161"/>
    <w:basedOn w:val="TableNormal3"/>
    <w:tblPr>
      <w:tblStyleRowBandSize w:val="1"/>
      <w:tblStyleColBandSize w:val="1"/>
      <w:tblCellMar>
        <w:left w:w="40" w:type="dxa"/>
        <w:right w:w="40" w:type="dxa"/>
      </w:tblCellMar>
    </w:tblPr>
  </w:style>
  <w:style w:type="table" w:customStyle="1" w:styleId="160">
    <w:name w:val="160"/>
    <w:basedOn w:val="TableNormal3"/>
    <w:tblPr>
      <w:tblStyleRowBandSize w:val="1"/>
      <w:tblStyleColBandSize w:val="1"/>
      <w:tblCellMar>
        <w:left w:w="40" w:type="dxa"/>
        <w:right w:w="40" w:type="dxa"/>
      </w:tblCellMar>
    </w:tblPr>
  </w:style>
  <w:style w:type="table" w:customStyle="1" w:styleId="159">
    <w:name w:val="159"/>
    <w:basedOn w:val="TableNormal3"/>
    <w:tblPr>
      <w:tblStyleRowBandSize w:val="1"/>
      <w:tblStyleColBandSize w:val="1"/>
      <w:tblCellMar>
        <w:left w:w="40" w:type="dxa"/>
        <w:right w:w="40" w:type="dxa"/>
      </w:tblCellMar>
    </w:tblPr>
  </w:style>
  <w:style w:type="table" w:customStyle="1" w:styleId="158">
    <w:name w:val="158"/>
    <w:basedOn w:val="TableNormal3"/>
    <w:tblPr>
      <w:tblStyleRowBandSize w:val="1"/>
      <w:tblStyleColBandSize w:val="1"/>
      <w:tblCellMar>
        <w:left w:w="40" w:type="dxa"/>
        <w:right w:w="40" w:type="dxa"/>
      </w:tblCellMar>
    </w:tblPr>
  </w:style>
  <w:style w:type="table" w:customStyle="1" w:styleId="157">
    <w:name w:val="157"/>
    <w:basedOn w:val="TableNormal3"/>
    <w:tblPr>
      <w:tblStyleRowBandSize w:val="1"/>
      <w:tblStyleColBandSize w:val="1"/>
      <w:tblCellMar>
        <w:left w:w="40" w:type="dxa"/>
        <w:right w:w="40" w:type="dxa"/>
      </w:tblCellMar>
    </w:tblPr>
  </w:style>
  <w:style w:type="table" w:customStyle="1" w:styleId="156">
    <w:name w:val="156"/>
    <w:basedOn w:val="TableNormal3"/>
    <w:tblPr>
      <w:tblStyleRowBandSize w:val="1"/>
      <w:tblStyleColBandSize w:val="1"/>
      <w:tblCellMar>
        <w:left w:w="40" w:type="dxa"/>
        <w:right w:w="40" w:type="dxa"/>
      </w:tblCellMar>
    </w:tblPr>
  </w:style>
  <w:style w:type="table" w:customStyle="1" w:styleId="155">
    <w:name w:val="155"/>
    <w:basedOn w:val="TableNormal3"/>
    <w:tblPr>
      <w:tblStyleRowBandSize w:val="1"/>
      <w:tblStyleColBandSize w:val="1"/>
      <w:tblCellMar>
        <w:left w:w="40" w:type="dxa"/>
        <w:right w:w="40" w:type="dxa"/>
      </w:tblCellMar>
    </w:tblPr>
  </w:style>
  <w:style w:type="table" w:customStyle="1" w:styleId="154">
    <w:name w:val="154"/>
    <w:basedOn w:val="TableNormal3"/>
    <w:tblPr>
      <w:tblStyleRowBandSize w:val="1"/>
      <w:tblStyleColBandSize w:val="1"/>
      <w:tblCellMar>
        <w:left w:w="40" w:type="dxa"/>
        <w:right w:w="40" w:type="dxa"/>
      </w:tblCellMar>
    </w:tblPr>
  </w:style>
  <w:style w:type="table" w:customStyle="1" w:styleId="153">
    <w:name w:val="153"/>
    <w:basedOn w:val="TableNormal3"/>
    <w:tblPr>
      <w:tblStyleRowBandSize w:val="1"/>
      <w:tblStyleColBandSize w:val="1"/>
      <w:tblCellMar>
        <w:left w:w="40" w:type="dxa"/>
        <w:right w:w="40" w:type="dxa"/>
      </w:tblCellMar>
    </w:tblPr>
  </w:style>
  <w:style w:type="table" w:customStyle="1" w:styleId="152">
    <w:name w:val="152"/>
    <w:basedOn w:val="TableNormal3"/>
    <w:tblPr>
      <w:tblStyleRowBandSize w:val="1"/>
      <w:tblStyleColBandSize w:val="1"/>
      <w:tblCellMar>
        <w:left w:w="40" w:type="dxa"/>
        <w:right w:w="40" w:type="dxa"/>
      </w:tblCellMar>
    </w:tblPr>
  </w:style>
  <w:style w:type="table" w:customStyle="1" w:styleId="151">
    <w:name w:val="151"/>
    <w:basedOn w:val="TableNormal3"/>
    <w:tblPr>
      <w:tblStyleRowBandSize w:val="1"/>
      <w:tblStyleColBandSize w:val="1"/>
      <w:tblCellMar>
        <w:left w:w="40" w:type="dxa"/>
        <w:right w:w="40" w:type="dxa"/>
      </w:tblCellMar>
    </w:tblPr>
  </w:style>
  <w:style w:type="table" w:customStyle="1" w:styleId="150">
    <w:name w:val="150"/>
    <w:basedOn w:val="TableNormal3"/>
    <w:tblPr>
      <w:tblStyleRowBandSize w:val="1"/>
      <w:tblStyleColBandSize w:val="1"/>
      <w:tblCellMar>
        <w:left w:w="40" w:type="dxa"/>
        <w:right w:w="40" w:type="dxa"/>
      </w:tblCellMar>
    </w:tblPr>
  </w:style>
  <w:style w:type="table" w:customStyle="1" w:styleId="149">
    <w:name w:val="149"/>
    <w:basedOn w:val="TableNormal3"/>
    <w:tblPr>
      <w:tblStyleRowBandSize w:val="1"/>
      <w:tblStyleColBandSize w:val="1"/>
      <w:tblCellMar>
        <w:left w:w="40" w:type="dxa"/>
        <w:right w:w="40" w:type="dxa"/>
      </w:tblCellMar>
    </w:tblPr>
  </w:style>
  <w:style w:type="table" w:customStyle="1" w:styleId="148">
    <w:name w:val="148"/>
    <w:basedOn w:val="TableNormal3"/>
    <w:tblPr>
      <w:tblStyleRowBandSize w:val="1"/>
      <w:tblStyleColBandSize w:val="1"/>
      <w:tblCellMar>
        <w:left w:w="40" w:type="dxa"/>
        <w:right w:w="40" w:type="dxa"/>
      </w:tblCellMar>
    </w:tblPr>
  </w:style>
  <w:style w:type="table" w:customStyle="1" w:styleId="147">
    <w:name w:val="147"/>
    <w:basedOn w:val="TableNormal3"/>
    <w:tblPr>
      <w:tblStyleRowBandSize w:val="1"/>
      <w:tblStyleColBandSize w:val="1"/>
      <w:tblCellMar>
        <w:left w:w="40" w:type="dxa"/>
        <w:right w:w="40" w:type="dxa"/>
      </w:tblCellMar>
    </w:tblPr>
  </w:style>
  <w:style w:type="table" w:customStyle="1" w:styleId="146">
    <w:name w:val="146"/>
    <w:basedOn w:val="TableNormal3"/>
    <w:tblPr>
      <w:tblStyleRowBandSize w:val="1"/>
      <w:tblStyleColBandSize w:val="1"/>
      <w:tblCellMar>
        <w:left w:w="40" w:type="dxa"/>
        <w:right w:w="40" w:type="dxa"/>
      </w:tblCellMar>
    </w:tblPr>
  </w:style>
  <w:style w:type="table" w:customStyle="1" w:styleId="145">
    <w:name w:val="145"/>
    <w:basedOn w:val="TableNormal3"/>
    <w:tblPr>
      <w:tblStyleRowBandSize w:val="1"/>
      <w:tblStyleColBandSize w:val="1"/>
      <w:tblCellMar>
        <w:left w:w="40" w:type="dxa"/>
        <w:right w:w="40" w:type="dxa"/>
      </w:tblCellMar>
    </w:tblPr>
  </w:style>
  <w:style w:type="table" w:customStyle="1" w:styleId="144">
    <w:name w:val="144"/>
    <w:basedOn w:val="TableNormal3"/>
    <w:tblPr>
      <w:tblStyleRowBandSize w:val="1"/>
      <w:tblStyleColBandSize w:val="1"/>
      <w:tblCellMar>
        <w:left w:w="40" w:type="dxa"/>
        <w:right w:w="40" w:type="dxa"/>
      </w:tblCellMar>
    </w:tblPr>
  </w:style>
  <w:style w:type="table" w:customStyle="1" w:styleId="143">
    <w:name w:val="143"/>
    <w:basedOn w:val="TableNormal3"/>
    <w:tblPr>
      <w:tblStyleRowBandSize w:val="1"/>
      <w:tblStyleColBandSize w:val="1"/>
      <w:tblCellMar>
        <w:left w:w="40" w:type="dxa"/>
        <w:right w:w="40" w:type="dxa"/>
      </w:tblCellMar>
    </w:tblPr>
  </w:style>
  <w:style w:type="table" w:customStyle="1" w:styleId="142">
    <w:name w:val="142"/>
    <w:basedOn w:val="TableNormal3"/>
    <w:tblPr>
      <w:tblStyleRowBandSize w:val="1"/>
      <w:tblStyleColBandSize w:val="1"/>
      <w:tblCellMar>
        <w:left w:w="40" w:type="dxa"/>
        <w:right w:w="40" w:type="dxa"/>
      </w:tblCellMar>
    </w:tblPr>
  </w:style>
  <w:style w:type="table" w:customStyle="1" w:styleId="141">
    <w:name w:val="141"/>
    <w:basedOn w:val="TableNormal3"/>
    <w:tblPr>
      <w:tblStyleRowBandSize w:val="1"/>
      <w:tblStyleColBandSize w:val="1"/>
      <w:tblCellMar>
        <w:left w:w="40" w:type="dxa"/>
        <w:right w:w="40" w:type="dxa"/>
      </w:tblCellMar>
    </w:tblPr>
  </w:style>
  <w:style w:type="table" w:customStyle="1" w:styleId="140">
    <w:name w:val="140"/>
    <w:basedOn w:val="TableNormal3"/>
    <w:tblPr>
      <w:tblStyleRowBandSize w:val="1"/>
      <w:tblStyleColBandSize w:val="1"/>
      <w:tblCellMar>
        <w:left w:w="40" w:type="dxa"/>
        <w:right w:w="40" w:type="dxa"/>
      </w:tblCellMar>
    </w:tblPr>
  </w:style>
  <w:style w:type="table" w:customStyle="1" w:styleId="139">
    <w:name w:val="139"/>
    <w:basedOn w:val="TableNormal3"/>
    <w:tblPr>
      <w:tblStyleRowBandSize w:val="1"/>
      <w:tblStyleColBandSize w:val="1"/>
      <w:tblCellMar>
        <w:left w:w="40" w:type="dxa"/>
        <w:right w:w="40" w:type="dxa"/>
      </w:tblCellMar>
    </w:tblPr>
  </w:style>
  <w:style w:type="table" w:customStyle="1" w:styleId="138">
    <w:name w:val="138"/>
    <w:basedOn w:val="TableNormal3"/>
    <w:tblPr>
      <w:tblStyleRowBandSize w:val="1"/>
      <w:tblStyleColBandSize w:val="1"/>
      <w:tblCellMar>
        <w:left w:w="40" w:type="dxa"/>
        <w:right w:w="40" w:type="dxa"/>
      </w:tblCellMar>
    </w:tblPr>
  </w:style>
  <w:style w:type="table" w:customStyle="1" w:styleId="137">
    <w:name w:val="137"/>
    <w:basedOn w:val="TableNormal3"/>
    <w:tblPr>
      <w:tblStyleRowBandSize w:val="1"/>
      <w:tblStyleColBandSize w:val="1"/>
      <w:tblCellMar>
        <w:left w:w="40" w:type="dxa"/>
        <w:right w:w="40" w:type="dxa"/>
      </w:tblCellMar>
    </w:tblPr>
  </w:style>
  <w:style w:type="table" w:customStyle="1" w:styleId="136">
    <w:name w:val="136"/>
    <w:basedOn w:val="TableNormal3"/>
    <w:tblPr>
      <w:tblStyleRowBandSize w:val="1"/>
      <w:tblStyleColBandSize w:val="1"/>
      <w:tblCellMar>
        <w:left w:w="40" w:type="dxa"/>
        <w:right w:w="40" w:type="dxa"/>
      </w:tblCellMar>
    </w:tblPr>
  </w:style>
  <w:style w:type="table" w:customStyle="1" w:styleId="135">
    <w:name w:val="135"/>
    <w:basedOn w:val="TableNormal3"/>
    <w:tblPr>
      <w:tblStyleRowBandSize w:val="1"/>
      <w:tblStyleColBandSize w:val="1"/>
      <w:tblCellMar>
        <w:left w:w="40" w:type="dxa"/>
        <w:right w:w="40" w:type="dxa"/>
      </w:tblCellMar>
    </w:tblPr>
  </w:style>
  <w:style w:type="table" w:customStyle="1" w:styleId="134">
    <w:name w:val="134"/>
    <w:basedOn w:val="TableNormal3"/>
    <w:tblPr>
      <w:tblStyleRowBandSize w:val="1"/>
      <w:tblStyleColBandSize w:val="1"/>
      <w:tblCellMar>
        <w:left w:w="40" w:type="dxa"/>
        <w:right w:w="40" w:type="dxa"/>
      </w:tblCellMar>
    </w:tblPr>
  </w:style>
  <w:style w:type="table" w:customStyle="1" w:styleId="133">
    <w:name w:val="133"/>
    <w:basedOn w:val="TableNormal3"/>
    <w:tblPr>
      <w:tblStyleRowBandSize w:val="1"/>
      <w:tblStyleColBandSize w:val="1"/>
      <w:tblCellMar>
        <w:left w:w="40" w:type="dxa"/>
        <w:right w:w="40" w:type="dxa"/>
      </w:tblCellMar>
    </w:tblPr>
  </w:style>
  <w:style w:type="table" w:customStyle="1" w:styleId="132">
    <w:name w:val="132"/>
    <w:basedOn w:val="TableNormal3"/>
    <w:tblPr>
      <w:tblStyleRowBandSize w:val="1"/>
      <w:tblStyleColBandSize w:val="1"/>
      <w:tblCellMar>
        <w:left w:w="40" w:type="dxa"/>
        <w:right w:w="40" w:type="dxa"/>
      </w:tblCellMar>
    </w:tblPr>
  </w:style>
  <w:style w:type="table" w:customStyle="1" w:styleId="131">
    <w:name w:val="131"/>
    <w:basedOn w:val="TableNormal3"/>
    <w:tblPr>
      <w:tblStyleRowBandSize w:val="1"/>
      <w:tblStyleColBandSize w:val="1"/>
      <w:tblCellMar>
        <w:left w:w="40" w:type="dxa"/>
        <w:right w:w="40" w:type="dxa"/>
      </w:tblCellMar>
    </w:tblPr>
  </w:style>
  <w:style w:type="table" w:customStyle="1" w:styleId="130">
    <w:name w:val="130"/>
    <w:basedOn w:val="TableNormal3"/>
    <w:tblPr>
      <w:tblStyleRowBandSize w:val="1"/>
      <w:tblStyleColBandSize w:val="1"/>
      <w:tblCellMar>
        <w:left w:w="40" w:type="dxa"/>
        <w:right w:w="40" w:type="dxa"/>
      </w:tblCellMar>
    </w:tblPr>
  </w:style>
  <w:style w:type="table" w:customStyle="1" w:styleId="129">
    <w:name w:val="129"/>
    <w:basedOn w:val="TableNormal3"/>
    <w:tblPr>
      <w:tblStyleRowBandSize w:val="1"/>
      <w:tblStyleColBandSize w:val="1"/>
      <w:tblCellMar>
        <w:left w:w="40" w:type="dxa"/>
        <w:right w:w="40" w:type="dxa"/>
      </w:tblCellMar>
    </w:tblPr>
  </w:style>
  <w:style w:type="table" w:customStyle="1" w:styleId="128">
    <w:name w:val="128"/>
    <w:basedOn w:val="TableNormal3"/>
    <w:tblPr>
      <w:tblStyleRowBandSize w:val="1"/>
      <w:tblStyleColBandSize w:val="1"/>
      <w:tblCellMar>
        <w:left w:w="40" w:type="dxa"/>
        <w:right w:w="40" w:type="dxa"/>
      </w:tblCellMar>
    </w:tblPr>
  </w:style>
  <w:style w:type="table" w:customStyle="1" w:styleId="127">
    <w:name w:val="127"/>
    <w:basedOn w:val="TableNormal3"/>
    <w:tblPr>
      <w:tblStyleRowBandSize w:val="1"/>
      <w:tblStyleColBandSize w:val="1"/>
      <w:tblCellMar>
        <w:left w:w="40" w:type="dxa"/>
        <w:right w:w="40" w:type="dxa"/>
      </w:tblCellMar>
    </w:tblPr>
  </w:style>
  <w:style w:type="table" w:customStyle="1" w:styleId="126">
    <w:name w:val="126"/>
    <w:basedOn w:val="TableNormal3"/>
    <w:tblPr>
      <w:tblStyleRowBandSize w:val="1"/>
      <w:tblStyleColBandSize w:val="1"/>
      <w:tblCellMar>
        <w:left w:w="40" w:type="dxa"/>
        <w:right w:w="40" w:type="dxa"/>
      </w:tblCellMar>
    </w:tblPr>
  </w:style>
  <w:style w:type="table" w:customStyle="1" w:styleId="125">
    <w:name w:val="125"/>
    <w:basedOn w:val="TableNormal3"/>
    <w:tblPr>
      <w:tblStyleRowBandSize w:val="1"/>
      <w:tblStyleColBandSize w:val="1"/>
      <w:tblCellMar>
        <w:left w:w="40" w:type="dxa"/>
        <w:right w:w="40" w:type="dxa"/>
      </w:tblCellMar>
    </w:tblPr>
  </w:style>
  <w:style w:type="table" w:customStyle="1" w:styleId="124">
    <w:name w:val="124"/>
    <w:basedOn w:val="TableNormal3"/>
    <w:tblPr>
      <w:tblStyleRowBandSize w:val="1"/>
      <w:tblStyleColBandSize w:val="1"/>
      <w:tblCellMar>
        <w:left w:w="40" w:type="dxa"/>
        <w:right w:w="40" w:type="dxa"/>
      </w:tblCellMar>
    </w:tblPr>
  </w:style>
  <w:style w:type="table" w:customStyle="1" w:styleId="123">
    <w:name w:val="123"/>
    <w:basedOn w:val="TableNormal3"/>
    <w:tblPr>
      <w:tblStyleRowBandSize w:val="1"/>
      <w:tblStyleColBandSize w:val="1"/>
      <w:tblCellMar>
        <w:left w:w="40" w:type="dxa"/>
        <w:right w:w="40" w:type="dxa"/>
      </w:tblCellMar>
    </w:tblPr>
  </w:style>
  <w:style w:type="table" w:customStyle="1" w:styleId="122">
    <w:name w:val="122"/>
    <w:basedOn w:val="TableNormal3"/>
    <w:tblPr>
      <w:tblStyleRowBandSize w:val="1"/>
      <w:tblStyleColBandSize w:val="1"/>
      <w:tblCellMar>
        <w:left w:w="40" w:type="dxa"/>
        <w:right w:w="40" w:type="dxa"/>
      </w:tblCellMar>
    </w:tblPr>
  </w:style>
  <w:style w:type="table" w:customStyle="1" w:styleId="121">
    <w:name w:val="121"/>
    <w:basedOn w:val="TableNormal3"/>
    <w:tblPr>
      <w:tblStyleRowBandSize w:val="1"/>
      <w:tblStyleColBandSize w:val="1"/>
      <w:tblCellMar>
        <w:left w:w="40" w:type="dxa"/>
        <w:right w:w="40" w:type="dxa"/>
      </w:tblCellMar>
    </w:tblPr>
  </w:style>
  <w:style w:type="table" w:customStyle="1" w:styleId="120">
    <w:name w:val="120"/>
    <w:basedOn w:val="TableNormal3"/>
    <w:tblPr>
      <w:tblStyleRowBandSize w:val="1"/>
      <w:tblStyleColBandSize w:val="1"/>
      <w:tblCellMar>
        <w:left w:w="40" w:type="dxa"/>
        <w:right w:w="40" w:type="dxa"/>
      </w:tblCellMar>
    </w:tblPr>
  </w:style>
  <w:style w:type="table" w:customStyle="1" w:styleId="119">
    <w:name w:val="119"/>
    <w:basedOn w:val="TableNormal3"/>
    <w:tblPr>
      <w:tblStyleRowBandSize w:val="1"/>
      <w:tblStyleColBandSize w:val="1"/>
      <w:tblCellMar>
        <w:left w:w="40" w:type="dxa"/>
        <w:right w:w="40" w:type="dxa"/>
      </w:tblCellMar>
    </w:tblPr>
  </w:style>
  <w:style w:type="table" w:customStyle="1" w:styleId="118">
    <w:name w:val="118"/>
    <w:basedOn w:val="TableNormal3"/>
    <w:tblPr>
      <w:tblStyleRowBandSize w:val="1"/>
      <w:tblStyleColBandSize w:val="1"/>
      <w:tblCellMar>
        <w:left w:w="40" w:type="dxa"/>
        <w:right w:w="40" w:type="dxa"/>
      </w:tblCellMar>
    </w:tblPr>
  </w:style>
  <w:style w:type="table" w:customStyle="1" w:styleId="117">
    <w:name w:val="117"/>
    <w:basedOn w:val="TableNormal3"/>
    <w:tblPr>
      <w:tblStyleRowBandSize w:val="1"/>
      <w:tblStyleColBandSize w:val="1"/>
      <w:tblCellMar>
        <w:left w:w="40" w:type="dxa"/>
        <w:right w:w="40" w:type="dxa"/>
      </w:tblCellMar>
    </w:tblPr>
  </w:style>
  <w:style w:type="table" w:customStyle="1" w:styleId="116">
    <w:name w:val="116"/>
    <w:basedOn w:val="TableNormal3"/>
    <w:tblPr>
      <w:tblStyleRowBandSize w:val="1"/>
      <w:tblStyleColBandSize w:val="1"/>
      <w:tblCellMar>
        <w:left w:w="40" w:type="dxa"/>
        <w:right w:w="40" w:type="dxa"/>
      </w:tblCellMar>
    </w:tblPr>
  </w:style>
  <w:style w:type="table" w:customStyle="1" w:styleId="115">
    <w:name w:val="115"/>
    <w:basedOn w:val="TableNormal3"/>
    <w:tblPr>
      <w:tblStyleRowBandSize w:val="1"/>
      <w:tblStyleColBandSize w:val="1"/>
      <w:tblCellMar>
        <w:left w:w="40" w:type="dxa"/>
        <w:right w:w="40" w:type="dxa"/>
      </w:tblCellMar>
    </w:tblPr>
  </w:style>
  <w:style w:type="table" w:customStyle="1" w:styleId="114">
    <w:name w:val="114"/>
    <w:basedOn w:val="TableNormal3"/>
    <w:tblPr>
      <w:tblStyleRowBandSize w:val="1"/>
      <w:tblStyleColBandSize w:val="1"/>
      <w:tblCellMar>
        <w:left w:w="40" w:type="dxa"/>
        <w:right w:w="40" w:type="dxa"/>
      </w:tblCellMar>
    </w:tblPr>
  </w:style>
  <w:style w:type="table" w:customStyle="1" w:styleId="113">
    <w:name w:val="113"/>
    <w:basedOn w:val="TableNormal3"/>
    <w:tblPr>
      <w:tblStyleRowBandSize w:val="1"/>
      <w:tblStyleColBandSize w:val="1"/>
      <w:tblCellMar>
        <w:left w:w="40" w:type="dxa"/>
        <w:right w:w="40" w:type="dxa"/>
      </w:tblCellMar>
    </w:tblPr>
  </w:style>
  <w:style w:type="table" w:customStyle="1" w:styleId="112">
    <w:name w:val="112"/>
    <w:basedOn w:val="TableNormal3"/>
    <w:tblPr>
      <w:tblStyleRowBandSize w:val="1"/>
      <w:tblStyleColBandSize w:val="1"/>
      <w:tblCellMar>
        <w:left w:w="40" w:type="dxa"/>
        <w:right w:w="40" w:type="dxa"/>
      </w:tblCellMar>
    </w:tblPr>
  </w:style>
  <w:style w:type="table" w:customStyle="1" w:styleId="111">
    <w:name w:val="111"/>
    <w:basedOn w:val="TableNormal3"/>
    <w:tblPr>
      <w:tblStyleRowBandSize w:val="1"/>
      <w:tblStyleColBandSize w:val="1"/>
      <w:tblCellMar>
        <w:left w:w="40" w:type="dxa"/>
        <w:right w:w="40" w:type="dxa"/>
      </w:tblCellMar>
    </w:tblPr>
  </w:style>
  <w:style w:type="table" w:customStyle="1" w:styleId="110">
    <w:name w:val="110"/>
    <w:basedOn w:val="TableNormal3"/>
    <w:tblPr>
      <w:tblStyleRowBandSize w:val="1"/>
      <w:tblStyleColBandSize w:val="1"/>
      <w:tblCellMar>
        <w:left w:w="40" w:type="dxa"/>
        <w:right w:w="40" w:type="dxa"/>
      </w:tblCellMar>
    </w:tblPr>
  </w:style>
  <w:style w:type="table" w:customStyle="1" w:styleId="109">
    <w:name w:val="109"/>
    <w:basedOn w:val="TableNormal3"/>
    <w:tblPr>
      <w:tblStyleRowBandSize w:val="1"/>
      <w:tblStyleColBandSize w:val="1"/>
      <w:tblCellMar>
        <w:left w:w="40" w:type="dxa"/>
        <w:right w:w="40" w:type="dxa"/>
      </w:tblCellMar>
    </w:tblPr>
  </w:style>
  <w:style w:type="table" w:customStyle="1" w:styleId="108">
    <w:name w:val="108"/>
    <w:basedOn w:val="TableNormal3"/>
    <w:tblPr>
      <w:tblStyleRowBandSize w:val="1"/>
      <w:tblStyleColBandSize w:val="1"/>
      <w:tblCellMar>
        <w:left w:w="40" w:type="dxa"/>
        <w:right w:w="40" w:type="dxa"/>
      </w:tblCellMar>
    </w:tblPr>
  </w:style>
  <w:style w:type="table" w:customStyle="1" w:styleId="107">
    <w:name w:val="107"/>
    <w:basedOn w:val="TableNormal3"/>
    <w:tblPr>
      <w:tblStyleRowBandSize w:val="1"/>
      <w:tblStyleColBandSize w:val="1"/>
      <w:tblCellMar>
        <w:left w:w="40" w:type="dxa"/>
        <w:right w:w="40" w:type="dxa"/>
      </w:tblCellMar>
    </w:tblPr>
  </w:style>
  <w:style w:type="table" w:customStyle="1" w:styleId="106">
    <w:name w:val="106"/>
    <w:basedOn w:val="TableNormal3"/>
    <w:tblPr>
      <w:tblStyleRowBandSize w:val="1"/>
      <w:tblStyleColBandSize w:val="1"/>
      <w:tblCellMar>
        <w:left w:w="40" w:type="dxa"/>
        <w:right w:w="40" w:type="dxa"/>
      </w:tblCellMar>
    </w:tblPr>
  </w:style>
  <w:style w:type="table" w:customStyle="1" w:styleId="105">
    <w:name w:val="105"/>
    <w:basedOn w:val="TableNormal3"/>
    <w:tblPr>
      <w:tblStyleRowBandSize w:val="1"/>
      <w:tblStyleColBandSize w:val="1"/>
      <w:tblCellMar>
        <w:left w:w="40" w:type="dxa"/>
        <w:right w:w="40" w:type="dxa"/>
      </w:tblCellMar>
    </w:tblPr>
  </w:style>
  <w:style w:type="table" w:customStyle="1" w:styleId="104">
    <w:name w:val="104"/>
    <w:basedOn w:val="TableNormal3"/>
    <w:tblPr>
      <w:tblStyleRowBandSize w:val="1"/>
      <w:tblStyleColBandSize w:val="1"/>
      <w:tblCellMar>
        <w:left w:w="40" w:type="dxa"/>
        <w:right w:w="40" w:type="dxa"/>
      </w:tblCellMar>
    </w:tblPr>
  </w:style>
  <w:style w:type="table" w:customStyle="1" w:styleId="103">
    <w:name w:val="103"/>
    <w:basedOn w:val="TableNormal3"/>
    <w:tblPr>
      <w:tblStyleRowBandSize w:val="1"/>
      <w:tblStyleColBandSize w:val="1"/>
      <w:tblCellMar>
        <w:left w:w="40" w:type="dxa"/>
        <w:right w:w="40" w:type="dxa"/>
      </w:tblCellMar>
    </w:tblPr>
  </w:style>
  <w:style w:type="table" w:customStyle="1" w:styleId="102">
    <w:name w:val="102"/>
    <w:basedOn w:val="TableNormal3"/>
    <w:tblPr>
      <w:tblStyleRowBandSize w:val="1"/>
      <w:tblStyleColBandSize w:val="1"/>
      <w:tblCellMar>
        <w:left w:w="40" w:type="dxa"/>
        <w:right w:w="40" w:type="dxa"/>
      </w:tblCellMar>
    </w:tblPr>
  </w:style>
  <w:style w:type="table" w:customStyle="1" w:styleId="101">
    <w:name w:val="101"/>
    <w:basedOn w:val="TableNormal3"/>
    <w:tblPr>
      <w:tblStyleRowBandSize w:val="1"/>
      <w:tblStyleColBandSize w:val="1"/>
      <w:tblCellMar>
        <w:left w:w="40" w:type="dxa"/>
        <w:right w:w="40" w:type="dxa"/>
      </w:tblCellMar>
    </w:tblPr>
  </w:style>
  <w:style w:type="table" w:customStyle="1" w:styleId="100">
    <w:name w:val="100"/>
    <w:basedOn w:val="TableNormal3"/>
    <w:tblPr>
      <w:tblStyleRowBandSize w:val="1"/>
      <w:tblStyleColBandSize w:val="1"/>
      <w:tblCellMar>
        <w:left w:w="40" w:type="dxa"/>
        <w:right w:w="40" w:type="dxa"/>
      </w:tblCellMar>
    </w:tblPr>
  </w:style>
  <w:style w:type="character" w:customStyle="1" w:styleId="hps">
    <w:name w:val="hps"/>
    <w:basedOn w:val="DefaultParagraphFont"/>
    <w:rsid w:val="006B7E7F"/>
  </w:style>
  <w:style w:type="paragraph" w:styleId="NormalWeb">
    <w:name w:val="Normal (Web)"/>
    <w:aliases w:val="Обычный (Web)1,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Normal"/>
    <w:link w:val="NormalWebChar"/>
    <w:autoRedefine/>
    <w:uiPriority w:val="99"/>
    <w:unhideWhenUsed/>
    <w:qFormat/>
    <w:rsid w:val="001B4847"/>
    <w:pPr>
      <w:spacing w:after="120" w:line="276" w:lineRule="auto"/>
      <w:contextualSpacing/>
      <w:jc w:val="both"/>
    </w:pPr>
  </w:style>
  <w:style w:type="character" w:customStyle="1" w:styleId="NormalWebChar">
    <w:name w:val="Normal (Web) Char"/>
    <w:aliases w:val="Обычный (Web)1 Char,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1 Знак Знак Знак Char"/>
    <w:link w:val="NormalWeb"/>
    <w:uiPriority w:val="99"/>
    <w:locked/>
    <w:rsid w:val="001B4847"/>
    <w:rPr>
      <w:lang w:eastAsia="zh-CN" w:bidi="hi-IN"/>
    </w:rPr>
  </w:style>
  <w:style w:type="paragraph" w:customStyle="1" w:styleId="aa">
    <w:name w:val="Заголовок Синій"/>
    <w:basedOn w:val="a5"/>
    <w:link w:val="ab"/>
    <w:autoRedefine/>
    <w:qFormat/>
    <w:rsid w:val="00AF0D64"/>
    <w:rPr>
      <w:rFonts w:ascii="Times New Roman" w:hAnsi="Times New Roman" w:cs="Times New Roman"/>
      <w:b/>
      <w:color w:val="1F3864" w:themeColor="accent5" w:themeShade="80"/>
    </w:rPr>
  </w:style>
  <w:style w:type="character" w:customStyle="1" w:styleId="ab">
    <w:name w:val="Заголовок Синій Знак"/>
    <w:basedOn w:val="a6"/>
    <w:link w:val="aa"/>
    <w:rsid w:val="00AF0D64"/>
    <w:rPr>
      <w:rFonts w:ascii="Times New Roman" w:eastAsia="Microsoft YaHei" w:hAnsi="Times New Roman" w:cs="Times New Roman"/>
      <w:b/>
      <w:color w:val="1F3864" w:themeColor="accent5" w:themeShade="80"/>
      <w:sz w:val="28"/>
      <w:szCs w:val="28"/>
      <w:lang w:eastAsia="zh-CN" w:bidi="hi-IN"/>
    </w:rPr>
  </w:style>
  <w:style w:type="paragraph" w:styleId="CommentSubject">
    <w:name w:val="annotation subject"/>
    <w:basedOn w:val="CommentText"/>
    <w:next w:val="CommentText"/>
    <w:link w:val="CommentSubjectChar"/>
    <w:uiPriority w:val="99"/>
    <w:semiHidden/>
    <w:unhideWhenUsed/>
    <w:rsid w:val="002D375F"/>
    <w:rPr>
      <w:b/>
      <w:bCs/>
    </w:rPr>
  </w:style>
  <w:style w:type="character" w:customStyle="1" w:styleId="CommentSubjectChar">
    <w:name w:val="Comment Subject Char"/>
    <w:basedOn w:val="CommentTextChar"/>
    <w:link w:val="CommentSubject"/>
    <w:uiPriority w:val="99"/>
    <w:semiHidden/>
    <w:rsid w:val="002D375F"/>
    <w:rPr>
      <w:rFonts w:cs="Mangal"/>
      <w:b/>
      <w:bCs/>
      <w:sz w:val="20"/>
      <w:szCs w:val="18"/>
      <w:lang w:eastAsia="zh-CN" w:bidi="hi-IN"/>
    </w:rPr>
  </w:style>
  <w:style w:type="paragraph" w:customStyle="1" w:styleId="1">
    <w:name w:val="Стиль1"/>
    <w:basedOn w:val="Heading4"/>
    <w:link w:val="10"/>
    <w:qFormat/>
    <w:rsid w:val="00640598"/>
    <w:pPr>
      <w:numPr>
        <w:ilvl w:val="1"/>
        <w:numId w:val="6"/>
      </w:numPr>
      <w:jc w:val="left"/>
    </w:pPr>
    <w:rPr>
      <w:color w:val="2E74B5" w:themeColor="accent1" w:themeShade="BF"/>
      <w:sz w:val="28"/>
      <w:szCs w:val="28"/>
    </w:rPr>
  </w:style>
  <w:style w:type="character" w:customStyle="1" w:styleId="10">
    <w:name w:val="Стиль1 Знак"/>
    <w:basedOn w:val="Heading4Char"/>
    <w:link w:val="1"/>
    <w:rsid w:val="00640598"/>
    <w:rPr>
      <w:rFonts w:ascii="Times New Roman" w:hAnsi="Times New Roman" w:cs="Times New Roman"/>
      <w:b/>
      <w:color w:val="2E74B5" w:themeColor="accent1" w:themeShade="BF"/>
      <w:sz w:val="28"/>
      <w:szCs w:val="28"/>
      <w:lang w:eastAsia="zh-CN" w:bidi="hi-IN"/>
    </w:rPr>
  </w:style>
  <w:style w:type="paragraph" w:customStyle="1" w:styleId="2">
    <w:name w:val="Стиль2"/>
    <w:basedOn w:val="Normal"/>
    <w:link w:val="20"/>
    <w:qFormat/>
    <w:rsid w:val="00213947"/>
    <w:pPr>
      <w:pBdr>
        <w:top w:val="nil"/>
        <w:left w:val="nil"/>
        <w:bottom w:val="nil"/>
        <w:right w:val="nil"/>
        <w:between w:val="nil"/>
      </w:pBdr>
      <w:spacing w:before="240" w:after="0" w:line="240" w:lineRule="auto"/>
      <w:ind w:firstLine="720"/>
    </w:pPr>
    <w:rPr>
      <w:rFonts w:ascii="Times New Roman" w:eastAsia="Times New Roman" w:hAnsi="Times New Roman" w:cs="Times New Roman"/>
      <w:b/>
      <w:color w:val="2E74B5" w:themeColor="accent1" w:themeShade="BF"/>
      <w:sz w:val="24"/>
      <w:szCs w:val="24"/>
    </w:rPr>
  </w:style>
  <w:style w:type="character" w:customStyle="1" w:styleId="20">
    <w:name w:val="Стиль2 Знак"/>
    <w:basedOn w:val="DefaultParagraphFont"/>
    <w:link w:val="2"/>
    <w:rsid w:val="00213947"/>
    <w:rPr>
      <w:rFonts w:ascii="Times New Roman" w:eastAsia="Times New Roman" w:hAnsi="Times New Roman" w:cs="Times New Roman"/>
      <w:b/>
      <w:color w:val="2E74B5" w:themeColor="accent1" w:themeShade="BF"/>
      <w:sz w:val="24"/>
      <w:szCs w:val="24"/>
      <w:lang w:eastAsia="zh-CN" w:bidi="hi-IN"/>
    </w:rPr>
  </w:style>
  <w:style w:type="table" w:customStyle="1" w:styleId="11">
    <w:name w:val="Сітка таблиці1"/>
    <w:basedOn w:val="TableNormal"/>
    <w:rsid w:val="002654EB"/>
    <w:pPr>
      <w:spacing w:after="0" w:line="240" w:lineRule="auto"/>
    </w:pPr>
    <w:rPr>
      <w:rFonts w:ascii="Century Gothic" w:eastAsia="Times New Roman" w:hAnsi="Century Gothic" w:cs="Century Gothic"/>
      <w:color w:val="000000" w:themeColor="text1"/>
      <w:sz w:val="16"/>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EEAF6"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5B9BD5"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5B9BD5" w:themeFill="accent1"/>
      </w:tcPr>
    </w:tblStylePr>
  </w:style>
  <w:style w:type="paragraph" w:customStyle="1" w:styleId="ac">
    <w:name w:val="ПідЗаг"/>
    <w:basedOn w:val="Heading4"/>
    <w:link w:val="ad"/>
    <w:qFormat/>
    <w:rsid w:val="006758FE"/>
    <w:pPr>
      <w:pBdr>
        <w:top w:val="nil"/>
        <w:left w:val="nil"/>
        <w:bottom w:val="nil"/>
        <w:right w:val="nil"/>
        <w:between w:val="nil"/>
      </w:pBdr>
      <w:spacing w:line="257" w:lineRule="auto"/>
      <w:ind w:firstLine="567"/>
    </w:pPr>
    <w:rPr>
      <w:rFonts w:eastAsia="Times New Roman"/>
      <w:color w:val="000000"/>
      <w:sz w:val="28"/>
      <w:szCs w:val="28"/>
    </w:rPr>
  </w:style>
  <w:style w:type="character" w:customStyle="1" w:styleId="ad">
    <w:name w:val="ПідЗаг Знак"/>
    <w:basedOn w:val="Heading4Char"/>
    <w:link w:val="ac"/>
    <w:rsid w:val="006758FE"/>
    <w:rPr>
      <w:rFonts w:ascii="Times New Roman" w:eastAsia="Times New Roman" w:hAnsi="Times New Roman" w:cs="Times New Roman"/>
      <w:b/>
      <w:color w:val="000000"/>
      <w:sz w:val="28"/>
      <w:szCs w:val="28"/>
      <w:lang w:eastAsia="zh-CN" w:bidi="hi-IN"/>
    </w:rPr>
  </w:style>
  <w:style w:type="paragraph" w:customStyle="1" w:styleId="ae">
    <w:name w:val="текст"/>
    <w:basedOn w:val="Normal"/>
    <w:link w:val="af"/>
    <w:qFormat/>
    <w:rsid w:val="006758FE"/>
    <w:pPr>
      <w:spacing w:before="240" w:after="120" w:line="264" w:lineRule="auto"/>
      <w:ind w:firstLine="567"/>
      <w:jc w:val="both"/>
    </w:pPr>
    <w:rPr>
      <w:rFonts w:ascii="Times New Roman" w:hAnsi="Times New Roman" w:cs="Times New Roman"/>
      <w:sz w:val="24"/>
      <w:szCs w:val="24"/>
      <w:lang w:eastAsia="uk-UA" w:bidi="ar-SA"/>
    </w:rPr>
  </w:style>
  <w:style w:type="character" w:customStyle="1" w:styleId="af">
    <w:name w:val="текст Знак"/>
    <w:basedOn w:val="DefaultParagraphFont"/>
    <w:link w:val="ae"/>
    <w:rsid w:val="006758FE"/>
    <w:rPr>
      <w:rFonts w:ascii="Times New Roman" w:hAnsi="Times New Roman" w:cs="Times New Roman"/>
      <w:sz w:val="24"/>
      <w:szCs w:val="24"/>
    </w:rPr>
  </w:style>
  <w:style w:type="paragraph" w:customStyle="1" w:styleId="rvps2">
    <w:name w:val="rvps2"/>
    <w:basedOn w:val="Normal"/>
    <w:rsid w:val="006758FE"/>
    <w:pP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12">
    <w:name w:val="Назв1"/>
    <w:basedOn w:val="ae"/>
    <w:link w:val="13"/>
    <w:qFormat/>
    <w:rsid w:val="006758FE"/>
    <w:pPr>
      <w:spacing w:after="60"/>
      <w:ind w:firstLine="0"/>
    </w:pPr>
    <w:rPr>
      <w:b/>
      <w:bCs/>
    </w:rPr>
  </w:style>
  <w:style w:type="character" w:customStyle="1" w:styleId="13">
    <w:name w:val="Назв1 Знак"/>
    <w:basedOn w:val="af"/>
    <w:link w:val="12"/>
    <w:rsid w:val="006758FE"/>
    <w:rPr>
      <w:rFonts w:ascii="Times New Roman" w:hAnsi="Times New Roman" w:cs="Times New Roman"/>
      <w:b/>
      <w:bCs/>
      <w:sz w:val="24"/>
      <w:szCs w:val="24"/>
    </w:rPr>
  </w:style>
  <w:style w:type="character" w:styleId="FollowedHyperlink">
    <w:name w:val="FollowedHyperlink"/>
    <w:basedOn w:val="DefaultParagraphFont"/>
    <w:uiPriority w:val="99"/>
    <w:semiHidden/>
    <w:unhideWhenUsed/>
    <w:rsid w:val="006758FE"/>
    <w:rPr>
      <w:color w:val="954F72" w:themeColor="followedHyperlink"/>
      <w:u w:val="single"/>
    </w:rPr>
  </w:style>
  <w:style w:type="paragraph" w:customStyle="1" w:styleId="af0">
    <w:name w:val="ТЕКС"/>
    <w:basedOn w:val="Normal"/>
    <w:link w:val="af1"/>
    <w:qFormat/>
    <w:rsid w:val="006758FE"/>
    <w:pPr>
      <w:pBdr>
        <w:top w:val="nil"/>
        <w:left w:val="nil"/>
        <w:bottom w:val="nil"/>
        <w:right w:val="nil"/>
        <w:between w:val="nil"/>
      </w:pBdr>
      <w:spacing w:before="120" w:after="120" w:line="276" w:lineRule="auto"/>
      <w:ind w:firstLine="567"/>
      <w:jc w:val="both"/>
    </w:pPr>
    <w:rPr>
      <w:rFonts w:ascii="Times New Roman" w:eastAsia="Times New Roman" w:hAnsi="Times New Roman" w:cs="Times New Roman"/>
      <w:color w:val="000000"/>
      <w:lang w:eastAsia="en-US" w:bidi="ar-SA"/>
    </w:rPr>
  </w:style>
  <w:style w:type="character" w:customStyle="1" w:styleId="af1">
    <w:name w:val="ТЕКС Знак"/>
    <w:basedOn w:val="DefaultParagraphFont"/>
    <w:link w:val="af0"/>
    <w:rsid w:val="006758FE"/>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7E78B0"/>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7E78B0"/>
    <w:rPr>
      <w:rFonts w:cs="Mangal"/>
      <w:sz w:val="20"/>
      <w:szCs w:val="18"/>
      <w:lang w:eastAsia="zh-CN" w:bidi="hi-IN"/>
    </w:rPr>
  </w:style>
  <w:style w:type="character" w:styleId="FootnoteReference">
    <w:name w:val="footnote reference"/>
    <w:basedOn w:val="DefaultParagraphFont"/>
    <w:uiPriority w:val="99"/>
    <w:semiHidden/>
    <w:unhideWhenUsed/>
    <w:rsid w:val="007E78B0"/>
    <w:rPr>
      <w:vertAlign w:val="superscript"/>
    </w:rPr>
  </w:style>
  <w:style w:type="table" w:styleId="MediumGrid1-Accent1">
    <w:name w:val="Medium Grid 1 Accent 1"/>
    <w:basedOn w:val="TableNormal"/>
    <w:uiPriority w:val="67"/>
    <w:rsid w:val="00C25937"/>
    <w:pPr>
      <w:spacing w:after="0" w:line="240" w:lineRule="auto"/>
    </w:pPr>
    <w:rPr>
      <w:rFonts w:asciiTheme="minorHAnsi" w:eastAsiaTheme="minorHAnsi" w:hAnsiTheme="minorHAnsi" w:cstheme="minorBidi"/>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ArHead1">
    <w:name w:val="Ar_Head_1"/>
    <w:basedOn w:val="Normal"/>
    <w:next w:val="Normal"/>
    <w:qFormat/>
    <w:rsid w:val="0087159E"/>
    <w:pPr>
      <w:numPr>
        <w:numId w:val="14"/>
      </w:numPr>
      <w:spacing w:after="120" w:line="240" w:lineRule="auto"/>
      <w:jc w:val="both"/>
    </w:pPr>
    <w:rPr>
      <w:rFonts w:asciiTheme="minorHAnsi" w:eastAsiaTheme="minorHAnsi" w:hAnsiTheme="minorHAnsi" w:cstheme="minorBidi"/>
      <w:b/>
      <w:color w:val="44546A" w:themeColor="text2"/>
      <w:sz w:val="32"/>
      <w:lang w:eastAsia="en-US" w:bidi="ar-SA"/>
    </w:rPr>
  </w:style>
  <w:style w:type="paragraph" w:customStyle="1" w:styleId="ArHead2">
    <w:name w:val="Ar_Head_2"/>
    <w:basedOn w:val="ArHead1"/>
    <w:next w:val="Normal"/>
    <w:qFormat/>
    <w:rsid w:val="0087159E"/>
    <w:pPr>
      <w:numPr>
        <w:ilvl w:val="1"/>
      </w:numPr>
    </w:pPr>
    <w:rPr>
      <w:sz w:val="28"/>
    </w:rPr>
  </w:style>
  <w:style w:type="paragraph" w:customStyle="1" w:styleId="ArHead3">
    <w:name w:val="Ar_Head_3"/>
    <w:basedOn w:val="ArHead2"/>
    <w:next w:val="Normal"/>
    <w:qFormat/>
    <w:rsid w:val="0087159E"/>
    <w:pPr>
      <w:numPr>
        <w:ilvl w:val="2"/>
      </w:numPr>
      <w:spacing w:before="120"/>
    </w:pPr>
  </w:style>
  <w:style w:type="paragraph" w:customStyle="1" w:styleId="Arord">
    <w:name w:val="Ar_ord"/>
    <w:basedOn w:val="Normal"/>
    <w:qFormat/>
    <w:rsid w:val="0087159E"/>
    <w:pPr>
      <w:spacing w:after="120" w:line="240" w:lineRule="auto"/>
      <w:jc w:val="both"/>
    </w:pPr>
    <w:rPr>
      <w:rFonts w:asciiTheme="minorHAnsi" w:eastAsiaTheme="minorHAnsi" w:hAnsiTheme="minorHAnsi" w:cstheme="minorBidi"/>
      <w:sz w:val="24"/>
      <w:lang w:eastAsia="en-US" w:bidi="ar-SA"/>
    </w:rPr>
  </w:style>
  <w:style w:type="paragraph" w:styleId="TOCHeading">
    <w:name w:val="TOC Heading"/>
    <w:basedOn w:val="Heading1"/>
    <w:next w:val="Normal"/>
    <w:uiPriority w:val="39"/>
    <w:unhideWhenUsed/>
    <w:qFormat/>
    <w:rsid w:val="002E2837"/>
    <w:pPr>
      <w:spacing w:after="0" w:line="276" w:lineRule="auto"/>
      <w:outlineLvl w:val="9"/>
    </w:pPr>
    <w:rPr>
      <w:rFonts w:asciiTheme="majorHAnsi" w:eastAsiaTheme="majorEastAsia" w:hAnsiTheme="majorHAnsi" w:cstheme="majorBidi"/>
      <w:bCs/>
      <w:color w:val="2E74B5" w:themeColor="accent1" w:themeShade="BF"/>
      <w:sz w:val="28"/>
      <w:szCs w:val="28"/>
      <w:lang w:eastAsia="uk-UA" w:bidi="ar-SA"/>
    </w:rPr>
  </w:style>
  <w:style w:type="paragraph" w:styleId="TOC3">
    <w:name w:val="toc 3"/>
    <w:basedOn w:val="Normal"/>
    <w:next w:val="Normal"/>
    <w:autoRedefine/>
    <w:uiPriority w:val="39"/>
    <w:unhideWhenUsed/>
    <w:qFormat/>
    <w:rsid w:val="002E2837"/>
    <w:pPr>
      <w:spacing w:after="100"/>
      <w:ind w:left="440"/>
    </w:pPr>
    <w:rPr>
      <w:rFonts w:cs="Mangal"/>
      <w:szCs w:val="20"/>
    </w:rPr>
  </w:style>
  <w:style w:type="paragraph" w:styleId="TOC1">
    <w:name w:val="toc 1"/>
    <w:basedOn w:val="Normal"/>
    <w:next w:val="Normal"/>
    <w:autoRedefine/>
    <w:uiPriority w:val="39"/>
    <w:unhideWhenUsed/>
    <w:qFormat/>
    <w:rsid w:val="002E2837"/>
    <w:pPr>
      <w:spacing w:after="100"/>
    </w:pPr>
    <w:rPr>
      <w:rFonts w:cs="Mangal"/>
      <w:szCs w:val="20"/>
    </w:rPr>
  </w:style>
  <w:style w:type="paragraph" w:styleId="TOC2">
    <w:name w:val="toc 2"/>
    <w:basedOn w:val="Normal"/>
    <w:next w:val="Normal"/>
    <w:autoRedefine/>
    <w:uiPriority w:val="39"/>
    <w:unhideWhenUsed/>
    <w:qFormat/>
    <w:rsid w:val="004071EE"/>
    <w:pPr>
      <w:spacing w:after="100" w:line="276" w:lineRule="auto"/>
      <w:ind w:left="220"/>
    </w:pPr>
    <w:rPr>
      <w:rFonts w:asciiTheme="minorHAnsi" w:eastAsiaTheme="minorEastAsia" w:hAnsiTheme="minorHAnsi" w:cstheme="minorBidi"/>
      <w:lang w:eastAsia="uk-UA" w:bidi="ar-SA"/>
    </w:rPr>
  </w:style>
  <w:style w:type="character" w:customStyle="1" w:styleId="apple-tab-span">
    <w:name w:val="apple-tab-span"/>
    <w:basedOn w:val="DefaultParagraphFont"/>
    <w:rsid w:val="004071EE"/>
  </w:style>
  <w:style w:type="character" w:customStyle="1" w:styleId="rvts23">
    <w:name w:val="rvts23"/>
    <w:basedOn w:val="DefaultParagraphFont"/>
    <w:rsid w:val="00C1460D"/>
  </w:style>
  <w:style w:type="paragraph" w:customStyle="1" w:styleId="af2">
    <w:name w:val="осн"/>
    <w:basedOn w:val="Normal"/>
    <w:link w:val="af3"/>
    <w:uiPriority w:val="99"/>
    <w:rsid w:val="00DF3987"/>
    <w:pPr>
      <w:spacing w:after="0" w:line="360" w:lineRule="auto"/>
      <w:ind w:firstLine="709"/>
      <w:jc w:val="both"/>
    </w:pPr>
    <w:rPr>
      <w:rFonts w:ascii="Times New Roman" w:eastAsia="Times New Roman" w:hAnsi="Times New Roman" w:cs="Times New Roman"/>
      <w:sz w:val="28"/>
      <w:szCs w:val="28"/>
      <w:lang w:val="x-none" w:eastAsia="x-none" w:bidi="ar-SA"/>
    </w:rPr>
  </w:style>
  <w:style w:type="character" w:customStyle="1" w:styleId="af3">
    <w:name w:val="осн Знак"/>
    <w:link w:val="af2"/>
    <w:uiPriority w:val="99"/>
    <w:rsid w:val="00DF3987"/>
    <w:rPr>
      <w:rFonts w:ascii="Times New Roman" w:eastAsia="Times New Roman" w:hAnsi="Times New Roman" w:cs="Times New Roman"/>
      <w:sz w:val="28"/>
      <w:szCs w:val="28"/>
      <w:lang w:val="x-none" w:eastAsia="x-none"/>
    </w:rPr>
  </w:style>
  <w:style w:type="table" w:customStyle="1" w:styleId="99">
    <w:name w:val="99"/>
    <w:basedOn w:val="TableNormal2"/>
    <w:tblPr>
      <w:tblStyleRowBandSize w:val="1"/>
      <w:tblStyleColBandSize w:val="1"/>
      <w:tblCellMar>
        <w:left w:w="115" w:type="dxa"/>
        <w:right w:w="115" w:type="dxa"/>
      </w:tblCellMar>
    </w:tblPr>
  </w:style>
  <w:style w:type="table" w:customStyle="1" w:styleId="98">
    <w:name w:val="98"/>
    <w:basedOn w:val="TableNormal2"/>
    <w:pPr>
      <w:spacing w:after="0" w:line="240" w:lineRule="auto"/>
    </w:pPr>
    <w:rPr>
      <w:color w:val="000000"/>
      <w:sz w:val="16"/>
      <w:szCs w:val="16"/>
    </w:rPr>
    <w:tblPr>
      <w:tblStyleRowBandSize w:val="1"/>
      <w:tblStyleColBandSize w:val="1"/>
      <w:tblCellMar>
        <w:left w:w="115" w:type="dxa"/>
        <w:right w:w="115" w:type="dxa"/>
      </w:tblCellMar>
    </w:tblPr>
    <w:tcPr>
      <w:shd w:val="clear" w:color="auto" w:fill="D6E6F4"/>
    </w:tcPr>
    <w:tblStylePr w:type="firstRow">
      <w:rPr>
        <w:b/>
      </w:rPr>
    </w:tblStylePr>
    <w:tblStylePr w:type="lastRow">
      <w:rPr>
        <w:b/>
      </w:rPr>
      <w:tblPr/>
      <w:tcPr>
        <w:tcBorders>
          <w:top w:val="single" w:sz="18" w:space="0" w:color="84B4DF"/>
        </w:tcBorders>
      </w:tcPr>
    </w:tblStylePr>
    <w:tblStylePr w:type="firstCol">
      <w:rPr>
        <w:b/>
      </w:rPr>
    </w:tblStylePr>
    <w:tblStylePr w:type="lastCol">
      <w:rPr>
        <w:b/>
      </w:rPr>
    </w:tblStylePr>
    <w:tblStylePr w:type="band1Vert">
      <w:tblPr/>
      <w:tcPr>
        <w:shd w:val="clear" w:color="auto" w:fill="ADCDEA"/>
      </w:tcPr>
    </w:tblStylePr>
    <w:tblStylePr w:type="band1Horz">
      <w:tblPr/>
      <w:tcPr>
        <w:shd w:val="clear" w:color="auto" w:fill="ADCDEA"/>
      </w:tcPr>
    </w:tblStylePr>
  </w:style>
  <w:style w:type="table" w:customStyle="1" w:styleId="97">
    <w:name w:val="97"/>
    <w:basedOn w:val="TableNormal2"/>
    <w:tblPr>
      <w:tblStyleRowBandSize w:val="1"/>
      <w:tblStyleColBandSize w:val="1"/>
      <w:tblCellMar>
        <w:left w:w="115" w:type="dxa"/>
        <w:right w:w="115" w:type="dxa"/>
      </w:tblCellMar>
    </w:tblPr>
  </w:style>
  <w:style w:type="table" w:customStyle="1" w:styleId="96">
    <w:name w:val="96"/>
    <w:basedOn w:val="TableNormal2"/>
    <w:tblPr>
      <w:tblStyleRowBandSize w:val="1"/>
      <w:tblStyleColBandSize w:val="1"/>
      <w:tblCellMar>
        <w:top w:w="15" w:type="dxa"/>
        <w:left w:w="15" w:type="dxa"/>
        <w:bottom w:w="15" w:type="dxa"/>
        <w:right w:w="15" w:type="dxa"/>
      </w:tblCellMar>
    </w:tblPr>
  </w:style>
  <w:style w:type="table" w:customStyle="1" w:styleId="95">
    <w:name w:val="95"/>
    <w:basedOn w:val="TableNormal2"/>
    <w:tblPr>
      <w:tblStyleRowBandSize w:val="1"/>
      <w:tblStyleColBandSize w:val="1"/>
      <w:tblCellMar>
        <w:left w:w="115" w:type="dxa"/>
        <w:right w:w="115" w:type="dxa"/>
      </w:tblCellMar>
    </w:tblPr>
  </w:style>
  <w:style w:type="table" w:customStyle="1" w:styleId="94">
    <w:name w:val="94"/>
    <w:basedOn w:val="TableNormal2"/>
    <w:tblPr>
      <w:tblStyleRowBandSize w:val="1"/>
      <w:tblStyleColBandSize w:val="1"/>
      <w:tblCellMar>
        <w:left w:w="40" w:type="dxa"/>
        <w:right w:w="40" w:type="dxa"/>
      </w:tblCellMar>
    </w:tblPr>
  </w:style>
  <w:style w:type="table" w:customStyle="1" w:styleId="93">
    <w:name w:val="93"/>
    <w:basedOn w:val="TableNormal2"/>
    <w:tblPr>
      <w:tblStyleRowBandSize w:val="1"/>
      <w:tblStyleColBandSize w:val="1"/>
      <w:tblCellMar>
        <w:left w:w="40" w:type="dxa"/>
        <w:right w:w="40" w:type="dxa"/>
      </w:tblCellMar>
    </w:tblPr>
  </w:style>
  <w:style w:type="table" w:customStyle="1" w:styleId="92">
    <w:name w:val="92"/>
    <w:basedOn w:val="TableNormal2"/>
    <w:tblPr>
      <w:tblStyleRowBandSize w:val="1"/>
      <w:tblStyleColBandSize w:val="1"/>
      <w:tblCellMar>
        <w:top w:w="15" w:type="dxa"/>
        <w:left w:w="15" w:type="dxa"/>
        <w:bottom w:w="15" w:type="dxa"/>
        <w:right w:w="15" w:type="dxa"/>
      </w:tblCellMar>
    </w:tblPr>
  </w:style>
  <w:style w:type="table" w:customStyle="1" w:styleId="91">
    <w:name w:val="91"/>
    <w:basedOn w:val="TableNormal2"/>
    <w:tblPr>
      <w:tblStyleRowBandSize w:val="1"/>
      <w:tblStyleColBandSize w:val="1"/>
      <w:tblCellMar>
        <w:left w:w="115" w:type="dxa"/>
        <w:right w:w="115" w:type="dxa"/>
      </w:tblCellMar>
    </w:tblPr>
  </w:style>
  <w:style w:type="table" w:customStyle="1" w:styleId="90">
    <w:name w:val="90"/>
    <w:basedOn w:val="TableNormal2"/>
    <w:tblPr>
      <w:tblStyleRowBandSize w:val="1"/>
      <w:tblStyleColBandSize w:val="1"/>
      <w:tblCellMar>
        <w:left w:w="115" w:type="dxa"/>
        <w:right w:w="115" w:type="dxa"/>
      </w:tblCellMar>
    </w:tblPr>
  </w:style>
  <w:style w:type="table" w:customStyle="1" w:styleId="89">
    <w:name w:val="89"/>
    <w:basedOn w:val="TableNormal2"/>
    <w:tblPr>
      <w:tblStyleRowBandSize w:val="1"/>
      <w:tblStyleColBandSize w:val="1"/>
      <w:tblCellMar>
        <w:left w:w="115" w:type="dxa"/>
        <w:right w:w="115" w:type="dxa"/>
      </w:tblCellMar>
    </w:tblPr>
  </w:style>
  <w:style w:type="table" w:customStyle="1" w:styleId="88">
    <w:name w:val="88"/>
    <w:basedOn w:val="TableNormal2"/>
    <w:tblPr>
      <w:tblStyleRowBandSize w:val="1"/>
      <w:tblStyleColBandSize w:val="1"/>
      <w:tblCellMar>
        <w:left w:w="115" w:type="dxa"/>
        <w:right w:w="115" w:type="dxa"/>
      </w:tblCellMar>
    </w:tblPr>
  </w:style>
  <w:style w:type="table" w:customStyle="1" w:styleId="87">
    <w:name w:val="87"/>
    <w:basedOn w:val="TableNormal2"/>
    <w:tblPr>
      <w:tblStyleRowBandSize w:val="1"/>
      <w:tblStyleColBandSize w:val="1"/>
      <w:tblCellMar>
        <w:left w:w="115" w:type="dxa"/>
        <w:right w:w="115" w:type="dxa"/>
      </w:tblCellMar>
    </w:tblPr>
  </w:style>
  <w:style w:type="table" w:customStyle="1" w:styleId="86">
    <w:name w:val="86"/>
    <w:basedOn w:val="TableNormal2"/>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tblPr>
      <w:tblStyleRowBandSize w:val="1"/>
      <w:tblStyleColBandSize w:val="1"/>
      <w:tblCellMar>
        <w:left w:w="115" w:type="dxa"/>
        <w:right w:w="115" w:type="dxa"/>
      </w:tblCellMar>
    </w:tbl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left w:w="115" w:type="dxa"/>
        <w:right w:w="115"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left w:w="115" w:type="dxa"/>
        <w:right w:w="115" w:type="dxa"/>
      </w:tblCellMar>
    </w:tblPr>
  </w:style>
  <w:style w:type="table" w:customStyle="1" w:styleId="77">
    <w:name w:val="77"/>
    <w:basedOn w:val="TableNormal2"/>
    <w:tblPr>
      <w:tblStyleRowBandSize w:val="1"/>
      <w:tblStyleColBandSize w:val="1"/>
      <w:tblCellMar>
        <w:left w:w="115" w:type="dxa"/>
        <w:right w:w="115" w:type="dxa"/>
      </w:tblCellMar>
    </w:tblPr>
  </w:style>
  <w:style w:type="table" w:customStyle="1" w:styleId="76">
    <w:name w:val="76"/>
    <w:basedOn w:val="TableNormal2"/>
    <w:tblPr>
      <w:tblStyleRowBandSize w:val="1"/>
      <w:tblStyleColBandSize w:val="1"/>
      <w:tblCellMar>
        <w:left w:w="115" w:type="dxa"/>
        <w:right w:w="115" w:type="dxa"/>
      </w:tblCellMar>
    </w:tblPr>
  </w:style>
  <w:style w:type="table" w:customStyle="1" w:styleId="75">
    <w:name w:val="75"/>
    <w:basedOn w:val="TableNormal2"/>
    <w:tblPr>
      <w:tblStyleRowBandSize w:val="1"/>
      <w:tblStyleColBandSize w:val="1"/>
      <w:tblCellMar>
        <w:left w:w="115" w:type="dxa"/>
        <w:right w:w="115" w:type="dxa"/>
      </w:tblCellMar>
    </w:tblPr>
  </w:style>
  <w:style w:type="table" w:customStyle="1" w:styleId="74">
    <w:name w:val="74"/>
    <w:basedOn w:val="TableNormal2"/>
    <w:tblPr>
      <w:tblStyleRowBandSize w:val="1"/>
      <w:tblStyleColBandSize w:val="1"/>
      <w:tblCellMar>
        <w:left w:w="115" w:type="dxa"/>
        <w:right w:w="115" w:type="dxa"/>
      </w:tblCellMar>
    </w:tblPr>
  </w:style>
  <w:style w:type="table" w:customStyle="1" w:styleId="73">
    <w:name w:val="73"/>
    <w:basedOn w:val="TableNormal2"/>
    <w:tblPr>
      <w:tblStyleRowBandSize w:val="1"/>
      <w:tblStyleColBandSize w:val="1"/>
      <w:tblCellMar>
        <w:left w:w="40" w:type="dxa"/>
        <w:right w:w="40" w:type="dxa"/>
      </w:tblCellMar>
    </w:tblPr>
  </w:style>
  <w:style w:type="table" w:customStyle="1" w:styleId="72">
    <w:name w:val="72"/>
    <w:basedOn w:val="TableNormal2"/>
    <w:tblPr>
      <w:tblStyleRowBandSize w:val="1"/>
      <w:tblStyleColBandSize w:val="1"/>
      <w:tblCellMar>
        <w:left w:w="40" w:type="dxa"/>
        <w:right w:w="40" w:type="dxa"/>
      </w:tblCellMar>
    </w:tblPr>
  </w:style>
  <w:style w:type="table" w:customStyle="1" w:styleId="71">
    <w:name w:val="71"/>
    <w:basedOn w:val="TableNormal2"/>
    <w:tblPr>
      <w:tblStyleRowBandSize w:val="1"/>
      <w:tblStyleColBandSize w:val="1"/>
      <w:tblCellMar>
        <w:left w:w="40" w:type="dxa"/>
        <w:right w:w="40" w:type="dxa"/>
      </w:tblCellMar>
    </w:tblPr>
  </w:style>
  <w:style w:type="table" w:customStyle="1" w:styleId="70">
    <w:name w:val="70"/>
    <w:basedOn w:val="TableNormal2"/>
    <w:tblPr>
      <w:tblStyleRowBandSize w:val="1"/>
      <w:tblStyleColBandSize w:val="1"/>
      <w:tblCellMar>
        <w:left w:w="115" w:type="dxa"/>
        <w:right w:w="115" w:type="dxa"/>
      </w:tblCellMar>
    </w:tblPr>
  </w:style>
  <w:style w:type="table" w:customStyle="1" w:styleId="69">
    <w:name w:val="69"/>
    <w:basedOn w:val="TableNormal2"/>
    <w:tblPr>
      <w:tblStyleRowBandSize w:val="1"/>
      <w:tblStyleColBandSize w:val="1"/>
      <w:tblCellMar>
        <w:left w:w="115" w:type="dxa"/>
        <w:right w:w="115" w:type="dxa"/>
      </w:tblCellMar>
    </w:tblPr>
  </w:style>
  <w:style w:type="table" w:customStyle="1" w:styleId="68">
    <w:name w:val="68"/>
    <w:basedOn w:val="TableNormal2"/>
    <w:tblPr>
      <w:tblStyleRowBandSize w:val="1"/>
      <w:tblStyleColBandSize w:val="1"/>
      <w:tblCellMar>
        <w:left w:w="115" w:type="dxa"/>
        <w:right w:w="115" w:type="dxa"/>
      </w:tblCellMar>
    </w:tblPr>
  </w:style>
  <w:style w:type="table" w:customStyle="1" w:styleId="67">
    <w:name w:val="67"/>
    <w:basedOn w:val="TableNormal2"/>
    <w:tblPr>
      <w:tblStyleRowBandSize w:val="1"/>
      <w:tblStyleColBandSize w:val="1"/>
      <w:tblCellMar>
        <w:left w:w="115" w:type="dxa"/>
        <w:right w:w="115" w:type="dxa"/>
      </w:tblCellMar>
    </w:tblPr>
  </w:style>
  <w:style w:type="table" w:customStyle="1" w:styleId="66">
    <w:name w:val="66"/>
    <w:basedOn w:val="TableNormal2"/>
    <w:tblPr>
      <w:tblStyleRowBandSize w:val="1"/>
      <w:tblStyleColBandSize w:val="1"/>
      <w:tblCellMar>
        <w:left w:w="115" w:type="dxa"/>
        <w:right w:w="115" w:type="dxa"/>
      </w:tblCellMar>
    </w:tblPr>
  </w:style>
  <w:style w:type="table" w:customStyle="1" w:styleId="65">
    <w:name w:val="65"/>
    <w:basedOn w:val="TableNormal2"/>
    <w:tblPr>
      <w:tblStyleRowBandSize w:val="1"/>
      <w:tblStyleColBandSize w:val="1"/>
      <w:tblCellMar>
        <w:left w:w="115" w:type="dxa"/>
        <w:right w:w="115" w:type="dxa"/>
      </w:tblCellMar>
    </w:tblPr>
  </w:style>
  <w:style w:type="table" w:customStyle="1" w:styleId="64">
    <w:name w:val="64"/>
    <w:basedOn w:val="TableNormal2"/>
    <w:tblPr>
      <w:tblStyleRowBandSize w:val="1"/>
      <w:tblStyleColBandSize w:val="1"/>
      <w:tblCellMar>
        <w:left w:w="115" w:type="dxa"/>
        <w:right w:w="115" w:type="dxa"/>
      </w:tblCellMar>
    </w:tblPr>
  </w:style>
  <w:style w:type="table" w:customStyle="1" w:styleId="63">
    <w:name w:val="63"/>
    <w:basedOn w:val="TableNormal2"/>
    <w:tblPr>
      <w:tblStyleRowBandSize w:val="1"/>
      <w:tblStyleColBandSize w:val="1"/>
      <w:tblCellMar>
        <w:left w:w="115" w:type="dxa"/>
        <w:right w:w="115" w:type="dxa"/>
      </w:tblCellMar>
    </w:tblPr>
  </w:style>
  <w:style w:type="table" w:customStyle="1" w:styleId="62">
    <w:name w:val="62"/>
    <w:basedOn w:val="TableNormal2"/>
    <w:tblPr>
      <w:tblStyleRowBandSize w:val="1"/>
      <w:tblStyleColBandSize w:val="1"/>
      <w:tblCellMar>
        <w:left w:w="115" w:type="dxa"/>
        <w:right w:w="115" w:type="dxa"/>
      </w:tblCellMar>
    </w:tblPr>
  </w:style>
  <w:style w:type="table" w:customStyle="1" w:styleId="61">
    <w:name w:val="61"/>
    <w:basedOn w:val="TableNormal2"/>
    <w:tblPr>
      <w:tblStyleRowBandSize w:val="1"/>
      <w:tblStyleColBandSize w:val="1"/>
      <w:tblCellMar>
        <w:left w:w="115" w:type="dxa"/>
        <w:right w:w="115" w:type="dxa"/>
      </w:tblCellMar>
    </w:tblPr>
  </w:style>
  <w:style w:type="table" w:customStyle="1" w:styleId="60">
    <w:name w:val="60"/>
    <w:basedOn w:val="TableNormal2"/>
    <w:tblPr>
      <w:tblStyleRowBandSize w:val="1"/>
      <w:tblStyleColBandSize w:val="1"/>
      <w:tblCellMar>
        <w:left w:w="115" w:type="dxa"/>
        <w:right w:w="115" w:type="dxa"/>
      </w:tblCellMar>
    </w:tblPr>
  </w:style>
  <w:style w:type="table" w:customStyle="1" w:styleId="59">
    <w:name w:val="59"/>
    <w:basedOn w:val="TableNormal2"/>
    <w:tblPr>
      <w:tblStyleRowBandSize w:val="1"/>
      <w:tblStyleColBandSize w:val="1"/>
      <w:tblCellMar>
        <w:left w:w="115" w:type="dxa"/>
        <w:right w:w="115" w:type="dxa"/>
      </w:tblCellMar>
    </w:tblPr>
  </w:style>
  <w:style w:type="table" w:customStyle="1" w:styleId="58">
    <w:name w:val="58"/>
    <w:basedOn w:val="TableNormal2"/>
    <w:tblPr>
      <w:tblStyleRowBandSize w:val="1"/>
      <w:tblStyleColBandSize w:val="1"/>
      <w:tblCellMar>
        <w:left w:w="115" w:type="dxa"/>
        <w:right w:w="115" w:type="dxa"/>
      </w:tblCellMar>
    </w:tblPr>
  </w:style>
  <w:style w:type="table" w:customStyle="1" w:styleId="57">
    <w:name w:val="57"/>
    <w:basedOn w:val="TableNormal2"/>
    <w:tblPr>
      <w:tblStyleRowBandSize w:val="1"/>
      <w:tblStyleColBandSize w:val="1"/>
      <w:tblCellMar>
        <w:left w:w="115" w:type="dxa"/>
        <w:right w:w="115" w:type="dxa"/>
      </w:tblCellMar>
    </w:tblPr>
  </w:style>
  <w:style w:type="table" w:customStyle="1" w:styleId="56">
    <w:name w:val="56"/>
    <w:basedOn w:val="TableNormal2"/>
    <w:tblPr>
      <w:tblStyleRowBandSize w:val="1"/>
      <w:tblStyleColBandSize w:val="1"/>
      <w:tblCellMar>
        <w:left w:w="115" w:type="dxa"/>
        <w:right w:w="115" w:type="dxa"/>
      </w:tblCellMar>
    </w:tblPr>
  </w:style>
  <w:style w:type="table" w:customStyle="1" w:styleId="55">
    <w:name w:val="55"/>
    <w:basedOn w:val="TableNormal2"/>
    <w:tblPr>
      <w:tblStyleRowBandSize w:val="1"/>
      <w:tblStyleColBandSize w:val="1"/>
      <w:tblCellMar>
        <w:left w:w="115" w:type="dxa"/>
        <w:right w:w="115" w:type="dxa"/>
      </w:tblCellMar>
    </w:tblPr>
  </w:style>
  <w:style w:type="table" w:customStyle="1" w:styleId="54">
    <w:name w:val="54"/>
    <w:basedOn w:val="TableNormal2"/>
    <w:tblPr>
      <w:tblStyleRowBandSize w:val="1"/>
      <w:tblStyleColBandSize w:val="1"/>
      <w:tblCellMar>
        <w:left w:w="115" w:type="dxa"/>
        <w:right w:w="115" w:type="dxa"/>
      </w:tblCellMar>
    </w:tblPr>
  </w:style>
  <w:style w:type="table" w:customStyle="1" w:styleId="53">
    <w:name w:val="53"/>
    <w:basedOn w:val="TableNormal2"/>
    <w:tblPr>
      <w:tblStyleRowBandSize w:val="1"/>
      <w:tblStyleColBandSize w:val="1"/>
      <w:tblCellMar>
        <w:left w:w="115" w:type="dxa"/>
        <w:right w:w="115" w:type="dxa"/>
      </w:tblCellMar>
    </w:tblPr>
  </w:style>
  <w:style w:type="table" w:customStyle="1" w:styleId="52">
    <w:name w:val="52"/>
    <w:basedOn w:val="TableNormal2"/>
    <w:tblPr>
      <w:tblStyleRowBandSize w:val="1"/>
      <w:tblStyleColBandSize w:val="1"/>
      <w:tblCellMar>
        <w:left w:w="40" w:type="dxa"/>
        <w:right w:w="40" w:type="dxa"/>
      </w:tblCellMar>
    </w:tblPr>
  </w:style>
  <w:style w:type="table" w:customStyle="1" w:styleId="51">
    <w:name w:val="51"/>
    <w:basedOn w:val="TableNormal2"/>
    <w:tblPr>
      <w:tblStyleRowBandSize w:val="1"/>
      <w:tblStyleColBandSize w:val="1"/>
      <w:tblCellMar>
        <w:left w:w="40" w:type="dxa"/>
        <w:right w:w="40" w:type="dxa"/>
      </w:tblCellMar>
    </w:tblPr>
  </w:style>
  <w:style w:type="table" w:customStyle="1" w:styleId="50">
    <w:name w:val="50"/>
    <w:basedOn w:val="TableNormal2"/>
    <w:tblPr>
      <w:tblStyleRowBandSize w:val="1"/>
      <w:tblStyleColBandSize w:val="1"/>
      <w:tblCellMar>
        <w:left w:w="40" w:type="dxa"/>
        <w:right w:w="40" w:type="dxa"/>
      </w:tblCellMar>
    </w:tblPr>
  </w:style>
  <w:style w:type="table" w:customStyle="1" w:styleId="49">
    <w:name w:val="49"/>
    <w:basedOn w:val="TableNormal2"/>
    <w:tblPr>
      <w:tblStyleRowBandSize w:val="1"/>
      <w:tblStyleColBandSize w:val="1"/>
      <w:tblCellMar>
        <w:left w:w="40" w:type="dxa"/>
        <w:right w:w="40" w:type="dxa"/>
      </w:tblCellMar>
    </w:tblPr>
  </w:style>
  <w:style w:type="table" w:customStyle="1" w:styleId="48">
    <w:name w:val="48"/>
    <w:basedOn w:val="TableNormal2"/>
    <w:tblPr>
      <w:tblStyleRowBandSize w:val="1"/>
      <w:tblStyleColBandSize w:val="1"/>
      <w:tblCellMar>
        <w:left w:w="40" w:type="dxa"/>
        <w:right w:w="40" w:type="dxa"/>
      </w:tblCellMar>
    </w:tblPr>
  </w:style>
  <w:style w:type="table" w:customStyle="1" w:styleId="47">
    <w:name w:val="47"/>
    <w:basedOn w:val="TableNormal2"/>
    <w:tblPr>
      <w:tblStyleRowBandSize w:val="1"/>
      <w:tblStyleColBandSize w:val="1"/>
      <w:tblCellMar>
        <w:left w:w="40" w:type="dxa"/>
        <w:right w:w="40" w:type="dxa"/>
      </w:tblCellMar>
    </w:tblPr>
  </w:style>
  <w:style w:type="table" w:customStyle="1" w:styleId="46">
    <w:name w:val="4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tblStylePr w:type="firstRow">
      <w:rPr>
        <w:b/>
      </w:rPr>
    </w:tblStylePr>
    <w:tblStylePr w:type="lastRow">
      <w:rPr>
        <w:b/>
      </w:rPr>
      <w:tblPr/>
      <w:tcPr>
        <w:tcBorders>
          <w:top w:val="single" w:sz="18" w:space="0" w:color="84B4DF"/>
        </w:tcBorders>
      </w:tcPr>
    </w:tblStylePr>
    <w:tblStylePr w:type="firstCol">
      <w:rPr>
        <w:b/>
      </w:rPr>
    </w:tblStylePr>
    <w:tblStylePr w:type="lastCol">
      <w:rPr>
        <w:b/>
      </w:rPr>
    </w:tblStylePr>
    <w:tblStylePr w:type="band1Vert">
      <w:tblPr/>
      <w:tcPr>
        <w:shd w:val="clear" w:color="auto" w:fill="ADCDEA"/>
      </w:tcPr>
    </w:tblStylePr>
    <w:tblStylePr w:type="band1Horz">
      <w:tblPr/>
      <w:tcPr>
        <w:shd w:val="clear" w:color="auto" w:fill="ADCDEA"/>
      </w:tcPr>
    </w:tblStylePr>
  </w:style>
  <w:style w:type="table" w:customStyle="1" w:styleId="45">
    <w:name w:val="4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4">
    <w:name w:val="4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3">
    <w:name w:val="4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2">
    <w:name w:val="4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1">
    <w:name w:val="4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0">
    <w:name w:val="4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9">
    <w:name w:val="3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8">
    <w:name w:val="3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7">
    <w:name w:val="3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6">
    <w:name w:val="3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5">
    <w:name w:val="3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4">
    <w:name w:val="3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3">
    <w:name w:val="3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2">
    <w:name w:val="3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1">
    <w:name w:val="3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30">
    <w:name w:val="3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9">
    <w:name w:val="2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8">
    <w:name w:val="2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7">
    <w:name w:val="2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6">
    <w:name w:val="2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5">
    <w:name w:val="2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4">
    <w:name w:val="2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3">
    <w:name w:val="2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2">
    <w:name w:val="2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1">
    <w:name w:val="2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0a">
    <w:name w:val="2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9">
    <w:name w:val="1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8">
    <w:name w:val="1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7">
    <w:name w:val="1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6">
    <w:name w:val="1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5">
    <w:name w:val="1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4">
    <w:name w:val="14"/>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3a">
    <w:name w:val="1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2a">
    <w:name w:val="1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1a">
    <w:name w:val="1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0a">
    <w:name w:val="10"/>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9">
    <w:name w:val="9"/>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8">
    <w:name w:val="8"/>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7">
    <w:name w:val="7"/>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6">
    <w:name w:val="6"/>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5">
    <w:name w:val="5"/>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2a">
    <w:name w:val="2"/>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table" w:customStyle="1" w:styleId="1a">
    <w:name w:val="1"/>
    <w:basedOn w:val="TableNormal2"/>
    <w:pPr>
      <w:spacing w:after="0" w:line="240" w:lineRule="auto"/>
    </w:pPr>
    <w:rPr>
      <w:color w:val="000000"/>
      <w:sz w:val="16"/>
      <w:szCs w:val="16"/>
    </w:rPr>
    <w:tblPr>
      <w:tblStyleRowBandSize w:val="1"/>
      <w:tblStyleColBandSize w:val="1"/>
      <w:tblCellMar>
        <w:left w:w="40" w:type="dxa"/>
        <w:right w:w="40" w:type="dxa"/>
      </w:tblCellMar>
    </w:tblPr>
    <w:tcPr>
      <w:shd w:val="clear" w:color="auto" w:fill="D6E6F4"/>
    </w:tcPr>
  </w:style>
  <w:style w:type="character" w:styleId="Emphasis">
    <w:name w:val="Emphasis"/>
    <w:qFormat/>
    <w:rsid w:val="003A60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4842">
      <w:bodyDiv w:val="1"/>
      <w:marLeft w:val="0"/>
      <w:marRight w:val="0"/>
      <w:marTop w:val="0"/>
      <w:marBottom w:val="0"/>
      <w:divBdr>
        <w:top w:val="none" w:sz="0" w:space="0" w:color="auto"/>
        <w:left w:val="none" w:sz="0" w:space="0" w:color="auto"/>
        <w:bottom w:val="none" w:sz="0" w:space="0" w:color="auto"/>
        <w:right w:val="none" w:sz="0" w:space="0" w:color="auto"/>
      </w:divBdr>
    </w:div>
    <w:div w:id="69694981">
      <w:bodyDiv w:val="1"/>
      <w:marLeft w:val="0"/>
      <w:marRight w:val="0"/>
      <w:marTop w:val="0"/>
      <w:marBottom w:val="0"/>
      <w:divBdr>
        <w:top w:val="none" w:sz="0" w:space="0" w:color="auto"/>
        <w:left w:val="none" w:sz="0" w:space="0" w:color="auto"/>
        <w:bottom w:val="none" w:sz="0" w:space="0" w:color="auto"/>
        <w:right w:val="none" w:sz="0" w:space="0" w:color="auto"/>
      </w:divBdr>
    </w:div>
    <w:div w:id="117529973">
      <w:bodyDiv w:val="1"/>
      <w:marLeft w:val="0"/>
      <w:marRight w:val="0"/>
      <w:marTop w:val="0"/>
      <w:marBottom w:val="0"/>
      <w:divBdr>
        <w:top w:val="none" w:sz="0" w:space="0" w:color="auto"/>
        <w:left w:val="none" w:sz="0" w:space="0" w:color="auto"/>
        <w:bottom w:val="none" w:sz="0" w:space="0" w:color="auto"/>
        <w:right w:val="none" w:sz="0" w:space="0" w:color="auto"/>
      </w:divBdr>
    </w:div>
    <w:div w:id="178589505">
      <w:bodyDiv w:val="1"/>
      <w:marLeft w:val="0"/>
      <w:marRight w:val="0"/>
      <w:marTop w:val="0"/>
      <w:marBottom w:val="0"/>
      <w:divBdr>
        <w:top w:val="none" w:sz="0" w:space="0" w:color="auto"/>
        <w:left w:val="none" w:sz="0" w:space="0" w:color="auto"/>
        <w:bottom w:val="none" w:sz="0" w:space="0" w:color="auto"/>
        <w:right w:val="none" w:sz="0" w:space="0" w:color="auto"/>
      </w:divBdr>
    </w:div>
    <w:div w:id="213274072">
      <w:bodyDiv w:val="1"/>
      <w:marLeft w:val="0"/>
      <w:marRight w:val="0"/>
      <w:marTop w:val="0"/>
      <w:marBottom w:val="0"/>
      <w:divBdr>
        <w:top w:val="none" w:sz="0" w:space="0" w:color="auto"/>
        <w:left w:val="none" w:sz="0" w:space="0" w:color="auto"/>
        <w:bottom w:val="none" w:sz="0" w:space="0" w:color="auto"/>
        <w:right w:val="none" w:sz="0" w:space="0" w:color="auto"/>
      </w:divBdr>
    </w:div>
    <w:div w:id="268700906">
      <w:bodyDiv w:val="1"/>
      <w:marLeft w:val="0"/>
      <w:marRight w:val="0"/>
      <w:marTop w:val="0"/>
      <w:marBottom w:val="0"/>
      <w:divBdr>
        <w:top w:val="none" w:sz="0" w:space="0" w:color="auto"/>
        <w:left w:val="none" w:sz="0" w:space="0" w:color="auto"/>
        <w:bottom w:val="none" w:sz="0" w:space="0" w:color="auto"/>
        <w:right w:val="none" w:sz="0" w:space="0" w:color="auto"/>
      </w:divBdr>
    </w:div>
    <w:div w:id="309558882">
      <w:bodyDiv w:val="1"/>
      <w:marLeft w:val="0"/>
      <w:marRight w:val="0"/>
      <w:marTop w:val="0"/>
      <w:marBottom w:val="0"/>
      <w:divBdr>
        <w:top w:val="none" w:sz="0" w:space="0" w:color="auto"/>
        <w:left w:val="none" w:sz="0" w:space="0" w:color="auto"/>
        <w:bottom w:val="none" w:sz="0" w:space="0" w:color="auto"/>
        <w:right w:val="none" w:sz="0" w:space="0" w:color="auto"/>
      </w:divBdr>
    </w:div>
    <w:div w:id="315109862">
      <w:bodyDiv w:val="1"/>
      <w:marLeft w:val="0"/>
      <w:marRight w:val="0"/>
      <w:marTop w:val="0"/>
      <w:marBottom w:val="0"/>
      <w:divBdr>
        <w:top w:val="none" w:sz="0" w:space="0" w:color="auto"/>
        <w:left w:val="none" w:sz="0" w:space="0" w:color="auto"/>
        <w:bottom w:val="none" w:sz="0" w:space="0" w:color="auto"/>
        <w:right w:val="none" w:sz="0" w:space="0" w:color="auto"/>
      </w:divBdr>
    </w:div>
    <w:div w:id="328095302">
      <w:bodyDiv w:val="1"/>
      <w:marLeft w:val="0"/>
      <w:marRight w:val="0"/>
      <w:marTop w:val="0"/>
      <w:marBottom w:val="0"/>
      <w:divBdr>
        <w:top w:val="none" w:sz="0" w:space="0" w:color="auto"/>
        <w:left w:val="none" w:sz="0" w:space="0" w:color="auto"/>
        <w:bottom w:val="none" w:sz="0" w:space="0" w:color="auto"/>
        <w:right w:val="none" w:sz="0" w:space="0" w:color="auto"/>
      </w:divBdr>
    </w:div>
    <w:div w:id="346564704">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415170858">
      <w:bodyDiv w:val="1"/>
      <w:marLeft w:val="0"/>
      <w:marRight w:val="0"/>
      <w:marTop w:val="0"/>
      <w:marBottom w:val="0"/>
      <w:divBdr>
        <w:top w:val="none" w:sz="0" w:space="0" w:color="auto"/>
        <w:left w:val="none" w:sz="0" w:space="0" w:color="auto"/>
        <w:bottom w:val="none" w:sz="0" w:space="0" w:color="auto"/>
        <w:right w:val="none" w:sz="0" w:space="0" w:color="auto"/>
      </w:divBdr>
    </w:div>
    <w:div w:id="429621006">
      <w:bodyDiv w:val="1"/>
      <w:marLeft w:val="0"/>
      <w:marRight w:val="0"/>
      <w:marTop w:val="0"/>
      <w:marBottom w:val="0"/>
      <w:divBdr>
        <w:top w:val="none" w:sz="0" w:space="0" w:color="auto"/>
        <w:left w:val="none" w:sz="0" w:space="0" w:color="auto"/>
        <w:bottom w:val="none" w:sz="0" w:space="0" w:color="auto"/>
        <w:right w:val="none" w:sz="0" w:space="0" w:color="auto"/>
      </w:divBdr>
    </w:div>
    <w:div w:id="572545015">
      <w:bodyDiv w:val="1"/>
      <w:marLeft w:val="0"/>
      <w:marRight w:val="0"/>
      <w:marTop w:val="0"/>
      <w:marBottom w:val="0"/>
      <w:divBdr>
        <w:top w:val="none" w:sz="0" w:space="0" w:color="auto"/>
        <w:left w:val="none" w:sz="0" w:space="0" w:color="auto"/>
        <w:bottom w:val="none" w:sz="0" w:space="0" w:color="auto"/>
        <w:right w:val="none" w:sz="0" w:space="0" w:color="auto"/>
      </w:divBdr>
    </w:div>
    <w:div w:id="619604289">
      <w:bodyDiv w:val="1"/>
      <w:marLeft w:val="0"/>
      <w:marRight w:val="0"/>
      <w:marTop w:val="0"/>
      <w:marBottom w:val="0"/>
      <w:divBdr>
        <w:top w:val="none" w:sz="0" w:space="0" w:color="auto"/>
        <w:left w:val="none" w:sz="0" w:space="0" w:color="auto"/>
        <w:bottom w:val="none" w:sz="0" w:space="0" w:color="auto"/>
        <w:right w:val="none" w:sz="0" w:space="0" w:color="auto"/>
      </w:divBdr>
    </w:div>
    <w:div w:id="692459341">
      <w:bodyDiv w:val="1"/>
      <w:marLeft w:val="0"/>
      <w:marRight w:val="0"/>
      <w:marTop w:val="0"/>
      <w:marBottom w:val="0"/>
      <w:divBdr>
        <w:top w:val="none" w:sz="0" w:space="0" w:color="auto"/>
        <w:left w:val="none" w:sz="0" w:space="0" w:color="auto"/>
        <w:bottom w:val="none" w:sz="0" w:space="0" w:color="auto"/>
        <w:right w:val="none" w:sz="0" w:space="0" w:color="auto"/>
      </w:divBdr>
    </w:div>
    <w:div w:id="742145998">
      <w:bodyDiv w:val="1"/>
      <w:marLeft w:val="0"/>
      <w:marRight w:val="0"/>
      <w:marTop w:val="0"/>
      <w:marBottom w:val="0"/>
      <w:divBdr>
        <w:top w:val="none" w:sz="0" w:space="0" w:color="auto"/>
        <w:left w:val="none" w:sz="0" w:space="0" w:color="auto"/>
        <w:bottom w:val="none" w:sz="0" w:space="0" w:color="auto"/>
        <w:right w:val="none" w:sz="0" w:space="0" w:color="auto"/>
      </w:divBdr>
    </w:div>
    <w:div w:id="793476349">
      <w:bodyDiv w:val="1"/>
      <w:marLeft w:val="0"/>
      <w:marRight w:val="0"/>
      <w:marTop w:val="0"/>
      <w:marBottom w:val="0"/>
      <w:divBdr>
        <w:top w:val="none" w:sz="0" w:space="0" w:color="auto"/>
        <w:left w:val="none" w:sz="0" w:space="0" w:color="auto"/>
        <w:bottom w:val="none" w:sz="0" w:space="0" w:color="auto"/>
        <w:right w:val="none" w:sz="0" w:space="0" w:color="auto"/>
      </w:divBdr>
    </w:div>
    <w:div w:id="810367211">
      <w:bodyDiv w:val="1"/>
      <w:marLeft w:val="0"/>
      <w:marRight w:val="0"/>
      <w:marTop w:val="0"/>
      <w:marBottom w:val="0"/>
      <w:divBdr>
        <w:top w:val="none" w:sz="0" w:space="0" w:color="auto"/>
        <w:left w:val="none" w:sz="0" w:space="0" w:color="auto"/>
        <w:bottom w:val="none" w:sz="0" w:space="0" w:color="auto"/>
        <w:right w:val="none" w:sz="0" w:space="0" w:color="auto"/>
      </w:divBdr>
    </w:div>
    <w:div w:id="849562399">
      <w:bodyDiv w:val="1"/>
      <w:marLeft w:val="0"/>
      <w:marRight w:val="0"/>
      <w:marTop w:val="0"/>
      <w:marBottom w:val="0"/>
      <w:divBdr>
        <w:top w:val="none" w:sz="0" w:space="0" w:color="auto"/>
        <w:left w:val="none" w:sz="0" w:space="0" w:color="auto"/>
        <w:bottom w:val="none" w:sz="0" w:space="0" w:color="auto"/>
        <w:right w:val="none" w:sz="0" w:space="0" w:color="auto"/>
      </w:divBdr>
    </w:div>
    <w:div w:id="910115310">
      <w:bodyDiv w:val="1"/>
      <w:marLeft w:val="0"/>
      <w:marRight w:val="0"/>
      <w:marTop w:val="0"/>
      <w:marBottom w:val="0"/>
      <w:divBdr>
        <w:top w:val="none" w:sz="0" w:space="0" w:color="auto"/>
        <w:left w:val="none" w:sz="0" w:space="0" w:color="auto"/>
        <w:bottom w:val="none" w:sz="0" w:space="0" w:color="auto"/>
        <w:right w:val="none" w:sz="0" w:space="0" w:color="auto"/>
      </w:divBdr>
    </w:div>
    <w:div w:id="1003897269">
      <w:bodyDiv w:val="1"/>
      <w:marLeft w:val="0"/>
      <w:marRight w:val="0"/>
      <w:marTop w:val="0"/>
      <w:marBottom w:val="0"/>
      <w:divBdr>
        <w:top w:val="none" w:sz="0" w:space="0" w:color="auto"/>
        <w:left w:val="none" w:sz="0" w:space="0" w:color="auto"/>
        <w:bottom w:val="none" w:sz="0" w:space="0" w:color="auto"/>
        <w:right w:val="none" w:sz="0" w:space="0" w:color="auto"/>
      </w:divBdr>
    </w:div>
    <w:div w:id="1012224579">
      <w:bodyDiv w:val="1"/>
      <w:marLeft w:val="0"/>
      <w:marRight w:val="0"/>
      <w:marTop w:val="0"/>
      <w:marBottom w:val="0"/>
      <w:divBdr>
        <w:top w:val="none" w:sz="0" w:space="0" w:color="auto"/>
        <w:left w:val="none" w:sz="0" w:space="0" w:color="auto"/>
        <w:bottom w:val="none" w:sz="0" w:space="0" w:color="auto"/>
        <w:right w:val="none" w:sz="0" w:space="0" w:color="auto"/>
      </w:divBdr>
    </w:div>
    <w:div w:id="1034387110">
      <w:bodyDiv w:val="1"/>
      <w:marLeft w:val="0"/>
      <w:marRight w:val="0"/>
      <w:marTop w:val="0"/>
      <w:marBottom w:val="0"/>
      <w:divBdr>
        <w:top w:val="none" w:sz="0" w:space="0" w:color="auto"/>
        <w:left w:val="none" w:sz="0" w:space="0" w:color="auto"/>
        <w:bottom w:val="none" w:sz="0" w:space="0" w:color="auto"/>
        <w:right w:val="none" w:sz="0" w:space="0" w:color="auto"/>
      </w:divBdr>
    </w:div>
    <w:div w:id="1060130962">
      <w:bodyDiv w:val="1"/>
      <w:marLeft w:val="0"/>
      <w:marRight w:val="0"/>
      <w:marTop w:val="0"/>
      <w:marBottom w:val="0"/>
      <w:divBdr>
        <w:top w:val="none" w:sz="0" w:space="0" w:color="auto"/>
        <w:left w:val="none" w:sz="0" w:space="0" w:color="auto"/>
        <w:bottom w:val="none" w:sz="0" w:space="0" w:color="auto"/>
        <w:right w:val="none" w:sz="0" w:space="0" w:color="auto"/>
      </w:divBdr>
    </w:div>
    <w:div w:id="1073044038">
      <w:bodyDiv w:val="1"/>
      <w:marLeft w:val="0"/>
      <w:marRight w:val="0"/>
      <w:marTop w:val="0"/>
      <w:marBottom w:val="0"/>
      <w:divBdr>
        <w:top w:val="none" w:sz="0" w:space="0" w:color="auto"/>
        <w:left w:val="none" w:sz="0" w:space="0" w:color="auto"/>
        <w:bottom w:val="none" w:sz="0" w:space="0" w:color="auto"/>
        <w:right w:val="none" w:sz="0" w:space="0" w:color="auto"/>
      </w:divBdr>
    </w:div>
    <w:div w:id="1179735372">
      <w:bodyDiv w:val="1"/>
      <w:marLeft w:val="0"/>
      <w:marRight w:val="0"/>
      <w:marTop w:val="0"/>
      <w:marBottom w:val="0"/>
      <w:divBdr>
        <w:top w:val="none" w:sz="0" w:space="0" w:color="auto"/>
        <w:left w:val="none" w:sz="0" w:space="0" w:color="auto"/>
        <w:bottom w:val="none" w:sz="0" w:space="0" w:color="auto"/>
        <w:right w:val="none" w:sz="0" w:space="0" w:color="auto"/>
      </w:divBdr>
    </w:div>
    <w:div w:id="1213809629">
      <w:bodyDiv w:val="1"/>
      <w:marLeft w:val="0"/>
      <w:marRight w:val="0"/>
      <w:marTop w:val="0"/>
      <w:marBottom w:val="0"/>
      <w:divBdr>
        <w:top w:val="none" w:sz="0" w:space="0" w:color="auto"/>
        <w:left w:val="none" w:sz="0" w:space="0" w:color="auto"/>
        <w:bottom w:val="none" w:sz="0" w:space="0" w:color="auto"/>
        <w:right w:val="none" w:sz="0" w:space="0" w:color="auto"/>
      </w:divBdr>
    </w:div>
    <w:div w:id="1247957690">
      <w:bodyDiv w:val="1"/>
      <w:marLeft w:val="0"/>
      <w:marRight w:val="0"/>
      <w:marTop w:val="0"/>
      <w:marBottom w:val="0"/>
      <w:divBdr>
        <w:top w:val="none" w:sz="0" w:space="0" w:color="auto"/>
        <w:left w:val="none" w:sz="0" w:space="0" w:color="auto"/>
        <w:bottom w:val="none" w:sz="0" w:space="0" w:color="auto"/>
        <w:right w:val="none" w:sz="0" w:space="0" w:color="auto"/>
      </w:divBdr>
    </w:div>
    <w:div w:id="1327397073">
      <w:bodyDiv w:val="1"/>
      <w:marLeft w:val="0"/>
      <w:marRight w:val="0"/>
      <w:marTop w:val="0"/>
      <w:marBottom w:val="0"/>
      <w:divBdr>
        <w:top w:val="none" w:sz="0" w:space="0" w:color="auto"/>
        <w:left w:val="none" w:sz="0" w:space="0" w:color="auto"/>
        <w:bottom w:val="none" w:sz="0" w:space="0" w:color="auto"/>
        <w:right w:val="none" w:sz="0" w:space="0" w:color="auto"/>
      </w:divBdr>
    </w:div>
    <w:div w:id="1438677151">
      <w:bodyDiv w:val="1"/>
      <w:marLeft w:val="0"/>
      <w:marRight w:val="0"/>
      <w:marTop w:val="0"/>
      <w:marBottom w:val="0"/>
      <w:divBdr>
        <w:top w:val="none" w:sz="0" w:space="0" w:color="auto"/>
        <w:left w:val="none" w:sz="0" w:space="0" w:color="auto"/>
        <w:bottom w:val="none" w:sz="0" w:space="0" w:color="auto"/>
        <w:right w:val="none" w:sz="0" w:space="0" w:color="auto"/>
      </w:divBdr>
    </w:div>
    <w:div w:id="1467744470">
      <w:bodyDiv w:val="1"/>
      <w:marLeft w:val="0"/>
      <w:marRight w:val="0"/>
      <w:marTop w:val="0"/>
      <w:marBottom w:val="0"/>
      <w:divBdr>
        <w:top w:val="none" w:sz="0" w:space="0" w:color="auto"/>
        <w:left w:val="none" w:sz="0" w:space="0" w:color="auto"/>
        <w:bottom w:val="none" w:sz="0" w:space="0" w:color="auto"/>
        <w:right w:val="none" w:sz="0" w:space="0" w:color="auto"/>
      </w:divBdr>
    </w:div>
    <w:div w:id="1473477697">
      <w:bodyDiv w:val="1"/>
      <w:marLeft w:val="0"/>
      <w:marRight w:val="0"/>
      <w:marTop w:val="0"/>
      <w:marBottom w:val="0"/>
      <w:divBdr>
        <w:top w:val="none" w:sz="0" w:space="0" w:color="auto"/>
        <w:left w:val="none" w:sz="0" w:space="0" w:color="auto"/>
        <w:bottom w:val="none" w:sz="0" w:space="0" w:color="auto"/>
        <w:right w:val="none" w:sz="0" w:space="0" w:color="auto"/>
      </w:divBdr>
    </w:div>
    <w:div w:id="1484197422">
      <w:bodyDiv w:val="1"/>
      <w:marLeft w:val="0"/>
      <w:marRight w:val="0"/>
      <w:marTop w:val="0"/>
      <w:marBottom w:val="0"/>
      <w:divBdr>
        <w:top w:val="none" w:sz="0" w:space="0" w:color="auto"/>
        <w:left w:val="none" w:sz="0" w:space="0" w:color="auto"/>
        <w:bottom w:val="none" w:sz="0" w:space="0" w:color="auto"/>
        <w:right w:val="none" w:sz="0" w:space="0" w:color="auto"/>
      </w:divBdr>
    </w:div>
    <w:div w:id="1526597852">
      <w:bodyDiv w:val="1"/>
      <w:marLeft w:val="0"/>
      <w:marRight w:val="0"/>
      <w:marTop w:val="0"/>
      <w:marBottom w:val="0"/>
      <w:divBdr>
        <w:top w:val="none" w:sz="0" w:space="0" w:color="auto"/>
        <w:left w:val="none" w:sz="0" w:space="0" w:color="auto"/>
        <w:bottom w:val="none" w:sz="0" w:space="0" w:color="auto"/>
        <w:right w:val="none" w:sz="0" w:space="0" w:color="auto"/>
      </w:divBdr>
    </w:div>
    <w:div w:id="1542941658">
      <w:bodyDiv w:val="1"/>
      <w:marLeft w:val="0"/>
      <w:marRight w:val="0"/>
      <w:marTop w:val="0"/>
      <w:marBottom w:val="0"/>
      <w:divBdr>
        <w:top w:val="none" w:sz="0" w:space="0" w:color="auto"/>
        <w:left w:val="none" w:sz="0" w:space="0" w:color="auto"/>
        <w:bottom w:val="none" w:sz="0" w:space="0" w:color="auto"/>
        <w:right w:val="none" w:sz="0" w:space="0" w:color="auto"/>
      </w:divBdr>
    </w:div>
    <w:div w:id="1617640431">
      <w:bodyDiv w:val="1"/>
      <w:marLeft w:val="0"/>
      <w:marRight w:val="0"/>
      <w:marTop w:val="0"/>
      <w:marBottom w:val="0"/>
      <w:divBdr>
        <w:top w:val="none" w:sz="0" w:space="0" w:color="auto"/>
        <w:left w:val="none" w:sz="0" w:space="0" w:color="auto"/>
        <w:bottom w:val="none" w:sz="0" w:space="0" w:color="auto"/>
        <w:right w:val="none" w:sz="0" w:space="0" w:color="auto"/>
      </w:divBdr>
    </w:div>
    <w:div w:id="1641886622">
      <w:bodyDiv w:val="1"/>
      <w:marLeft w:val="0"/>
      <w:marRight w:val="0"/>
      <w:marTop w:val="0"/>
      <w:marBottom w:val="0"/>
      <w:divBdr>
        <w:top w:val="none" w:sz="0" w:space="0" w:color="auto"/>
        <w:left w:val="none" w:sz="0" w:space="0" w:color="auto"/>
        <w:bottom w:val="none" w:sz="0" w:space="0" w:color="auto"/>
        <w:right w:val="none" w:sz="0" w:space="0" w:color="auto"/>
      </w:divBdr>
      <w:divsChild>
        <w:div w:id="1685979369">
          <w:marLeft w:val="562"/>
          <w:marRight w:val="0"/>
          <w:marTop w:val="0"/>
          <w:marBottom w:val="0"/>
          <w:divBdr>
            <w:top w:val="none" w:sz="0" w:space="0" w:color="auto"/>
            <w:left w:val="none" w:sz="0" w:space="0" w:color="auto"/>
            <w:bottom w:val="none" w:sz="0" w:space="0" w:color="auto"/>
            <w:right w:val="none" w:sz="0" w:space="0" w:color="auto"/>
          </w:divBdr>
        </w:div>
      </w:divsChild>
    </w:div>
    <w:div w:id="1646659951">
      <w:bodyDiv w:val="1"/>
      <w:marLeft w:val="0"/>
      <w:marRight w:val="0"/>
      <w:marTop w:val="0"/>
      <w:marBottom w:val="0"/>
      <w:divBdr>
        <w:top w:val="none" w:sz="0" w:space="0" w:color="auto"/>
        <w:left w:val="none" w:sz="0" w:space="0" w:color="auto"/>
        <w:bottom w:val="none" w:sz="0" w:space="0" w:color="auto"/>
        <w:right w:val="none" w:sz="0" w:space="0" w:color="auto"/>
      </w:divBdr>
    </w:div>
    <w:div w:id="1654867255">
      <w:bodyDiv w:val="1"/>
      <w:marLeft w:val="0"/>
      <w:marRight w:val="0"/>
      <w:marTop w:val="0"/>
      <w:marBottom w:val="0"/>
      <w:divBdr>
        <w:top w:val="none" w:sz="0" w:space="0" w:color="auto"/>
        <w:left w:val="none" w:sz="0" w:space="0" w:color="auto"/>
        <w:bottom w:val="none" w:sz="0" w:space="0" w:color="auto"/>
        <w:right w:val="none" w:sz="0" w:space="0" w:color="auto"/>
      </w:divBdr>
    </w:div>
    <w:div w:id="1669136602">
      <w:bodyDiv w:val="1"/>
      <w:marLeft w:val="0"/>
      <w:marRight w:val="0"/>
      <w:marTop w:val="0"/>
      <w:marBottom w:val="0"/>
      <w:divBdr>
        <w:top w:val="none" w:sz="0" w:space="0" w:color="auto"/>
        <w:left w:val="none" w:sz="0" w:space="0" w:color="auto"/>
        <w:bottom w:val="none" w:sz="0" w:space="0" w:color="auto"/>
        <w:right w:val="none" w:sz="0" w:space="0" w:color="auto"/>
      </w:divBdr>
    </w:div>
    <w:div w:id="1708219794">
      <w:bodyDiv w:val="1"/>
      <w:marLeft w:val="0"/>
      <w:marRight w:val="0"/>
      <w:marTop w:val="0"/>
      <w:marBottom w:val="0"/>
      <w:divBdr>
        <w:top w:val="none" w:sz="0" w:space="0" w:color="auto"/>
        <w:left w:val="none" w:sz="0" w:space="0" w:color="auto"/>
        <w:bottom w:val="none" w:sz="0" w:space="0" w:color="auto"/>
        <w:right w:val="none" w:sz="0" w:space="0" w:color="auto"/>
      </w:divBdr>
    </w:div>
    <w:div w:id="1755932270">
      <w:bodyDiv w:val="1"/>
      <w:marLeft w:val="0"/>
      <w:marRight w:val="0"/>
      <w:marTop w:val="0"/>
      <w:marBottom w:val="0"/>
      <w:divBdr>
        <w:top w:val="none" w:sz="0" w:space="0" w:color="auto"/>
        <w:left w:val="none" w:sz="0" w:space="0" w:color="auto"/>
        <w:bottom w:val="none" w:sz="0" w:space="0" w:color="auto"/>
        <w:right w:val="none" w:sz="0" w:space="0" w:color="auto"/>
      </w:divBdr>
    </w:div>
    <w:div w:id="1877739732">
      <w:bodyDiv w:val="1"/>
      <w:marLeft w:val="0"/>
      <w:marRight w:val="0"/>
      <w:marTop w:val="0"/>
      <w:marBottom w:val="0"/>
      <w:divBdr>
        <w:top w:val="none" w:sz="0" w:space="0" w:color="auto"/>
        <w:left w:val="none" w:sz="0" w:space="0" w:color="auto"/>
        <w:bottom w:val="none" w:sz="0" w:space="0" w:color="auto"/>
        <w:right w:val="none" w:sz="0" w:space="0" w:color="auto"/>
      </w:divBdr>
      <w:divsChild>
        <w:div w:id="1908419586">
          <w:marLeft w:val="-115"/>
          <w:marRight w:val="0"/>
          <w:marTop w:val="0"/>
          <w:marBottom w:val="0"/>
          <w:divBdr>
            <w:top w:val="none" w:sz="0" w:space="0" w:color="auto"/>
            <w:left w:val="none" w:sz="0" w:space="0" w:color="auto"/>
            <w:bottom w:val="none" w:sz="0" w:space="0" w:color="auto"/>
            <w:right w:val="none" w:sz="0" w:space="0" w:color="auto"/>
          </w:divBdr>
        </w:div>
      </w:divsChild>
    </w:div>
    <w:div w:id="1974290302">
      <w:bodyDiv w:val="1"/>
      <w:marLeft w:val="0"/>
      <w:marRight w:val="0"/>
      <w:marTop w:val="0"/>
      <w:marBottom w:val="0"/>
      <w:divBdr>
        <w:top w:val="none" w:sz="0" w:space="0" w:color="auto"/>
        <w:left w:val="none" w:sz="0" w:space="0" w:color="auto"/>
        <w:bottom w:val="none" w:sz="0" w:space="0" w:color="auto"/>
        <w:right w:val="none" w:sz="0" w:space="0" w:color="auto"/>
      </w:divBdr>
    </w:div>
    <w:div w:id="1989437072">
      <w:bodyDiv w:val="1"/>
      <w:marLeft w:val="0"/>
      <w:marRight w:val="0"/>
      <w:marTop w:val="0"/>
      <w:marBottom w:val="0"/>
      <w:divBdr>
        <w:top w:val="none" w:sz="0" w:space="0" w:color="auto"/>
        <w:left w:val="none" w:sz="0" w:space="0" w:color="auto"/>
        <w:bottom w:val="none" w:sz="0" w:space="0" w:color="auto"/>
        <w:right w:val="none" w:sz="0" w:space="0" w:color="auto"/>
      </w:divBdr>
    </w:div>
    <w:div w:id="1999267601">
      <w:bodyDiv w:val="1"/>
      <w:marLeft w:val="0"/>
      <w:marRight w:val="0"/>
      <w:marTop w:val="0"/>
      <w:marBottom w:val="0"/>
      <w:divBdr>
        <w:top w:val="none" w:sz="0" w:space="0" w:color="auto"/>
        <w:left w:val="none" w:sz="0" w:space="0" w:color="auto"/>
        <w:bottom w:val="none" w:sz="0" w:space="0" w:color="auto"/>
        <w:right w:val="none" w:sz="0" w:space="0" w:color="auto"/>
      </w:divBdr>
    </w:div>
    <w:div w:id="2011443660">
      <w:bodyDiv w:val="1"/>
      <w:marLeft w:val="0"/>
      <w:marRight w:val="0"/>
      <w:marTop w:val="0"/>
      <w:marBottom w:val="0"/>
      <w:divBdr>
        <w:top w:val="none" w:sz="0" w:space="0" w:color="auto"/>
        <w:left w:val="none" w:sz="0" w:space="0" w:color="auto"/>
        <w:bottom w:val="none" w:sz="0" w:space="0" w:color="auto"/>
        <w:right w:val="none" w:sz="0" w:space="0" w:color="auto"/>
      </w:divBdr>
    </w:div>
    <w:div w:id="2059623468">
      <w:bodyDiv w:val="1"/>
      <w:marLeft w:val="0"/>
      <w:marRight w:val="0"/>
      <w:marTop w:val="0"/>
      <w:marBottom w:val="0"/>
      <w:divBdr>
        <w:top w:val="none" w:sz="0" w:space="0" w:color="auto"/>
        <w:left w:val="none" w:sz="0" w:space="0" w:color="auto"/>
        <w:bottom w:val="none" w:sz="0" w:space="0" w:color="auto"/>
        <w:right w:val="none" w:sz="0" w:space="0" w:color="auto"/>
      </w:divBdr>
    </w:div>
    <w:div w:id="2075228776">
      <w:bodyDiv w:val="1"/>
      <w:marLeft w:val="0"/>
      <w:marRight w:val="0"/>
      <w:marTop w:val="0"/>
      <w:marBottom w:val="0"/>
      <w:divBdr>
        <w:top w:val="none" w:sz="0" w:space="0" w:color="auto"/>
        <w:left w:val="none" w:sz="0" w:space="0" w:color="auto"/>
        <w:bottom w:val="none" w:sz="0" w:space="0" w:color="auto"/>
        <w:right w:val="none" w:sz="0" w:space="0" w:color="auto"/>
      </w:divBdr>
    </w:div>
    <w:div w:id="207874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tinFd2iH4kdH78cRf88KhXR3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026D21-6443-45B2-9741-6A15A01CE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68</Pages>
  <Words>78354</Words>
  <Characters>44663</Characters>
  <Application>Microsoft Office Word</Application>
  <DocSecurity>0</DocSecurity>
  <Lines>372</Lines>
  <Paragraphs>245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Мороз</dc:creator>
  <cp:lastModifiedBy>andriy dvornikov</cp:lastModifiedBy>
  <cp:revision>188</cp:revision>
  <dcterms:created xsi:type="dcterms:W3CDTF">2024-10-25T07:06:00Z</dcterms:created>
  <dcterms:modified xsi:type="dcterms:W3CDTF">2025-09-02T07:02:00Z</dcterms:modified>
</cp:coreProperties>
</file>