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B822E" w14:textId="77777777" w:rsidR="00BD406B" w:rsidRDefault="00BD406B" w:rsidP="00BD406B">
      <w:pPr>
        <w:shd w:val="clear" w:color="auto" w:fill="FFFFFF"/>
        <w:spacing w:after="0" w:line="240" w:lineRule="auto"/>
        <w:jc w:val="center"/>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Аналіз регуляторного впливу</w:t>
      </w:r>
    </w:p>
    <w:p w14:paraId="2FEE12DA" w14:textId="77777777" w:rsidR="00C552D6" w:rsidRPr="00BD406B" w:rsidRDefault="00C552D6" w:rsidP="00BD406B">
      <w:pPr>
        <w:shd w:val="clear" w:color="auto" w:fill="FFFFFF"/>
        <w:spacing w:after="0" w:line="240" w:lineRule="auto"/>
        <w:jc w:val="center"/>
        <w:rPr>
          <w:rFonts w:ascii="Arial" w:eastAsia="Times New Roman" w:hAnsi="Arial" w:cs="Arial"/>
          <w:sz w:val="24"/>
          <w:szCs w:val="24"/>
          <w:lang w:eastAsia="uk-UA"/>
        </w:rPr>
      </w:pPr>
    </w:p>
    <w:p w14:paraId="5B55FD80" w14:textId="4EEEA66C" w:rsidR="00BD406B" w:rsidRPr="00B169ED" w:rsidRDefault="00BD406B" w:rsidP="00BD406B">
      <w:pPr>
        <w:shd w:val="clear" w:color="auto" w:fill="FFFFFF"/>
        <w:spacing w:after="0" w:line="240" w:lineRule="auto"/>
        <w:jc w:val="both"/>
        <w:rPr>
          <w:rFonts w:ascii="Times New Roman" w:eastAsia="Times New Roman" w:hAnsi="Times New Roman" w:cs="Times New Roman"/>
          <w:sz w:val="26"/>
          <w:szCs w:val="26"/>
          <w:lang w:eastAsia="uk-UA"/>
        </w:rPr>
      </w:pPr>
      <w:r w:rsidRPr="00B169ED">
        <w:rPr>
          <w:rFonts w:ascii="Times New Roman" w:eastAsia="Times New Roman" w:hAnsi="Times New Roman" w:cs="Times New Roman"/>
          <w:sz w:val="26"/>
          <w:szCs w:val="26"/>
          <w:lang w:eastAsia="uk-UA"/>
        </w:rPr>
        <w:t xml:space="preserve">до проекту рішення </w:t>
      </w:r>
      <w:r w:rsidR="0016300E" w:rsidRPr="00B169ED">
        <w:rPr>
          <w:rFonts w:ascii="Times New Roman" w:eastAsia="Times New Roman" w:hAnsi="Times New Roman" w:cs="Times New Roman"/>
          <w:sz w:val="26"/>
          <w:szCs w:val="26"/>
          <w:lang w:eastAsia="uk-UA"/>
        </w:rPr>
        <w:t>сесії</w:t>
      </w:r>
      <w:r w:rsidRPr="00B169ED">
        <w:rPr>
          <w:rFonts w:ascii="Times New Roman" w:eastAsia="Times New Roman" w:hAnsi="Times New Roman" w:cs="Times New Roman"/>
          <w:sz w:val="26"/>
          <w:szCs w:val="26"/>
          <w:lang w:eastAsia="uk-UA"/>
        </w:rPr>
        <w:t xml:space="preserve"> «Про затвердження Положення про порядок визначення та відшкодування збитків власникам землі та землекористувачам</w:t>
      </w:r>
      <w:r w:rsidR="0016300E" w:rsidRPr="00B169ED">
        <w:rPr>
          <w:rFonts w:ascii="Times New Roman" w:eastAsia="Times New Roman" w:hAnsi="Times New Roman" w:cs="Times New Roman"/>
          <w:sz w:val="26"/>
          <w:szCs w:val="26"/>
          <w:lang w:eastAsia="uk-UA"/>
        </w:rPr>
        <w:t xml:space="preserve"> на території Жовківської міської ради Львівського району Львівської області</w:t>
      </w:r>
      <w:r w:rsidRPr="00B169ED">
        <w:rPr>
          <w:rFonts w:ascii="Times New Roman" w:eastAsia="Times New Roman" w:hAnsi="Times New Roman" w:cs="Times New Roman"/>
          <w:sz w:val="26"/>
          <w:szCs w:val="26"/>
          <w:lang w:eastAsia="uk-UA"/>
        </w:rPr>
        <w:t>»</w:t>
      </w:r>
      <w:r w:rsidR="00C552D6" w:rsidRPr="00B169ED">
        <w:rPr>
          <w:rFonts w:ascii="Times New Roman" w:eastAsia="Times New Roman" w:hAnsi="Times New Roman" w:cs="Times New Roman"/>
          <w:sz w:val="26"/>
          <w:szCs w:val="26"/>
          <w:lang w:eastAsia="uk-UA"/>
        </w:rPr>
        <w:t xml:space="preserve"> (далі – Положення)</w:t>
      </w:r>
      <w:r w:rsidRPr="00B169ED">
        <w:rPr>
          <w:rFonts w:ascii="Times New Roman" w:eastAsia="Times New Roman" w:hAnsi="Times New Roman" w:cs="Times New Roman"/>
          <w:sz w:val="26"/>
          <w:szCs w:val="26"/>
          <w:lang w:eastAsia="uk-UA"/>
        </w:rPr>
        <w:t>, яким затверджується порядок визначення та відшкодування  збитків власникам землі та землекористувачам</w:t>
      </w:r>
      <w:r w:rsidR="0016300E" w:rsidRPr="00B169ED">
        <w:rPr>
          <w:rFonts w:ascii="Times New Roman" w:eastAsia="Times New Roman" w:hAnsi="Times New Roman" w:cs="Times New Roman"/>
          <w:sz w:val="26"/>
          <w:szCs w:val="26"/>
          <w:lang w:eastAsia="uk-UA"/>
        </w:rPr>
        <w:t>.</w:t>
      </w:r>
    </w:p>
    <w:p w14:paraId="0CEAFC35" w14:textId="58474557" w:rsidR="00BD406B" w:rsidRPr="00B169ED" w:rsidRDefault="00BD406B" w:rsidP="00C552D6">
      <w:pPr>
        <w:shd w:val="clear" w:color="auto" w:fill="FFFFFF"/>
        <w:spacing w:after="0" w:line="240" w:lineRule="auto"/>
        <w:jc w:val="both"/>
        <w:rPr>
          <w:rFonts w:ascii="Times New Roman" w:eastAsia="Times New Roman" w:hAnsi="Times New Roman" w:cs="Times New Roman"/>
          <w:sz w:val="26"/>
          <w:szCs w:val="26"/>
          <w:lang w:eastAsia="uk-UA"/>
        </w:rPr>
      </w:pPr>
      <w:r w:rsidRPr="00B169ED">
        <w:rPr>
          <w:rFonts w:ascii="Times New Roman" w:eastAsia="Times New Roman" w:hAnsi="Times New Roman" w:cs="Times New Roman"/>
          <w:b/>
          <w:bCs/>
          <w:sz w:val="26"/>
          <w:szCs w:val="26"/>
          <w:lang w:eastAsia="uk-UA"/>
        </w:rPr>
        <w:t> </w:t>
      </w:r>
      <w:r w:rsidR="0016300E" w:rsidRPr="00B169ED">
        <w:rPr>
          <w:rFonts w:ascii="Times New Roman" w:eastAsia="Times New Roman" w:hAnsi="Times New Roman" w:cs="Times New Roman"/>
          <w:b/>
          <w:bCs/>
          <w:sz w:val="26"/>
          <w:szCs w:val="26"/>
          <w:lang w:eastAsia="uk-UA"/>
        </w:rPr>
        <w:t xml:space="preserve">      </w:t>
      </w:r>
      <w:r w:rsidRPr="00B169ED">
        <w:rPr>
          <w:rFonts w:ascii="Times New Roman" w:eastAsia="Times New Roman" w:hAnsi="Times New Roman" w:cs="Times New Roman"/>
          <w:sz w:val="26"/>
          <w:szCs w:val="26"/>
          <w:lang w:eastAsia="uk-UA"/>
        </w:rPr>
        <w:t>Розробл</w:t>
      </w:r>
      <w:r w:rsidR="00C552D6" w:rsidRPr="00B169ED">
        <w:rPr>
          <w:rFonts w:ascii="Times New Roman" w:eastAsia="Times New Roman" w:hAnsi="Times New Roman" w:cs="Times New Roman"/>
          <w:sz w:val="26"/>
          <w:szCs w:val="26"/>
          <w:lang w:eastAsia="uk-UA"/>
        </w:rPr>
        <w:t>ений на виконання та дотримання</w:t>
      </w:r>
      <w:r w:rsidRPr="00B169ED">
        <w:rPr>
          <w:rFonts w:ascii="Times New Roman" w:eastAsia="Times New Roman" w:hAnsi="Times New Roman" w:cs="Times New Roman"/>
          <w:sz w:val="26"/>
          <w:szCs w:val="26"/>
          <w:lang w:eastAsia="uk-UA"/>
        </w:rPr>
        <w:t xml:space="preserve"> вимог Закону України </w:t>
      </w:r>
      <w:r w:rsidR="00405B5C">
        <w:rPr>
          <w:rFonts w:ascii="Times New Roman" w:eastAsia="Times New Roman" w:hAnsi="Times New Roman" w:cs="Times New Roman"/>
          <w:sz w:val="26"/>
          <w:szCs w:val="26"/>
          <w:lang w:eastAsia="uk-UA"/>
        </w:rPr>
        <w:t>«</w:t>
      </w:r>
      <w:r w:rsidRPr="00B169ED">
        <w:rPr>
          <w:rFonts w:ascii="Times New Roman" w:eastAsia="Times New Roman" w:hAnsi="Times New Roman" w:cs="Times New Roman"/>
          <w:sz w:val="26"/>
          <w:szCs w:val="26"/>
          <w:lang w:eastAsia="uk-UA"/>
        </w:rPr>
        <w:t>Про засади державної регуляторної політики у сфері господарської діяльності</w:t>
      </w:r>
      <w:r w:rsidR="00405B5C">
        <w:rPr>
          <w:rFonts w:ascii="Times New Roman" w:eastAsia="Times New Roman" w:hAnsi="Times New Roman" w:cs="Times New Roman"/>
          <w:sz w:val="26"/>
          <w:szCs w:val="26"/>
          <w:lang w:eastAsia="uk-UA"/>
        </w:rPr>
        <w:t>»</w:t>
      </w:r>
      <w:r w:rsidRPr="00B169ED">
        <w:rPr>
          <w:rFonts w:ascii="Times New Roman" w:eastAsia="Times New Roman" w:hAnsi="Times New Roman" w:cs="Times New Roman"/>
          <w:sz w:val="26"/>
          <w:szCs w:val="26"/>
          <w:lang w:eastAsia="uk-UA"/>
        </w:rPr>
        <w:t xml:space="preserve"> та Методики проведення аналізу впливу регуляторного акт</w:t>
      </w:r>
      <w:r w:rsidR="00405B5C">
        <w:rPr>
          <w:rFonts w:ascii="Times New Roman" w:eastAsia="Times New Roman" w:hAnsi="Times New Roman" w:cs="Times New Roman"/>
          <w:sz w:val="26"/>
          <w:szCs w:val="26"/>
          <w:lang w:eastAsia="uk-UA"/>
        </w:rPr>
        <w:t>у</w:t>
      </w:r>
      <w:r w:rsidRPr="00B169ED">
        <w:rPr>
          <w:rFonts w:ascii="Times New Roman" w:eastAsia="Times New Roman" w:hAnsi="Times New Roman" w:cs="Times New Roman"/>
          <w:sz w:val="26"/>
          <w:szCs w:val="26"/>
          <w:lang w:eastAsia="uk-UA"/>
        </w:rPr>
        <w:t>, затвердженої Постановою Кабінету Міністрів</w:t>
      </w:r>
      <w:r w:rsidR="002F5A8F" w:rsidRPr="00B169ED">
        <w:rPr>
          <w:rFonts w:ascii="Times New Roman" w:eastAsia="Times New Roman" w:hAnsi="Times New Roman" w:cs="Times New Roman"/>
          <w:sz w:val="26"/>
          <w:szCs w:val="26"/>
          <w:lang w:eastAsia="uk-UA"/>
        </w:rPr>
        <w:t xml:space="preserve"> України від 11.03.2004   № 308 (зі змінами)</w:t>
      </w:r>
      <w:r w:rsidR="00C552D6" w:rsidRPr="00B169ED">
        <w:rPr>
          <w:rFonts w:ascii="Times New Roman" w:eastAsia="Times New Roman" w:hAnsi="Times New Roman" w:cs="Times New Roman"/>
          <w:sz w:val="26"/>
          <w:szCs w:val="26"/>
          <w:lang w:eastAsia="uk-UA"/>
        </w:rPr>
        <w:t xml:space="preserve"> </w:t>
      </w:r>
      <w:r w:rsidRPr="00B169ED">
        <w:rPr>
          <w:rFonts w:ascii="Times New Roman" w:eastAsia="Times New Roman" w:hAnsi="Times New Roman" w:cs="Times New Roman"/>
          <w:b/>
          <w:bCs/>
          <w:sz w:val="26"/>
          <w:szCs w:val="26"/>
          <w:lang w:eastAsia="uk-UA"/>
        </w:rPr>
        <w:t>(</w:t>
      </w:r>
      <w:r w:rsidRPr="00B169ED">
        <w:rPr>
          <w:rFonts w:ascii="Times New Roman" w:eastAsia="Times New Roman" w:hAnsi="Times New Roman" w:cs="Times New Roman"/>
          <w:sz w:val="26"/>
          <w:szCs w:val="26"/>
          <w:lang w:eastAsia="uk-UA"/>
        </w:rPr>
        <w:t>далі - Аналіз)</w:t>
      </w:r>
    </w:p>
    <w:p w14:paraId="2DDA3587" w14:textId="77777777" w:rsidR="006267B7" w:rsidRPr="00B169ED" w:rsidRDefault="006267B7" w:rsidP="00C552D6">
      <w:pPr>
        <w:shd w:val="clear" w:color="auto" w:fill="FFFFFF"/>
        <w:spacing w:after="0" w:line="240" w:lineRule="auto"/>
        <w:jc w:val="both"/>
        <w:rPr>
          <w:rFonts w:ascii="Times New Roman" w:eastAsia="Times New Roman" w:hAnsi="Times New Roman" w:cs="Times New Roman"/>
          <w:sz w:val="26"/>
          <w:szCs w:val="26"/>
          <w:lang w:eastAsia="uk-UA"/>
        </w:rPr>
      </w:pPr>
    </w:p>
    <w:p w14:paraId="27443F55" w14:textId="77777777" w:rsidR="00BD406B" w:rsidRPr="00B169ED" w:rsidRDefault="00BD406B" w:rsidP="006267B7">
      <w:pPr>
        <w:pStyle w:val="a5"/>
        <w:numPr>
          <w:ilvl w:val="0"/>
          <w:numId w:val="4"/>
        </w:numPr>
        <w:shd w:val="clear" w:color="auto" w:fill="FFFFFF"/>
        <w:spacing w:after="0" w:line="225" w:lineRule="atLeast"/>
        <w:jc w:val="both"/>
        <w:rPr>
          <w:rFonts w:ascii="Times New Roman" w:eastAsia="Times New Roman" w:hAnsi="Times New Roman" w:cs="Times New Roman"/>
          <w:sz w:val="26"/>
          <w:szCs w:val="26"/>
          <w:lang w:eastAsia="uk-UA"/>
        </w:rPr>
      </w:pPr>
      <w:r w:rsidRPr="00B169ED">
        <w:rPr>
          <w:rFonts w:ascii="Times New Roman" w:eastAsia="Times New Roman" w:hAnsi="Times New Roman" w:cs="Times New Roman"/>
          <w:b/>
          <w:bCs/>
          <w:sz w:val="26"/>
          <w:szCs w:val="26"/>
          <w:lang w:eastAsia="uk-UA"/>
        </w:rPr>
        <w:t>Визначення проблеми</w:t>
      </w:r>
    </w:p>
    <w:p w14:paraId="003E57B4" w14:textId="77777777" w:rsidR="00BD406B" w:rsidRPr="00B169ED" w:rsidRDefault="00BD406B" w:rsidP="00BD406B">
      <w:pPr>
        <w:shd w:val="clear" w:color="auto" w:fill="FFFFFF"/>
        <w:spacing w:after="0" w:line="240" w:lineRule="auto"/>
        <w:jc w:val="both"/>
        <w:rPr>
          <w:rFonts w:ascii="Times New Roman" w:eastAsia="Times New Roman" w:hAnsi="Times New Roman" w:cs="Times New Roman"/>
          <w:sz w:val="26"/>
          <w:szCs w:val="26"/>
          <w:lang w:eastAsia="uk-UA"/>
        </w:rPr>
      </w:pPr>
      <w:r w:rsidRPr="00B169ED">
        <w:rPr>
          <w:rFonts w:ascii="Times New Roman" w:eastAsia="Times New Roman" w:hAnsi="Times New Roman" w:cs="Times New Roman"/>
          <w:b/>
          <w:bCs/>
          <w:sz w:val="26"/>
          <w:szCs w:val="26"/>
          <w:lang w:eastAsia="uk-UA"/>
        </w:rPr>
        <w:t> </w:t>
      </w:r>
    </w:p>
    <w:p w14:paraId="72B7543A" w14:textId="202D26C6" w:rsidR="00BD406B" w:rsidRPr="00B169ED" w:rsidRDefault="00BD406B" w:rsidP="006267B7">
      <w:pPr>
        <w:shd w:val="clear" w:color="auto" w:fill="FFFFFF"/>
        <w:spacing w:after="0" w:line="240" w:lineRule="auto"/>
        <w:ind w:firstLine="708"/>
        <w:jc w:val="both"/>
        <w:rPr>
          <w:rFonts w:ascii="Times New Roman" w:eastAsia="Times New Roman" w:hAnsi="Times New Roman" w:cs="Times New Roman"/>
          <w:sz w:val="26"/>
          <w:szCs w:val="26"/>
          <w:lang w:eastAsia="uk-UA"/>
        </w:rPr>
      </w:pPr>
      <w:r w:rsidRPr="00B169ED">
        <w:rPr>
          <w:rFonts w:ascii="Times New Roman" w:eastAsia="Times New Roman" w:hAnsi="Times New Roman" w:cs="Times New Roman"/>
          <w:sz w:val="26"/>
          <w:szCs w:val="26"/>
          <w:lang w:eastAsia="uk-UA"/>
        </w:rPr>
        <w:t>Земельним та Податковим кодексами України встановлено, що використання землі в Україні є платним. Через недосконалість земельного законодавства на загальнодержавному рівні, навіть при наявних рішеннях щодо передачі земель в оренду, землекористувачі не поспішають укладати договори оренди, або взагалі ухиляються від їх укладення. Також мають</w:t>
      </w:r>
      <w:r w:rsidR="002F5A8F" w:rsidRPr="00B169ED">
        <w:rPr>
          <w:rFonts w:ascii="Times New Roman" w:eastAsia="Times New Roman" w:hAnsi="Times New Roman" w:cs="Times New Roman"/>
          <w:sz w:val="26"/>
          <w:szCs w:val="26"/>
          <w:lang w:eastAsia="uk-UA"/>
        </w:rPr>
        <w:t xml:space="preserve"> місце</w:t>
      </w:r>
      <w:r w:rsidRPr="00B169ED">
        <w:rPr>
          <w:rFonts w:ascii="Times New Roman" w:eastAsia="Times New Roman" w:hAnsi="Times New Roman" w:cs="Times New Roman"/>
          <w:sz w:val="26"/>
          <w:szCs w:val="26"/>
          <w:lang w:eastAsia="uk-UA"/>
        </w:rPr>
        <w:t xml:space="preserve"> непоодинокі випадки користування земельними ділянками без оформлення права оренди (тобто без прийняття </w:t>
      </w:r>
      <w:r w:rsidR="00B169ED">
        <w:rPr>
          <w:rFonts w:ascii="Times New Roman" w:eastAsia="Times New Roman" w:hAnsi="Times New Roman" w:cs="Times New Roman"/>
          <w:sz w:val="26"/>
          <w:szCs w:val="26"/>
          <w:lang w:eastAsia="uk-UA"/>
        </w:rPr>
        <w:t>рішення</w:t>
      </w:r>
      <w:r w:rsidR="002F5A8F" w:rsidRPr="00B169ED">
        <w:rPr>
          <w:rFonts w:ascii="Times New Roman" w:eastAsia="Times New Roman" w:hAnsi="Times New Roman" w:cs="Times New Roman"/>
          <w:sz w:val="26"/>
          <w:szCs w:val="26"/>
          <w:lang w:eastAsia="uk-UA"/>
        </w:rPr>
        <w:t xml:space="preserve"> </w:t>
      </w:r>
      <w:r w:rsidRPr="00B169ED">
        <w:rPr>
          <w:rFonts w:ascii="Times New Roman" w:eastAsia="Times New Roman" w:hAnsi="Times New Roman" w:cs="Times New Roman"/>
          <w:sz w:val="26"/>
          <w:szCs w:val="26"/>
          <w:lang w:eastAsia="uk-UA"/>
        </w:rPr>
        <w:t>міською радою про надання земельної ділянки в оренду). Залишення даної ситуації без змін є неприйнятним, так як деякі суб’єкти господарювання та фізичні особи не здійснюють належним чином плати за землю, а відсутність механізму нарахування збитків дозволяє їм уникати відповідальності в частині відшкодування шкоди, завданої власнику землі (міській раді).</w:t>
      </w:r>
    </w:p>
    <w:p w14:paraId="7E272BFB" w14:textId="526B84AC" w:rsidR="006A06C3" w:rsidRPr="007A287E" w:rsidRDefault="00CB33B2" w:rsidP="006267B7">
      <w:pPr>
        <w:spacing w:after="0" w:line="240" w:lineRule="auto"/>
        <w:ind w:firstLine="708"/>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Рішенням Жовківської міської ради буде затверджено склад комісії з визначення </w:t>
      </w:r>
      <w:r w:rsidR="004F3E67">
        <w:rPr>
          <w:rFonts w:ascii="Times New Roman" w:hAnsi="Times New Roman" w:cs="Times New Roman"/>
          <w:sz w:val="26"/>
          <w:szCs w:val="26"/>
        </w:rPr>
        <w:t xml:space="preserve">та відшкодування </w:t>
      </w:r>
      <w:r>
        <w:rPr>
          <w:rFonts w:ascii="Times New Roman" w:hAnsi="Times New Roman" w:cs="Times New Roman"/>
          <w:sz w:val="26"/>
          <w:szCs w:val="26"/>
        </w:rPr>
        <w:t>збитків заподіяних власникам землі та землекористувачам</w:t>
      </w:r>
      <w:r w:rsidR="006A06C3" w:rsidRPr="00B169ED">
        <w:rPr>
          <w:rFonts w:ascii="Times New Roman" w:hAnsi="Times New Roman" w:cs="Times New Roman"/>
          <w:sz w:val="26"/>
          <w:szCs w:val="26"/>
        </w:rPr>
        <w:t xml:space="preserve">, завданням якої є </w:t>
      </w:r>
      <w:r w:rsidR="008C759F">
        <w:rPr>
          <w:rFonts w:ascii="Times New Roman" w:hAnsi="Times New Roman" w:cs="Times New Roman"/>
          <w:sz w:val="26"/>
          <w:szCs w:val="26"/>
        </w:rPr>
        <w:t xml:space="preserve">визначення </w:t>
      </w:r>
      <w:r w:rsidR="007B7955">
        <w:rPr>
          <w:rFonts w:ascii="Times New Roman" w:hAnsi="Times New Roman" w:cs="Times New Roman"/>
          <w:sz w:val="26"/>
          <w:szCs w:val="26"/>
        </w:rPr>
        <w:t>та забезпечення відшкодування збитків, завданих власникам землі та землекористувачам шляхом вилучення або тимчасового</w:t>
      </w:r>
      <w:r w:rsidR="00217366">
        <w:rPr>
          <w:rFonts w:ascii="Times New Roman" w:hAnsi="Times New Roman" w:cs="Times New Roman"/>
          <w:sz w:val="26"/>
          <w:szCs w:val="26"/>
        </w:rPr>
        <w:t xml:space="preserve"> зайняття земельних ділянок, що належать територіальній громаді міської ради, власникам землі та землекористувачам без документів, що посвідчують в установленому законом право власності або право користування на земельну ділянку та без встановлення її меж в натурі ( на місцевості )</w:t>
      </w:r>
      <w:r w:rsidR="006A06C3" w:rsidRPr="00E532C8">
        <w:rPr>
          <w:rFonts w:ascii="Times New Roman" w:hAnsi="Times New Roman" w:cs="Times New Roman"/>
          <w:sz w:val="26"/>
          <w:szCs w:val="26"/>
        </w:rPr>
        <w:t xml:space="preserve">. </w:t>
      </w:r>
      <w:r w:rsidR="006A06C3" w:rsidRPr="007A287E">
        <w:rPr>
          <w:rFonts w:ascii="Times New Roman" w:hAnsi="Times New Roman" w:cs="Times New Roman"/>
          <w:color w:val="000000" w:themeColor="text1"/>
          <w:sz w:val="26"/>
          <w:szCs w:val="26"/>
        </w:rPr>
        <w:t>В процесі здійснення виїзних обстежень територій</w:t>
      </w:r>
      <w:r w:rsidR="00C552D6" w:rsidRPr="007A287E">
        <w:rPr>
          <w:rFonts w:ascii="Times New Roman" w:hAnsi="Times New Roman" w:cs="Times New Roman"/>
          <w:color w:val="000000" w:themeColor="text1"/>
          <w:sz w:val="26"/>
          <w:szCs w:val="26"/>
        </w:rPr>
        <w:t>,</w:t>
      </w:r>
      <w:r w:rsidR="006A06C3" w:rsidRPr="007A287E">
        <w:rPr>
          <w:rFonts w:ascii="Times New Roman" w:hAnsi="Times New Roman" w:cs="Times New Roman"/>
          <w:color w:val="000000" w:themeColor="text1"/>
          <w:sz w:val="26"/>
          <w:szCs w:val="26"/>
        </w:rPr>
        <w:t xml:space="preserve"> бул</w:t>
      </w:r>
      <w:r w:rsidR="00C173B2" w:rsidRPr="007A287E">
        <w:rPr>
          <w:rFonts w:ascii="Times New Roman" w:hAnsi="Times New Roman" w:cs="Times New Roman"/>
          <w:color w:val="000000" w:themeColor="text1"/>
          <w:sz w:val="26"/>
          <w:szCs w:val="26"/>
        </w:rPr>
        <w:t>о</w:t>
      </w:r>
      <w:r w:rsidR="006A06C3" w:rsidRPr="007A287E">
        <w:rPr>
          <w:rFonts w:ascii="Times New Roman" w:hAnsi="Times New Roman" w:cs="Times New Roman"/>
          <w:color w:val="000000" w:themeColor="text1"/>
          <w:sz w:val="26"/>
          <w:szCs w:val="26"/>
        </w:rPr>
        <w:t xml:space="preserve"> виявлені непоодинокі факти несплати земельного податку, орендної плати</w:t>
      </w:r>
      <w:r w:rsidR="00C552D6" w:rsidRPr="007A287E">
        <w:rPr>
          <w:rFonts w:ascii="Times New Roman" w:hAnsi="Times New Roman" w:cs="Times New Roman"/>
          <w:color w:val="000000" w:themeColor="text1"/>
          <w:sz w:val="26"/>
          <w:szCs w:val="26"/>
        </w:rPr>
        <w:t xml:space="preserve"> за землю</w:t>
      </w:r>
      <w:r w:rsidR="006A06C3" w:rsidRPr="007A287E">
        <w:rPr>
          <w:rFonts w:ascii="Times New Roman" w:hAnsi="Times New Roman" w:cs="Times New Roman"/>
          <w:color w:val="000000" w:themeColor="text1"/>
          <w:sz w:val="26"/>
          <w:szCs w:val="26"/>
        </w:rPr>
        <w:t xml:space="preserve"> та податку на нерухоме майно, відмінне від земельної ділянки.  </w:t>
      </w:r>
    </w:p>
    <w:p w14:paraId="3FCF2E99" w14:textId="77777777" w:rsidR="00BD406B" w:rsidRPr="00E532C8" w:rsidRDefault="00BD406B" w:rsidP="006267B7">
      <w:pPr>
        <w:shd w:val="clear" w:color="auto" w:fill="FFFFFF"/>
        <w:spacing w:after="0" w:line="240" w:lineRule="auto"/>
        <w:ind w:firstLine="708"/>
        <w:jc w:val="both"/>
        <w:rPr>
          <w:rFonts w:ascii="Times New Roman" w:eastAsia="Times New Roman" w:hAnsi="Times New Roman" w:cs="Times New Roman"/>
          <w:sz w:val="26"/>
          <w:szCs w:val="26"/>
          <w:lang w:eastAsia="uk-UA"/>
        </w:rPr>
      </w:pPr>
      <w:r w:rsidRPr="00E532C8">
        <w:rPr>
          <w:rFonts w:ascii="Times New Roman" w:eastAsia="Times New Roman" w:hAnsi="Times New Roman" w:cs="Times New Roman"/>
          <w:sz w:val="26"/>
          <w:szCs w:val="26"/>
          <w:lang w:eastAsia="uk-UA"/>
        </w:rPr>
        <w:t>Відсутність ринкових механізмів, або нормативного документа, який в рамках чинного законодавства дає можливість зробити прозорим порядок нарахування збитків, заподіяних внаслідок порушення земельного законодавства є основною причиною виникнення даної проблеми.</w:t>
      </w:r>
    </w:p>
    <w:p w14:paraId="224CEDBA" w14:textId="77777777" w:rsidR="00405B5C" w:rsidRDefault="00BD406B" w:rsidP="00405B5C">
      <w:pPr>
        <w:shd w:val="clear" w:color="auto" w:fill="FFFFFF"/>
        <w:spacing w:after="0" w:line="240" w:lineRule="auto"/>
        <w:ind w:firstLine="708"/>
        <w:jc w:val="both"/>
        <w:rPr>
          <w:rFonts w:ascii="Times New Roman" w:eastAsia="Times New Roman" w:hAnsi="Times New Roman" w:cs="Times New Roman"/>
          <w:sz w:val="26"/>
          <w:szCs w:val="26"/>
          <w:lang w:eastAsia="uk-UA"/>
        </w:rPr>
      </w:pPr>
      <w:r w:rsidRPr="00E532C8">
        <w:rPr>
          <w:rFonts w:ascii="Times New Roman" w:eastAsia="Times New Roman" w:hAnsi="Times New Roman" w:cs="Times New Roman"/>
          <w:sz w:val="26"/>
          <w:szCs w:val="26"/>
          <w:lang w:eastAsia="uk-UA"/>
        </w:rPr>
        <w:t xml:space="preserve">Затвердження </w:t>
      </w:r>
      <w:r w:rsidR="00C552D6" w:rsidRPr="00E532C8">
        <w:rPr>
          <w:rFonts w:ascii="Times New Roman" w:eastAsia="Times New Roman" w:hAnsi="Times New Roman" w:cs="Times New Roman"/>
          <w:sz w:val="26"/>
          <w:szCs w:val="26"/>
          <w:lang w:eastAsia="uk-UA"/>
        </w:rPr>
        <w:t>цього</w:t>
      </w:r>
      <w:r w:rsidRPr="00E532C8">
        <w:rPr>
          <w:rFonts w:ascii="Times New Roman" w:eastAsia="Times New Roman" w:hAnsi="Times New Roman" w:cs="Times New Roman"/>
          <w:sz w:val="26"/>
          <w:szCs w:val="26"/>
          <w:lang w:eastAsia="uk-UA"/>
        </w:rPr>
        <w:t xml:space="preserve"> По</w:t>
      </w:r>
      <w:r w:rsidR="00C552D6" w:rsidRPr="00E532C8">
        <w:rPr>
          <w:rFonts w:ascii="Times New Roman" w:eastAsia="Times New Roman" w:hAnsi="Times New Roman" w:cs="Times New Roman"/>
          <w:sz w:val="26"/>
          <w:szCs w:val="26"/>
          <w:lang w:eastAsia="uk-UA"/>
        </w:rPr>
        <w:t>ложення</w:t>
      </w:r>
      <w:r w:rsidRPr="00E532C8">
        <w:rPr>
          <w:rFonts w:ascii="Times New Roman" w:eastAsia="Times New Roman" w:hAnsi="Times New Roman" w:cs="Times New Roman"/>
          <w:sz w:val="26"/>
          <w:szCs w:val="26"/>
          <w:lang w:eastAsia="uk-UA"/>
        </w:rPr>
        <w:t xml:space="preserve"> створить правовий механізм щодо визначення розмірів збитків, заподіяних  </w:t>
      </w:r>
      <w:r w:rsidR="00C173B2">
        <w:rPr>
          <w:rFonts w:ascii="Times New Roman" w:eastAsia="Times New Roman" w:hAnsi="Times New Roman" w:cs="Times New Roman"/>
          <w:sz w:val="26"/>
          <w:szCs w:val="26"/>
          <w:lang w:eastAsia="uk-UA"/>
        </w:rPr>
        <w:t>Жовківській</w:t>
      </w:r>
      <w:r w:rsidRPr="00E532C8">
        <w:rPr>
          <w:rFonts w:ascii="Times New Roman" w:eastAsia="Times New Roman" w:hAnsi="Times New Roman" w:cs="Times New Roman"/>
          <w:sz w:val="26"/>
          <w:szCs w:val="26"/>
          <w:lang w:eastAsia="uk-UA"/>
        </w:rPr>
        <w:t xml:space="preserve"> міській раді внаслідок недотримання земельного законодавства у вищевикладених випадках та посилить самоврядний контроль, який здійснюють органи місцевого самоврядування, за дотриманням земельного законодавства України на території </w:t>
      </w:r>
      <w:r w:rsidR="00C173B2">
        <w:rPr>
          <w:rFonts w:ascii="Times New Roman" w:eastAsia="Times New Roman" w:hAnsi="Times New Roman" w:cs="Times New Roman"/>
          <w:sz w:val="26"/>
          <w:szCs w:val="26"/>
          <w:lang w:eastAsia="uk-UA"/>
        </w:rPr>
        <w:t>Жовківської міської ради</w:t>
      </w:r>
      <w:r w:rsidRPr="00E532C8">
        <w:rPr>
          <w:rFonts w:ascii="Times New Roman" w:eastAsia="Times New Roman" w:hAnsi="Times New Roman" w:cs="Times New Roman"/>
          <w:sz w:val="26"/>
          <w:szCs w:val="26"/>
          <w:lang w:eastAsia="uk-UA"/>
        </w:rPr>
        <w:t>.</w:t>
      </w:r>
    </w:p>
    <w:p w14:paraId="2963D198" w14:textId="5D80691A" w:rsidR="00BD406B" w:rsidRPr="00E532C8" w:rsidRDefault="00BD406B" w:rsidP="00405B5C">
      <w:pPr>
        <w:shd w:val="clear" w:color="auto" w:fill="FFFFFF"/>
        <w:spacing w:after="0" w:line="240" w:lineRule="auto"/>
        <w:ind w:firstLine="708"/>
        <w:jc w:val="both"/>
        <w:rPr>
          <w:rFonts w:ascii="Times New Roman" w:eastAsia="Times New Roman" w:hAnsi="Times New Roman" w:cs="Times New Roman"/>
          <w:sz w:val="26"/>
          <w:szCs w:val="26"/>
          <w:lang w:eastAsia="uk-UA"/>
        </w:rPr>
      </w:pPr>
      <w:r w:rsidRPr="00E532C8">
        <w:rPr>
          <w:rFonts w:ascii="Times New Roman" w:eastAsia="Times New Roman" w:hAnsi="Times New Roman" w:cs="Times New Roman"/>
          <w:sz w:val="26"/>
          <w:szCs w:val="26"/>
          <w:lang w:eastAsia="uk-UA"/>
        </w:rPr>
        <w:t>Дія даного регуляторного акт</w:t>
      </w:r>
      <w:r w:rsidR="00405B5C">
        <w:rPr>
          <w:rFonts w:ascii="Times New Roman" w:eastAsia="Times New Roman" w:hAnsi="Times New Roman" w:cs="Times New Roman"/>
          <w:sz w:val="26"/>
          <w:szCs w:val="26"/>
          <w:lang w:eastAsia="uk-UA"/>
        </w:rPr>
        <w:t>у</w:t>
      </w:r>
      <w:r w:rsidRPr="00E532C8">
        <w:rPr>
          <w:rFonts w:ascii="Times New Roman" w:eastAsia="Times New Roman" w:hAnsi="Times New Roman" w:cs="Times New Roman"/>
          <w:sz w:val="26"/>
          <w:szCs w:val="26"/>
          <w:lang w:eastAsia="uk-UA"/>
        </w:rPr>
        <w:t xml:space="preserve"> поширюється на територіальну громаду, суб’єктів господарювання, органи місцевого самоврядування.</w:t>
      </w:r>
    </w:p>
    <w:tbl>
      <w:tblPr>
        <w:tblW w:w="101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05"/>
        <w:gridCol w:w="2640"/>
        <w:gridCol w:w="2640"/>
      </w:tblGrid>
      <w:tr w:rsidR="00BD406B" w:rsidRPr="00BD406B" w14:paraId="5D0B8466" w14:textId="77777777" w:rsidTr="00BD406B">
        <w:trPr>
          <w:tblCellSpacing w:w="0" w:type="dxa"/>
        </w:trPr>
        <w:tc>
          <w:tcPr>
            <w:tcW w:w="49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56C861D"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Групи</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5F61F4D4"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Так</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BFA513E"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Ні</w:t>
            </w:r>
          </w:p>
        </w:tc>
      </w:tr>
      <w:tr w:rsidR="00BD406B" w:rsidRPr="00BD406B" w14:paraId="55B0DBC9" w14:textId="77777777" w:rsidTr="00BD406B">
        <w:trPr>
          <w:tblCellSpacing w:w="0" w:type="dxa"/>
        </w:trPr>
        <w:tc>
          <w:tcPr>
            <w:tcW w:w="49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DE324D5"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Громадяни</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E08C8CF"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20C8757" w14:textId="77777777" w:rsidR="00BD406B" w:rsidRPr="00BD406B" w:rsidRDefault="00BD406B" w:rsidP="00BD406B">
            <w:pPr>
              <w:spacing w:after="0" w:line="240" w:lineRule="auto"/>
              <w:rPr>
                <w:rFonts w:ascii="Arial" w:eastAsia="Times New Roman" w:hAnsi="Arial" w:cs="Arial"/>
                <w:sz w:val="24"/>
                <w:szCs w:val="24"/>
                <w:lang w:eastAsia="uk-UA"/>
              </w:rPr>
            </w:pPr>
          </w:p>
        </w:tc>
      </w:tr>
      <w:tr w:rsidR="00BD406B" w:rsidRPr="00BD406B" w14:paraId="0A855CE4" w14:textId="77777777" w:rsidTr="00BD406B">
        <w:trPr>
          <w:tblCellSpacing w:w="0" w:type="dxa"/>
        </w:trPr>
        <w:tc>
          <w:tcPr>
            <w:tcW w:w="49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CEC9D49"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Орган місцевого самоврядування</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C5AEF9C"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67A6F156" w14:textId="77777777" w:rsidR="00BD406B" w:rsidRPr="00BD406B" w:rsidRDefault="00BD406B" w:rsidP="00BD406B">
            <w:pPr>
              <w:spacing w:after="0" w:line="240" w:lineRule="auto"/>
              <w:rPr>
                <w:rFonts w:ascii="Arial" w:eastAsia="Times New Roman" w:hAnsi="Arial" w:cs="Arial"/>
                <w:sz w:val="24"/>
                <w:szCs w:val="24"/>
                <w:lang w:eastAsia="uk-UA"/>
              </w:rPr>
            </w:pPr>
          </w:p>
        </w:tc>
      </w:tr>
      <w:tr w:rsidR="00BD406B" w:rsidRPr="00BD406B" w14:paraId="1CC76676" w14:textId="77777777" w:rsidTr="00BD406B">
        <w:trPr>
          <w:tblCellSpacing w:w="0" w:type="dxa"/>
        </w:trPr>
        <w:tc>
          <w:tcPr>
            <w:tcW w:w="49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94958D7"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lastRenderedPageBreak/>
              <w:t>Суб’єкти господарювання</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DE20AEB"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w:t>
            </w:r>
          </w:p>
        </w:tc>
        <w:tc>
          <w:tcPr>
            <w:tcW w:w="26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3C9B8E7" w14:textId="77777777" w:rsidR="00BD406B" w:rsidRPr="00BD406B" w:rsidRDefault="00BD406B" w:rsidP="00BD406B">
            <w:pPr>
              <w:spacing w:after="0" w:line="240" w:lineRule="auto"/>
              <w:rPr>
                <w:rFonts w:ascii="Arial" w:eastAsia="Times New Roman" w:hAnsi="Arial" w:cs="Arial"/>
                <w:sz w:val="24"/>
                <w:szCs w:val="24"/>
                <w:lang w:eastAsia="uk-UA"/>
              </w:rPr>
            </w:pPr>
          </w:p>
        </w:tc>
      </w:tr>
    </w:tbl>
    <w:p w14:paraId="28B2901D" w14:textId="77777777" w:rsidR="002F0D66" w:rsidRDefault="002F0D66" w:rsidP="00BD406B">
      <w:pPr>
        <w:shd w:val="clear" w:color="auto" w:fill="FFFFFF"/>
        <w:spacing w:after="0" w:line="240" w:lineRule="auto"/>
        <w:jc w:val="both"/>
        <w:rPr>
          <w:rFonts w:ascii="Arial" w:eastAsia="Times New Roman" w:hAnsi="Arial" w:cs="Arial"/>
          <w:b/>
          <w:bCs/>
          <w:sz w:val="24"/>
          <w:szCs w:val="24"/>
          <w:lang w:eastAsia="uk-UA"/>
        </w:rPr>
      </w:pPr>
    </w:p>
    <w:p w14:paraId="654F7ACE"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2. Цілі державного регулювання</w:t>
      </w:r>
    </w:p>
    <w:p w14:paraId="35271B9C"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Прийняття запропонованого регуляторного акту передбачає вирішення наступних цілей:</w:t>
      </w:r>
    </w:p>
    <w:p w14:paraId="385B034B" w14:textId="0EDCCD6B" w:rsidR="00BD406B" w:rsidRPr="00405B5C" w:rsidRDefault="00BD406B" w:rsidP="006267B7">
      <w:pPr>
        <w:shd w:val="clear" w:color="auto" w:fill="FFFFFF"/>
        <w:spacing w:after="0" w:line="240" w:lineRule="auto"/>
        <w:ind w:firstLine="708"/>
        <w:jc w:val="both"/>
        <w:rPr>
          <w:rFonts w:ascii="Arial" w:eastAsia="Times New Roman" w:hAnsi="Arial" w:cs="Arial"/>
          <w:b/>
          <w:color w:val="FF0000"/>
          <w:sz w:val="24"/>
          <w:szCs w:val="24"/>
          <w:lang w:eastAsia="uk-UA"/>
        </w:rPr>
      </w:pPr>
      <w:r w:rsidRPr="00BD406B">
        <w:rPr>
          <w:rFonts w:ascii="Arial" w:eastAsia="Times New Roman" w:hAnsi="Arial" w:cs="Arial"/>
          <w:sz w:val="24"/>
          <w:szCs w:val="24"/>
          <w:lang w:eastAsia="uk-UA"/>
        </w:rPr>
        <w:t xml:space="preserve">- приведення земельних правовідносин на території </w:t>
      </w:r>
      <w:r w:rsidR="005F1E20">
        <w:rPr>
          <w:rFonts w:ascii="Arial" w:eastAsia="Times New Roman" w:hAnsi="Arial" w:cs="Arial"/>
          <w:sz w:val="24"/>
          <w:szCs w:val="24"/>
          <w:lang w:eastAsia="uk-UA"/>
        </w:rPr>
        <w:t>Жовківської міської ради</w:t>
      </w:r>
      <w:r w:rsidRPr="00BD406B">
        <w:rPr>
          <w:rFonts w:ascii="Arial" w:eastAsia="Times New Roman" w:hAnsi="Arial" w:cs="Arial"/>
          <w:sz w:val="24"/>
          <w:szCs w:val="24"/>
          <w:lang w:eastAsia="uk-UA"/>
        </w:rPr>
        <w:t xml:space="preserve"> у відповідність до статті 206 Земельного кодексу України.</w:t>
      </w:r>
      <w:r w:rsidRPr="006267B7">
        <w:rPr>
          <w:rFonts w:ascii="Arial" w:eastAsia="Times New Roman" w:hAnsi="Arial" w:cs="Arial"/>
          <w:sz w:val="24"/>
          <w:szCs w:val="24"/>
          <w:lang w:eastAsia="uk-UA"/>
        </w:rPr>
        <w:t xml:space="preserve"> Плата за користування землею буде проведена в повному обсязі за весь період фактичного користування</w:t>
      </w:r>
      <w:r w:rsidR="00CD4002" w:rsidRPr="006267B7">
        <w:rPr>
          <w:rFonts w:ascii="Arial" w:eastAsia="Times New Roman" w:hAnsi="Arial" w:cs="Arial"/>
          <w:sz w:val="24"/>
          <w:szCs w:val="24"/>
          <w:lang w:eastAsia="uk-UA"/>
        </w:rPr>
        <w:t>, але не більше ніж за останні 3 роки</w:t>
      </w:r>
      <w:r w:rsidR="00405B5C">
        <w:rPr>
          <w:rFonts w:ascii="Arial" w:eastAsia="Times New Roman" w:hAnsi="Arial" w:cs="Arial"/>
          <w:sz w:val="24"/>
          <w:szCs w:val="24"/>
          <w:lang w:val="en-US" w:eastAsia="uk-UA"/>
        </w:rPr>
        <w:t>;</w:t>
      </w:r>
    </w:p>
    <w:p w14:paraId="169A2300"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забезпечення ефективного використання земельного фонду міста в інтересах територіальної громади міста;</w:t>
      </w:r>
    </w:p>
    <w:p w14:paraId="323D66CE" w14:textId="490838C1"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 збільшення надходжень до міського бюджету та направлення додаткових коштів на соціальний розвиток </w:t>
      </w:r>
      <w:r w:rsidR="005F1E20">
        <w:rPr>
          <w:rFonts w:ascii="Arial" w:eastAsia="Times New Roman" w:hAnsi="Arial" w:cs="Arial"/>
          <w:sz w:val="24"/>
          <w:szCs w:val="24"/>
          <w:lang w:eastAsia="uk-UA"/>
        </w:rPr>
        <w:t>територіальної громади</w:t>
      </w:r>
      <w:r w:rsidRPr="00BD406B">
        <w:rPr>
          <w:rFonts w:ascii="Arial" w:eastAsia="Times New Roman" w:hAnsi="Arial" w:cs="Arial"/>
          <w:sz w:val="24"/>
          <w:szCs w:val="24"/>
          <w:lang w:eastAsia="uk-UA"/>
        </w:rPr>
        <w:t>;</w:t>
      </w:r>
    </w:p>
    <w:p w14:paraId="789DC253" w14:textId="77777777" w:rsid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забезпечення більш повного обліку земель, їх власників і користувачів, раціонального та ефективного використання земельних ділянок.</w:t>
      </w:r>
    </w:p>
    <w:p w14:paraId="5734F405" w14:textId="77777777" w:rsidR="006267B7" w:rsidRPr="00BD406B" w:rsidRDefault="006267B7" w:rsidP="00BD406B">
      <w:pPr>
        <w:shd w:val="clear" w:color="auto" w:fill="FFFFFF"/>
        <w:spacing w:after="0" w:line="240" w:lineRule="auto"/>
        <w:jc w:val="both"/>
        <w:rPr>
          <w:rFonts w:ascii="Arial" w:eastAsia="Times New Roman" w:hAnsi="Arial" w:cs="Arial"/>
          <w:sz w:val="24"/>
          <w:szCs w:val="24"/>
          <w:lang w:eastAsia="uk-UA"/>
        </w:rPr>
      </w:pPr>
    </w:p>
    <w:p w14:paraId="2582460D" w14:textId="77777777" w:rsidR="00BD406B" w:rsidRPr="00BD406B" w:rsidRDefault="006267B7" w:rsidP="006267B7">
      <w:pPr>
        <w:shd w:val="clear" w:color="auto" w:fill="FFFFFF"/>
        <w:spacing w:after="0" w:line="225" w:lineRule="atLeast"/>
        <w:ind w:firstLine="708"/>
        <w:jc w:val="both"/>
        <w:rPr>
          <w:rFonts w:ascii="Arial" w:eastAsia="Times New Roman" w:hAnsi="Arial" w:cs="Arial"/>
          <w:sz w:val="24"/>
          <w:szCs w:val="24"/>
          <w:lang w:eastAsia="uk-UA"/>
        </w:rPr>
      </w:pPr>
      <w:r>
        <w:rPr>
          <w:rFonts w:ascii="Arial" w:eastAsia="Times New Roman" w:hAnsi="Arial" w:cs="Arial"/>
          <w:b/>
          <w:bCs/>
          <w:sz w:val="24"/>
          <w:szCs w:val="24"/>
          <w:lang w:eastAsia="uk-UA"/>
        </w:rPr>
        <w:t xml:space="preserve">3. </w:t>
      </w:r>
      <w:r w:rsidR="00BD406B" w:rsidRPr="00BD406B">
        <w:rPr>
          <w:rFonts w:ascii="Arial" w:eastAsia="Times New Roman" w:hAnsi="Arial" w:cs="Arial"/>
          <w:b/>
          <w:bCs/>
          <w:sz w:val="24"/>
          <w:szCs w:val="24"/>
          <w:lang w:eastAsia="uk-UA"/>
        </w:rPr>
        <w:t>Визначення та оцінка альтернативних способів досягнення цілей</w:t>
      </w:r>
    </w:p>
    <w:p w14:paraId="11C61939"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3.1.  Визначення альтернативних способів</w:t>
      </w:r>
    </w:p>
    <w:p w14:paraId="77C25188"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tbl>
      <w:tblPr>
        <w:tblW w:w="99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65"/>
        <w:gridCol w:w="6480"/>
      </w:tblGrid>
      <w:tr w:rsidR="00BD406B" w:rsidRPr="00BD406B" w14:paraId="7923AF21" w14:textId="77777777" w:rsidTr="00BD406B">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4BEC697"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Вид альтернативи</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55D5762E"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Опис альтернативи</w:t>
            </w:r>
          </w:p>
        </w:tc>
      </w:tr>
      <w:tr w:rsidR="00BD406B" w:rsidRPr="00BD406B" w14:paraId="5C57E461" w14:textId="77777777" w:rsidTr="00BD406B">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69027ED2"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Збереження існуючого стану</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FC8259E" w14:textId="759F471A" w:rsidR="00BD406B" w:rsidRPr="00BD406B" w:rsidRDefault="00BD406B" w:rsidP="006267B7">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Збереження існуючого стану, тобто без прийняття По</w:t>
            </w:r>
            <w:r w:rsidR="006267B7">
              <w:rPr>
                <w:rFonts w:ascii="Arial" w:eastAsia="Times New Roman" w:hAnsi="Arial" w:cs="Arial"/>
                <w:sz w:val="24"/>
                <w:szCs w:val="24"/>
                <w:lang w:eastAsia="uk-UA"/>
              </w:rPr>
              <w:t>ложення про порядок</w:t>
            </w:r>
            <w:r w:rsidRPr="00BD406B">
              <w:rPr>
                <w:rFonts w:ascii="Arial" w:eastAsia="Times New Roman" w:hAnsi="Arial" w:cs="Arial"/>
                <w:sz w:val="24"/>
                <w:szCs w:val="24"/>
                <w:lang w:eastAsia="uk-UA"/>
              </w:rPr>
              <w:t xml:space="preserve"> відшкодування </w:t>
            </w:r>
            <w:r w:rsidR="00BD1A9C">
              <w:rPr>
                <w:rFonts w:ascii="Arial" w:eastAsia="Times New Roman" w:hAnsi="Arial" w:cs="Arial"/>
                <w:sz w:val="24"/>
                <w:szCs w:val="24"/>
                <w:lang w:eastAsia="uk-UA"/>
              </w:rPr>
              <w:t xml:space="preserve">Жовківській </w:t>
            </w:r>
            <w:r w:rsidRPr="00BD406B">
              <w:rPr>
                <w:rFonts w:ascii="Arial" w:eastAsia="Times New Roman" w:hAnsi="Arial" w:cs="Arial"/>
                <w:sz w:val="24"/>
                <w:szCs w:val="24"/>
                <w:lang w:eastAsia="uk-UA"/>
              </w:rPr>
              <w:t>міській раді збитків, заподіяних внаслідок порушення земельного законодавства.</w:t>
            </w:r>
          </w:p>
        </w:tc>
      </w:tr>
      <w:tr w:rsidR="00BD406B" w:rsidRPr="00BD406B" w14:paraId="6A1CB70E" w14:textId="77777777" w:rsidTr="00BD406B">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2E1501B"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Врегулювання даного питання за допомогою ринкових механізмів</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08CAE0BF"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Дана проблема не може бути вирішена за допомогою ринкових механізмів, оскільки вони відсутні та потребує державного регулювання.</w:t>
            </w:r>
          </w:p>
        </w:tc>
      </w:tr>
      <w:tr w:rsidR="00BD406B" w:rsidRPr="00BD406B" w14:paraId="5551ED45" w14:textId="77777777" w:rsidTr="00BD406B">
        <w:trPr>
          <w:tblCellSpacing w:w="0" w:type="dxa"/>
        </w:trPr>
        <w:tc>
          <w:tcPr>
            <w:tcW w:w="34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6AA792B6"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Прийняття запропонованого  проекту рішення</w:t>
            </w:r>
          </w:p>
        </w:tc>
        <w:tc>
          <w:tcPr>
            <w:tcW w:w="6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9B44F45" w14:textId="77777777" w:rsidR="00BD406B" w:rsidRPr="00BD406B" w:rsidRDefault="00BD406B" w:rsidP="006267B7">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Забезпечить вирішення проблеми. Дана альтернатива є найбільш оптимальною і прийнятною. Перевага обраного способу досягнення цілей полягає в тому, що даним регуляторним актом визначено </w:t>
            </w:r>
            <w:r w:rsidR="006267B7">
              <w:rPr>
                <w:rFonts w:ascii="Arial" w:eastAsia="Times New Roman" w:hAnsi="Arial" w:cs="Arial"/>
                <w:sz w:val="24"/>
                <w:szCs w:val="24"/>
                <w:lang w:eastAsia="uk-UA"/>
              </w:rPr>
              <w:t>п</w:t>
            </w:r>
            <w:r w:rsidRPr="00BD406B">
              <w:rPr>
                <w:rFonts w:ascii="Arial" w:eastAsia="Times New Roman" w:hAnsi="Arial" w:cs="Arial"/>
                <w:sz w:val="24"/>
                <w:szCs w:val="24"/>
                <w:lang w:eastAsia="uk-UA"/>
              </w:rPr>
              <w:t>орядок відшкодування збитків, заподіяних внаслідок порушення земельного законодавства. Вигода очевидна, витрати мінімальні.</w:t>
            </w:r>
          </w:p>
        </w:tc>
      </w:tr>
    </w:tbl>
    <w:p w14:paraId="43085CCA"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32DC7A5D"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3.2.  Оцінка вибраних альтернативних способів досягнення цілей</w:t>
      </w:r>
    </w:p>
    <w:p w14:paraId="4F4F187A" w14:textId="77777777" w:rsidR="00BD406B" w:rsidRPr="00BD406B" w:rsidRDefault="00BD406B" w:rsidP="00BD406B">
      <w:pPr>
        <w:shd w:val="clear" w:color="auto" w:fill="FFFFFF"/>
        <w:spacing w:after="0" w:line="240" w:lineRule="auto"/>
        <w:jc w:val="center"/>
        <w:outlineLvl w:val="2"/>
        <w:rPr>
          <w:rFonts w:ascii="Arial" w:eastAsia="Times New Roman" w:hAnsi="Arial" w:cs="Arial"/>
          <w:b/>
          <w:bCs/>
          <w:sz w:val="24"/>
          <w:szCs w:val="24"/>
          <w:lang w:eastAsia="uk-UA"/>
        </w:rPr>
      </w:pPr>
      <w:bookmarkStart w:id="0" w:name="________________________________________"/>
      <w:r w:rsidRPr="00BD406B">
        <w:rPr>
          <w:rFonts w:ascii="Arial" w:eastAsia="Times New Roman" w:hAnsi="Arial" w:cs="Arial"/>
          <w:b/>
          <w:bCs/>
          <w:sz w:val="24"/>
          <w:szCs w:val="24"/>
          <w:lang w:eastAsia="uk-UA"/>
        </w:rPr>
        <w:t>Оцінка впливу на сферу інтересів держави  (орган місцевого самоврядування)</w:t>
      </w:r>
    </w:p>
    <w:p w14:paraId="286AE03B"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95"/>
        <w:gridCol w:w="5265"/>
        <w:gridCol w:w="2085"/>
      </w:tblGrid>
      <w:tr w:rsidR="00BD406B" w:rsidRPr="00BD406B" w14:paraId="67DB0E0F" w14:textId="77777777" w:rsidTr="00BD406B">
        <w:trPr>
          <w:tblCellSpacing w:w="0" w:type="dxa"/>
        </w:trPr>
        <w:tc>
          <w:tcPr>
            <w:tcW w:w="2295" w:type="dxa"/>
            <w:shd w:val="clear" w:color="auto" w:fill="FFFFFF"/>
            <w:tcMar>
              <w:top w:w="0" w:type="dxa"/>
              <w:left w:w="0" w:type="dxa"/>
              <w:bottom w:w="0" w:type="dxa"/>
              <w:right w:w="90" w:type="dxa"/>
            </w:tcMar>
            <w:hideMark/>
          </w:tcPr>
          <w:p w14:paraId="2728FE18"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Вид альтернативи</w:t>
            </w:r>
          </w:p>
        </w:tc>
        <w:tc>
          <w:tcPr>
            <w:tcW w:w="5265" w:type="dxa"/>
            <w:shd w:val="clear" w:color="auto" w:fill="FFFFFF"/>
            <w:tcMar>
              <w:top w:w="0" w:type="dxa"/>
              <w:left w:w="0" w:type="dxa"/>
              <w:bottom w:w="0" w:type="dxa"/>
              <w:right w:w="90" w:type="dxa"/>
            </w:tcMar>
            <w:hideMark/>
          </w:tcPr>
          <w:p w14:paraId="6AA89D35"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b/>
                <w:bCs/>
                <w:sz w:val="24"/>
                <w:szCs w:val="24"/>
                <w:lang w:eastAsia="uk-UA"/>
              </w:rPr>
              <w:t>Вигоди</w:t>
            </w:r>
          </w:p>
        </w:tc>
        <w:tc>
          <w:tcPr>
            <w:tcW w:w="2085" w:type="dxa"/>
            <w:shd w:val="clear" w:color="auto" w:fill="FFFFFF"/>
            <w:tcMar>
              <w:top w:w="0" w:type="dxa"/>
              <w:left w:w="0" w:type="dxa"/>
              <w:bottom w:w="0" w:type="dxa"/>
              <w:right w:w="90" w:type="dxa"/>
            </w:tcMar>
            <w:hideMark/>
          </w:tcPr>
          <w:p w14:paraId="61A3E6D3"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b/>
                <w:bCs/>
                <w:sz w:val="24"/>
                <w:szCs w:val="24"/>
                <w:lang w:eastAsia="uk-UA"/>
              </w:rPr>
              <w:t>Витрати</w:t>
            </w:r>
          </w:p>
        </w:tc>
      </w:tr>
      <w:tr w:rsidR="00BD406B" w:rsidRPr="00BD406B" w14:paraId="05F645D6" w14:textId="77777777" w:rsidTr="00BD406B">
        <w:trPr>
          <w:tblCellSpacing w:w="0" w:type="dxa"/>
        </w:trPr>
        <w:tc>
          <w:tcPr>
            <w:tcW w:w="2295" w:type="dxa"/>
            <w:shd w:val="clear" w:color="auto" w:fill="FFFFFF"/>
            <w:tcMar>
              <w:top w:w="0" w:type="dxa"/>
              <w:left w:w="0" w:type="dxa"/>
              <w:bottom w:w="0" w:type="dxa"/>
              <w:right w:w="90" w:type="dxa"/>
            </w:tcMar>
            <w:hideMark/>
          </w:tcPr>
          <w:p w14:paraId="59B73462"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Збереження існуючого стану</w:t>
            </w:r>
          </w:p>
        </w:tc>
        <w:tc>
          <w:tcPr>
            <w:tcW w:w="5265" w:type="dxa"/>
            <w:shd w:val="clear" w:color="auto" w:fill="FFFFFF"/>
            <w:tcMar>
              <w:top w:w="0" w:type="dxa"/>
              <w:left w:w="0" w:type="dxa"/>
              <w:bottom w:w="0" w:type="dxa"/>
              <w:right w:w="90" w:type="dxa"/>
            </w:tcMar>
            <w:hideMark/>
          </w:tcPr>
          <w:p w14:paraId="646172C2"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Дана альтернатива є неприйнятною, так як деякі суб’єкти господарювання та фізичні особи не здійснюють належним чином плати за землю, а відсутність механізму нарахування збитків дозволяє їм уникати відповідальності в частині відшкодування шкоди, завданої власнику землі (міській раді).</w:t>
            </w:r>
          </w:p>
        </w:tc>
        <w:tc>
          <w:tcPr>
            <w:tcW w:w="2085" w:type="dxa"/>
            <w:shd w:val="clear" w:color="auto" w:fill="FFFFFF"/>
            <w:tcMar>
              <w:top w:w="0" w:type="dxa"/>
              <w:left w:w="0" w:type="dxa"/>
              <w:bottom w:w="0" w:type="dxa"/>
              <w:right w:w="90" w:type="dxa"/>
            </w:tcMar>
            <w:hideMark/>
          </w:tcPr>
          <w:p w14:paraId="097C708B"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відсутні</w:t>
            </w:r>
          </w:p>
        </w:tc>
      </w:tr>
      <w:tr w:rsidR="00BD406B" w:rsidRPr="00BD406B" w14:paraId="2CB8D340" w14:textId="77777777" w:rsidTr="00BD406B">
        <w:trPr>
          <w:tblCellSpacing w:w="0" w:type="dxa"/>
        </w:trPr>
        <w:tc>
          <w:tcPr>
            <w:tcW w:w="2295" w:type="dxa"/>
            <w:shd w:val="clear" w:color="auto" w:fill="FFFFFF"/>
            <w:tcMar>
              <w:top w:w="0" w:type="dxa"/>
              <w:left w:w="0" w:type="dxa"/>
              <w:bottom w:w="0" w:type="dxa"/>
              <w:right w:w="90" w:type="dxa"/>
            </w:tcMar>
            <w:hideMark/>
          </w:tcPr>
          <w:p w14:paraId="53E1E534"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Врегулювання даного питання за допомогою ринкових механізмів</w:t>
            </w:r>
          </w:p>
        </w:tc>
        <w:tc>
          <w:tcPr>
            <w:tcW w:w="5265" w:type="dxa"/>
            <w:shd w:val="clear" w:color="auto" w:fill="FFFFFF"/>
            <w:tcMar>
              <w:top w:w="0" w:type="dxa"/>
              <w:left w:w="0" w:type="dxa"/>
              <w:bottom w:w="0" w:type="dxa"/>
              <w:right w:w="90" w:type="dxa"/>
            </w:tcMar>
            <w:hideMark/>
          </w:tcPr>
          <w:p w14:paraId="1C22DA27"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Дана проблема не може бути вирішена за допомогою ринкових механізмів, оскільки вони відсутні та потребує державного регулювання.</w:t>
            </w:r>
          </w:p>
        </w:tc>
        <w:tc>
          <w:tcPr>
            <w:tcW w:w="2085" w:type="dxa"/>
            <w:shd w:val="clear" w:color="auto" w:fill="FFFFFF"/>
            <w:tcMar>
              <w:top w:w="0" w:type="dxa"/>
              <w:left w:w="0" w:type="dxa"/>
              <w:bottom w:w="0" w:type="dxa"/>
              <w:right w:w="90" w:type="dxa"/>
            </w:tcMar>
            <w:hideMark/>
          </w:tcPr>
          <w:p w14:paraId="0017D0FB"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відсутні</w:t>
            </w:r>
          </w:p>
        </w:tc>
      </w:tr>
      <w:tr w:rsidR="00BD406B" w:rsidRPr="00BD406B" w14:paraId="0AE068B9" w14:textId="77777777" w:rsidTr="00BD406B">
        <w:trPr>
          <w:tblCellSpacing w:w="0" w:type="dxa"/>
        </w:trPr>
        <w:tc>
          <w:tcPr>
            <w:tcW w:w="2295" w:type="dxa"/>
            <w:shd w:val="clear" w:color="auto" w:fill="FFFFFF"/>
            <w:tcMar>
              <w:top w:w="0" w:type="dxa"/>
              <w:left w:w="0" w:type="dxa"/>
              <w:bottom w:w="0" w:type="dxa"/>
              <w:right w:w="90" w:type="dxa"/>
            </w:tcMar>
            <w:hideMark/>
          </w:tcPr>
          <w:p w14:paraId="498CFC38"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Прийняття запропонованого  проекту рішення</w:t>
            </w:r>
          </w:p>
        </w:tc>
        <w:tc>
          <w:tcPr>
            <w:tcW w:w="5265" w:type="dxa"/>
            <w:shd w:val="clear" w:color="auto" w:fill="FFFFFF"/>
            <w:tcMar>
              <w:top w:w="0" w:type="dxa"/>
              <w:left w:w="0" w:type="dxa"/>
              <w:bottom w:w="0" w:type="dxa"/>
              <w:right w:w="90" w:type="dxa"/>
            </w:tcMar>
            <w:hideMark/>
          </w:tcPr>
          <w:p w14:paraId="40B4B9C6"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Встановлення єдиної процедури відшкодування збитків, заподіяних міській раді, поліпшення контролю за використанням </w:t>
            </w:r>
            <w:r w:rsidRPr="00BD406B">
              <w:rPr>
                <w:rFonts w:ascii="Arial" w:eastAsia="Times New Roman" w:hAnsi="Arial" w:cs="Arial"/>
                <w:sz w:val="24"/>
                <w:szCs w:val="24"/>
                <w:lang w:eastAsia="uk-UA"/>
              </w:rPr>
              <w:lastRenderedPageBreak/>
              <w:t>землі та збільшення надходжень до міського бюджету за рахунок відшкодування нарахованих збитків.</w:t>
            </w:r>
          </w:p>
        </w:tc>
        <w:tc>
          <w:tcPr>
            <w:tcW w:w="2085" w:type="dxa"/>
            <w:shd w:val="clear" w:color="auto" w:fill="FFFFFF"/>
            <w:tcMar>
              <w:top w:w="0" w:type="dxa"/>
              <w:left w:w="0" w:type="dxa"/>
              <w:bottom w:w="0" w:type="dxa"/>
              <w:right w:w="90" w:type="dxa"/>
            </w:tcMar>
            <w:hideMark/>
          </w:tcPr>
          <w:p w14:paraId="7047BB11"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lastRenderedPageBreak/>
              <w:t>відсутні</w:t>
            </w:r>
          </w:p>
        </w:tc>
      </w:tr>
    </w:tbl>
    <w:p w14:paraId="5E1E4A43"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4B13CA00" w14:textId="77777777" w:rsidR="00BD406B" w:rsidRPr="00BD406B" w:rsidRDefault="00BD406B" w:rsidP="00BD406B">
      <w:pPr>
        <w:shd w:val="clear" w:color="auto" w:fill="FFFFFF"/>
        <w:spacing w:after="0" w:line="240" w:lineRule="auto"/>
        <w:jc w:val="center"/>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Оцінка впливу на сферу інтересів громадян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93"/>
        <w:gridCol w:w="5229"/>
        <w:gridCol w:w="2207"/>
      </w:tblGrid>
      <w:tr w:rsidR="00BD406B" w:rsidRPr="00BD406B" w14:paraId="5F008412" w14:textId="77777777" w:rsidTr="00BD406B">
        <w:trPr>
          <w:tblCellSpacing w:w="0" w:type="dxa"/>
        </w:trPr>
        <w:tc>
          <w:tcPr>
            <w:tcW w:w="2295" w:type="dxa"/>
            <w:shd w:val="clear" w:color="auto" w:fill="FFFFFF"/>
            <w:tcMar>
              <w:top w:w="0" w:type="dxa"/>
              <w:left w:w="0" w:type="dxa"/>
              <w:bottom w:w="0" w:type="dxa"/>
              <w:right w:w="90" w:type="dxa"/>
            </w:tcMar>
            <w:hideMark/>
          </w:tcPr>
          <w:p w14:paraId="51393DC9"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Вид альтернативи</w:t>
            </w:r>
          </w:p>
        </w:tc>
        <w:tc>
          <w:tcPr>
            <w:tcW w:w="5265" w:type="dxa"/>
            <w:shd w:val="clear" w:color="auto" w:fill="FFFFFF"/>
            <w:tcMar>
              <w:top w:w="0" w:type="dxa"/>
              <w:left w:w="0" w:type="dxa"/>
              <w:bottom w:w="0" w:type="dxa"/>
              <w:right w:w="90" w:type="dxa"/>
            </w:tcMar>
            <w:hideMark/>
          </w:tcPr>
          <w:p w14:paraId="1C04356B"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b/>
                <w:bCs/>
                <w:sz w:val="24"/>
                <w:szCs w:val="24"/>
                <w:lang w:eastAsia="uk-UA"/>
              </w:rPr>
              <w:t>Вигоди</w:t>
            </w:r>
          </w:p>
        </w:tc>
        <w:tc>
          <w:tcPr>
            <w:tcW w:w="2220" w:type="dxa"/>
            <w:shd w:val="clear" w:color="auto" w:fill="FFFFFF"/>
            <w:tcMar>
              <w:top w:w="0" w:type="dxa"/>
              <w:left w:w="0" w:type="dxa"/>
              <w:bottom w:w="0" w:type="dxa"/>
              <w:right w:w="90" w:type="dxa"/>
            </w:tcMar>
            <w:hideMark/>
          </w:tcPr>
          <w:p w14:paraId="688204D6"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b/>
                <w:bCs/>
                <w:sz w:val="24"/>
                <w:szCs w:val="24"/>
                <w:lang w:eastAsia="uk-UA"/>
              </w:rPr>
              <w:t>Витрати</w:t>
            </w:r>
          </w:p>
        </w:tc>
      </w:tr>
      <w:tr w:rsidR="00BD406B" w:rsidRPr="00BD406B" w14:paraId="2730FF0C" w14:textId="77777777" w:rsidTr="00BD406B">
        <w:trPr>
          <w:tblCellSpacing w:w="0" w:type="dxa"/>
        </w:trPr>
        <w:tc>
          <w:tcPr>
            <w:tcW w:w="2295" w:type="dxa"/>
            <w:shd w:val="clear" w:color="auto" w:fill="FFFFFF"/>
            <w:tcMar>
              <w:top w:w="0" w:type="dxa"/>
              <w:left w:w="0" w:type="dxa"/>
              <w:bottom w:w="0" w:type="dxa"/>
              <w:right w:w="90" w:type="dxa"/>
            </w:tcMar>
            <w:hideMark/>
          </w:tcPr>
          <w:p w14:paraId="31D789D2"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Збереження існуючого стану</w:t>
            </w:r>
          </w:p>
        </w:tc>
        <w:tc>
          <w:tcPr>
            <w:tcW w:w="5265" w:type="dxa"/>
            <w:shd w:val="clear" w:color="auto" w:fill="FFFFFF"/>
            <w:tcMar>
              <w:top w:w="0" w:type="dxa"/>
              <w:left w:w="0" w:type="dxa"/>
              <w:bottom w:w="0" w:type="dxa"/>
              <w:right w:w="90" w:type="dxa"/>
            </w:tcMar>
            <w:hideMark/>
          </w:tcPr>
          <w:p w14:paraId="34CF0A9E"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землекористувачі не поспішають оформляти право на землю згідно законодавства</w:t>
            </w:r>
          </w:p>
        </w:tc>
        <w:tc>
          <w:tcPr>
            <w:tcW w:w="2220" w:type="dxa"/>
            <w:shd w:val="clear" w:color="auto" w:fill="FFFFFF"/>
            <w:tcMar>
              <w:top w:w="0" w:type="dxa"/>
              <w:left w:w="0" w:type="dxa"/>
              <w:bottom w:w="0" w:type="dxa"/>
              <w:right w:w="90" w:type="dxa"/>
            </w:tcMar>
            <w:hideMark/>
          </w:tcPr>
          <w:p w14:paraId="05D71443"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відсутні</w:t>
            </w:r>
          </w:p>
        </w:tc>
      </w:tr>
      <w:tr w:rsidR="00BD406B" w:rsidRPr="00BD406B" w14:paraId="1C72C0AD" w14:textId="77777777" w:rsidTr="00BD406B">
        <w:trPr>
          <w:tblCellSpacing w:w="0" w:type="dxa"/>
        </w:trPr>
        <w:tc>
          <w:tcPr>
            <w:tcW w:w="2295" w:type="dxa"/>
            <w:shd w:val="clear" w:color="auto" w:fill="FFFFFF"/>
            <w:tcMar>
              <w:top w:w="0" w:type="dxa"/>
              <w:left w:w="0" w:type="dxa"/>
              <w:bottom w:w="0" w:type="dxa"/>
              <w:right w:w="90" w:type="dxa"/>
            </w:tcMar>
            <w:hideMark/>
          </w:tcPr>
          <w:p w14:paraId="1DB52563"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Врегулювання даного питання за допомогою ринкових механізмів</w:t>
            </w:r>
          </w:p>
        </w:tc>
        <w:tc>
          <w:tcPr>
            <w:tcW w:w="5265" w:type="dxa"/>
            <w:shd w:val="clear" w:color="auto" w:fill="FFFFFF"/>
            <w:tcMar>
              <w:top w:w="0" w:type="dxa"/>
              <w:left w:w="0" w:type="dxa"/>
              <w:bottom w:w="0" w:type="dxa"/>
              <w:right w:w="90" w:type="dxa"/>
            </w:tcMar>
            <w:hideMark/>
          </w:tcPr>
          <w:p w14:paraId="4967F904"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дана проблема не може бути вирішена за допомогою ринкових механізмів, оскільки вони відсутні та потребує державного регулювання.</w:t>
            </w:r>
          </w:p>
        </w:tc>
        <w:tc>
          <w:tcPr>
            <w:tcW w:w="2220" w:type="dxa"/>
            <w:shd w:val="clear" w:color="auto" w:fill="FFFFFF"/>
            <w:tcMar>
              <w:top w:w="0" w:type="dxa"/>
              <w:left w:w="0" w:type="dxa"/>
              <w:bottom w:w="0" w:type="dxa"/>
              <w:right w:w="90" w:type="dxa"/>
            </w:tcMar>
            <w:hideMark/>
          </w:tcPr>
          <w:p w14:paraId="34C8F52E"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відсутні</w:t>
            </w:r>
          </w:p>
        </w:tc>
      </w:tr>
      <w:tr w:rsidR="00BD406B" w:rsidRPr="00BD406B" w14:paraId="58A10A58" w14:textId="77777777" w:rsidTr="00BD406B">
        <w:trPr>
          <w:tblCellSpacing w:w="0" w:type="dxa"/>
        </w:trPr>
        <w:tc>
          <w:tcPr>
            <w:tcW w:w="2295" w:type="dxa"/>
            <w:shd w:val="clear" w:color="auto" w:fill="FFFFFF"/>
            <w:tcMar>
              <w:top w:w="0" w:type="dxa"/>
              <w:left w:w="0" w:type="dxa"/>
              <w:bottom w:w="0" w:type="dxa"/>
              <w:right w:w="90" w:type="dxa"/>
            </w:tcMar>
            <w:hideMark/>
          </w:tcPr>
          <w:p w14:paraId="795673F4"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Прийняття запропонованого  проекту рішення</w:t>
            </w:r>
          </w:p>
        </w:tc>
        <w:tc>
          <w:tcPr>
            <w:tcW w:w="5265" w:type="dxa"/>
            <w:shd w:val="clear" w:color="auto" w:fill="FFFFFF"/>
            <w:tcMar>
              <w:top w:w="0" w:type="dxa"/>
              <w:left w:w="0" w:type="dxa"/>
              <w:bottom w:w="0" w:type="dxa"/>
              <w:right w:w="90" w:type="dxa"/>
            </w:tcMar>
            <w:hideMark/>
          </w:tcPr>
          <w:p w14:paraId="04AB3FF2"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не зачіпає інтересів добросовісних суб’єктів земельних правовідносин</w:t>
            </w:r>
          </w:p>
        </w:tc>
        <w:tc>
          <w:tcPr>
            <w:tcW w:w="2220" w:type="dxa"/>
            <w:shd w:val="clear" w:color="auto" w:fill="FFFFFF"/>
            <w:tcMar>
              <w:top w:w="0" w:type="dxa"/>
              <w:left w:w="0" w:type="dxa"/>
              <w:bottom w:w="0" w:type="dxa"/>
              <w:right w:w="90" w:type="dxa"/>
            </w:tcMar>
            <w:hideMark/>
          </w:tcPr>
          <w:p w14:paraId="38C0D465"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відсутні </w:t>
            </w:r>
          </w:p>
        </w:tc>
      </w:tr>
    </w:tbl>
    <w:p w14:paraId="3516C223" w14:textId="77777777" w:rsidR="00BD406B" w:rsidRPr="00BD406B" w:rsidRDefault="00BD406B" w:rsidP="00BD406B">
      <w:pPr>
        <w:shd w:val="clear" w:color="auto" w:fill="FFFFFF"/>
        <w:spacing w:after="0" w:line="240" w:lineRule="auto"/>
        <w:jc w:val="center"/>
        <w:rPr>
          <w:rFonts w:ascii="Arial" w:eastAsia="Times New Roman" w:hAnsi="Arial" w:cs="Arial"/>
          <w:sz w:val="24"/>
          <w:szCs w:val="24"/>
          <w:lang w:eastAsia="uk-UA"/>
        </w:rPr>
      </w:pPr>
      <w:r w:rsidRPr="00BD406B">
        <w:rPr>
          <w:rFonts w:ascii="Arial" w:eastAsia="Times New Roman" w:hAnsi="Arial" w:cs="Arial"/>
          <w:b/>
          <w:bCs/>
          <w:sz w:val="24"/>
          <w:szCs w:val="24"/>
          <w:lang w:eastAsia="uk-UA"/>
        </w:rPr>
        <w:t>Оцінка впливу на сферу інтересів суб’єктів господарювання</w:t>
      </w:r>
    </w:p>
    <w:p w14:paraId="45228F55" w14:textId="77777777" w:rsidR="00BD406B" w:rsidRPr="00BD406B" w:rsidRDefault="00BD406B" w:rsidP="00BD406B">
      <w:pPr>
        <w:shd w:val="clear" w:color="auto" w:fill="FFFFFF"/>
        <w:spacing w:after="0" w:line="240" w:lineRule="auto"/>
        <w:jc w:val="center"/>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49"/>
        <w:gridCol w:w="1010"/>
        <w:gridCol w:w="1079"/>
        <w:gridCol w:w="932"/>
        <w:gridCol w:w="944"/>
        <w:gridCol w:w="1045"/>
      </w:tblGrid>
      <w:tr w:rsidR="00BD406B" w:rsidRPr="00BD406B" w14:paraId="1A5DF95D" w14:textId="77777777" w:rsidTr="00BD406B">
        <w:trPr>
          <w:tblCellSpacing w:w="0" w:type="dxa"/>
        </w:trPr>
        <w:tc>
          <w:tcPr>
            <w:tcW w:w="50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59E188D1"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bookmarkStart w:id="1" w:name="__________" w:colFirst="4" w:colLast="5"/>
            <w:bookmarkStart w:id="2" w:name="________________"/>
            <w:r w:rsidRPr="00BD406B">
              <w:rPr>
                <w:rFonts w:ascii="Arial" w:eastAsia="Times New Roman" w:hAnsi="Arial" w:cs="Arial"/>
                <w:b/>
                <w:bCs/>
                <w:sz w:val="24"/>
                <w:szCs w:val="24"/>
                <w:lang w:eastAsia="uk-UA"/>
              </w:rPr>
              <w:t>Показник</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C4AAB11"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bookmarkStart w:id="3" w:name="____________" w:colFirst="1" w:colLast="1"/>
            <w:r w:rsidRPr="00BD406B">
              <w:rPr>
                <w:rFonts w:ascii="Arial" w:eastAsia="Times New Roman" w:hAnsi="Arial" w:cs="Arial"/>
                <w:b/>
                <w:bCs/>
                <w:sz w:val="24"/>
                <w:szCs w:val="24"/>
                <w:lang w:eastAsia="uk-UA"/>
              </w:rPr>
              <w:t>Великі</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7918FA8"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bookmarkStart w:id="4" w:name="______________" w:colFirst="2" w:colLast="2"/>
            <w:r w:rsidRPr="00BD406B">
              <w:rPr>
                <w:rFonts w:ascii="Arial" w:eastAsia="Times New Roman" w:hAnsi="Arial" w:cs="Arial"/>
                <w:b/>
                <w:bCs/>
                <w:sz w:val="24"/>
                <w:szCs w:val="24"/>
                <w:lang w:eastAsia="uk-UA"/>
              </w:rPr>
              <w:t>Середні</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640E9C3"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bookmarkStart w:id="5" w:name="________"/>
            <w:bookmarkEnd w:id="5"/>
            <w:r w:rsidRPr="00BD406B">
              <w:rPr>
                <w:rFonts w:ascii="Arial" w:eastAsia="Times New Roman" w:hAnsi="Arial" w:cs="Arial"/>
                <w:b/>
                <w:bCs/>
                <w:sz w:val="24"/>
                <w:szCs w:val="24"/>
                <w:lang w:eastAsia="uk-UA"/>
              </w:rPr>
              <w:t>Малі</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354AD7D"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Мікро</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2907179"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Разом</w:t>
            </w:r>
          </w:p>
        </w:tc>
      </w:tr>
      <w:tr w:rsidR="00BD406B" w:rsidRPr="00BD406B" w14:paraId="22071DE0" w14:textId="77777777" w:rsidTr="00BD406B">
        <w:trPr>
          <w:tblCellSpacing w:w="0" w:type="dxa"/>
        </w:trPr>
        <w:tc>
          <w:tcPr>
            <w:tcW w:w="50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234266D"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bookmarkStart w:id="6" w:name="_" w:colFirst="1" w:colLast="2"/>
            <w:bookmarkEnd w:id="1"/>
            <w:r w:rsidRPr="00BD406B">
              <w:rPr>
                <w:rFonts w:ascii="Arial" w:eastAsia="Times New Roman" w:hAnsi="Arial" w:cs="Arial"/>
                <w:b/>
                <w:bCs/>
                <w:sz w:val="24"/>
                <w:szCs w:val="24"/>
                <w:lang w:eastAsia="uk-UA"/>
              </w:rPr>
              <w:t>Кількість суб’єктів господарювання, що підпадають під дію регулювання, одиниць</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5B2DB92"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99E3DD0"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6B6433B"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593E1336"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D73E438"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w:t>
            </w:r>
          </w:p>
        </w:tc>
      </w:tr>
      <w:tr w:rsidR="00BD406B" w:rsidRPr="00BD406B" w14:paraId="2F2E8C57" w14:textId="77777777" w:rsidTr="00BD406B">
        <w:trPr>
          <w:tblCellSpacing w:w="0" w:type="dxa"/>
        </w:trPr>
        <w:tc>
          <w:tcPr>
            <w:tcW w:w="502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0611D293"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Питома вага групи у загальній кількості, відсотків</w:t>
            </w:r>
          </w:p>
        </w:tc>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4C80DB7"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w:t>
            </w:r>
          </w:p>
        </w:tc>
        <w:tc>
          <w:tcPr>
            <w:tcW w:w="10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9C32E26"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0FCE4DA3"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w:t>
            </w:r>
          </w:p>
        </w:tc>
        <w:tc>
          <w:tcPr>
            <w:tcW w:w="9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88513EB"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45A16EF"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w:t>
            </w:r>
          </w:p>
        </w:tc>
      </w:tr>
    </w:tbl>
    <w:p w14:paraId="27CAC451" w14:textId="77777777" w:rsidR="00BD406B" w:rsidRPr="00BD406B" w:rsidRDefault="00BD406B" w:rsidP="00BD406B">
      <w:pPr>
        <w:shd w:val="clear" w:color="auto" w:fill="FFFFFF"/>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 визначити кількість суб’єктів господарювання, що підпадають під дію регулювання неможливо, оскільки даний акт стосується лише суб’єктів господарювання, які порушують вимоги чинного законодавства у сфері земельних відносин.</w:t>
      </w:r>
    </w:p>
    <w:p w14:paraId="28DA21AE" w14:textId="77777777" w:rsidR="00BD406B" w:rsidRPr="00BD406B" w:rsidRDefault="00BD406B" w:rsidP="00BD406B">
      <w:pPr>
        <w:shd w:val="clear" w:color="auto" w:fill="FFFFFF"/>
        <w:spacing w:after="0" w:line="240" w:lineRule="auto"/>
        <w:jc w:val="both"/>
        <w:outlineLvl w:val="2"/>
        <w:rPr>
          <w:rFonts w:ascii="Arial" w:eastAsia="Times New Roman" w:hAnsi="Arial" w:cs="Arial"/>
          <w:b/>
          <w:bCs/>
          <w:sz w:val="24"/>
          <w:szCs w:val="24"/>
          <w:lang w:eastAsia="uk-UA"/>
        </w:rPr>
      </w:pPr>
      <w:bookmarkStart w:id="7" w:name="__"/>
      <w:r w:rsidRPr="00BD406B">
        <w:rPr>
          <w:rFonts w:ascii="Arial" w:eastAsia="Times New Roman" w:hAnsi="Arial" w:cs="Arial"/>
          <w:b/>
          <w:bCs/>
          <w:sz w:val="24"/>
          <w:szCs w:val="24"/>
          <w:lang w:eastAsia="uk-UA"/>
        </w:rPr>
        <w:t> </w:t>
      </w:r>
    </w:p>
    <w:tbl>
      <w:tblPr>
        <w:tblW w:w="99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0"/>
        <w:gridCol w:w="4275"/>
        <w:gridCol w:w="2280"/>
      </w:tblGrid>
      <w:tr w:rsidR="00BD406B" w:rsidRPr="00BD406B" w14:paraId="0C19E677" w14:textId="77777777" w:rsidTr="00BD406B">
        <w:trPr>
          <w:tblCellSpacing w:w="0" w:type="dxa"/>
        </w:trPr>
        <w:tc>
          <w:tcPr>
            <w:tcW w:w="3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534AEA46"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bookmarkStart w:id="8" w:name="_______________________________"/>
            <w:bookmarkEnd w:id="8"/>
            <w:r w:rsidRPr="00BD406B">
              <w:rPr>
                <w:rFonts w:ascii="Arial" w:eastAsia="Times New Roman" w:hAnsi="Arial" w:cs="Arial"/>
                <w:b/>
                <w:bCs/>
                <w:sz w:val="24"/>
                <w:szCs w:val="24"/>
                <w:lang w:eastAsia="uk-UA"/>
              </w:rPr>
              <w:t>Вид альтернативи</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C0A6601"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Вигоди</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5F827C1"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Витрати</w:t>
            </w:r>
          </w:p>
        </w:tc>
      </w:tr>
      <w:bookmarkEnd w:id="3"/>
      <w:bookmarkEnd w:id="4"/>
      <w:tr w:rsidR="00BD406B" w:rsidRPr="00BD406B" w14:paraId="49FE6A3E" w14:textId="77777777" w:rsidTr="00BD406B">
        <w:trPr>
          <w:tblCellSpacing w:w="0" w:type="dxa"/>
        </w:trPr>
        <w:tc>
          <w:tcPr>
            <w:tcW w:w="3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58AB246B"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Збереження існуючого стану</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8A0F7C3"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24DB3FB"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відсутні</w:t>
            </w:r>
          </w:p>
        </w:tc>
      </w:tr>
      <w:tr w:rsidR="00BD406B" w:rsidRPr="00BD406B" w14:paraId="6BAF822E" w14:textId="77777777" w:rsidTr="00BD406B">
        <w:trPr>
          <w:tblCellSpacing w:w="0" w:type="dxa"/>
        </w:trPr>
        <w:tc>
          <w:tcPr>
            <w:tcW w:w="3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03E9FFE"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Врегулювання даного питання за допомогою ринкових механізмів</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D8CBA73"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5AD9AC30"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відсутні</w:t>
            </w:r>
          </w:p>
        </w:tc>
      </w:tr>
      <w:tr w:rsidR="00BD406B" w:rsidRPr="00BD406B" w14:paraId="7842EF80" w14:textId="77777777" w:rsidTr="00BD406B">
        <w:trPr>
          <w:tblCellSpacing w:w="0" w:type="dxa"/>
        </w:trPr>
        <w:tc>
          <w:tcPr>
            <w:tcW w:w="33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7220942"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Прийняття запропонованого  проекту рішення</w:t>
            </w:r>
          </w:p>
        </w:tc>
        <w:tc>
          <w:tcPr>
            <w:tcW w:w="42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FCA0E33"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Встановлення єдиної процедури відшкодування збитків, заподіяних міській раді, поліпшення контролю за використанням землі та збільшення надходжень до міського бюджету за рахунок відшкодування нарахованих збитків.</w:t>
            </w:r>
          </w:p>
        </w:tc>
        <w:bookmarkEnd w:id="2"/>
        <w:tc>
          <w:tcPr>
            <w:tcW w:w="22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058FC9F2"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відсутні</w:t>
            </w:r>
          </w:p>
        </w:tc>
      </w:tr>
    </w:tbl>
    <w:p w14:paraId="3AEAF03F" w14:textId="77777777" w:rsidR="00BD406B" w:rsidRPr="00BD406B" w:rsidRDefault="00BD406B" w:rsidP="00BD406B">
      <w:pPr>
        <w:shd w:val="clear" w:color="auto" w:fill="FFFFFF"/>
        <w:spacing w:after="0" w:line="240" w:lineRule="auto"/>
        <w:jc w:val="center"/>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620F6658" w14:textId="77777777" w:rsidR="00BD406B" w:rsidRPr="00BD406B" w:rsidRDefault="006267B7" w:rsidP="006267B7">
      <w:pPr>
        <w:shd w:val="clear" w:color="auto" w:fill="FFFFFF"/>
        <w:spacing w:after="0" w:line="225" w:lineRule="atLeast"/>
        <w:ind w:firstLine="708"/>
        <w:jc w:val="both"/>
        <w:rPr>
          <w:rFonts w:ascii="Arial" w:eastAsia="Times New Roman" w:hAnsi="Arial" w:cs="Arial"/>
          <w:sz w:val="24"/>
          <w:szCs w:val="24"/>
          <w:lang w:eastAsia="uk-UA"/>
        </w:rPr>
      </w:pPr>
      <w:r>
        <w:rPr>
          <w:rFonts w:ascii="Arial" w:eastAsia="Times New Roman" w:hAnsi="Arial" w:cs="Arial"/>
          <w:b/>
          <w:bCs/>
          <w:sz w:val="24"/>
          <w:szCs w:val="24"/>
          <w:lang w:eastAsia="uk-UA"/>
        </w:rPr>
        <w:t xml:space="preserve">4. </w:t>
      </w:r>
      <w:r w:rsidR="00BD406B" w:rsidRPr="00BD406B">
        <w:rPr>
          <w:rFonts w:ascii="Arial" w:eastAsia="Times New Roman" w:hAnsi="Arial" w:cs="Arial"/>
          <w:b/>
          <w:bCs/>
          <w:sz w:val="24"/>
          <w:szCs w:val="24"/>
          <w:lang w:eastAsia="uk-UA"/>
        </w:rPr>
        <w:t>Вибір найбільш оптимального альтернативного способу досягнення цілей</w:t>
      </w:r>
    </w:p>
    <w:p w14:paraId="03D6266C"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498CB8A7"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Вибір оптимального альтернативного способу досягнення цілей здійснено з урахуванням системи бальної оцінки ступеня досягнення визначених цілей.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85"/>
        <w:gridCol w:w="2760"/>
        <w:gridCol w:w="3420"/>
      </w:tblGrid>
      <w:tr w:rsidR="00BD406B" w:rsidRPr="00BD406B" w14:paraId="07A2FA67" w14:textId="77777777" w:rsidTr="00BD406B">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694BA15"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Рейтинг результативності (досягнення цілей під час вирішення проблеми)</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02B38230"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Бал результативності (за чотирибальною системою оцінки)</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B9614A6"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Коментарі щодо присвоєння відповідного </w:t>
            </w:r>
            <w:proofErr w:type="spellStart"/>
            <w:r w:rsidRPr="00BD406B">
              <w:rPr>
                <w:rFonts w:ascii="Arial" w:eastAsia="Times New Roman" w:hAnsi="Arial" w:cs="Arial"/>
                <w:sz w:val="24"/>
                <w:szCs w:val="24"/>
                <w:lang w:eastAsia="uk-UA"/>
              </w:rPr>
              <w:t>бала</w:t>
            </w:r>
            <w:proofErr w:type="spellEnd"/>
          </w:p>
        </w:tc>
      </w:tr>
      <w:tr w:rsidR="00BD406B" w:rsidRPr="00BD406B" w14:paraId="68E0CBC7" w14:textId="77777777" w:rsidTr="00BD406B">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26D0096"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Збереження існуючого </w:t>
            </w:r>
            <w:r w:rsidRPr="00BD406B">
              <w:rPr>
                <w:rFonts w:ascii="Arial" w:eastAsia="Times New Roman" w:hAnsi="Arial" w:cs="Arial"/>
                <w:sz w:val="24"/>
                <w:szCs w:val="24"/>
                <w:lang w:eastAsia="uk-UA"/>
              </w:rPr>
              <w:lastRenderedPageBreak/>
              <w:t>стану</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ABC32AF" w14:textId="77777777" w:rsidR="00BD406B" w:rsidRPr="00F126FC" w:rsidRDefault="00BD406B" w:rsidP="00BD406B">
            <w:pPr>
              <w:spacing w:after="0" w:line="240" w:lineRule="auto"/>
              <w:jc w:val="center"/>
              <w:rPr>
                <w:rFonts w:ascii="Arial" w:eastAsia="Times New Roman" w:hAnsi="Arial" w:cs="Arial"/>
                <w:sz w:val="24"/>
                <w:szCs w:val="24"/>
                <w:lang w:eastAsia="uk-UA"/>
              </w:rPr>
            </w:pPr>
            <w:r w:rsidRPr="00F126FC">
              <w:rPr>
                <w:rFonts w:ascii="Arial" w:eastAsia="Times New Roman" w:hAnsi="Arial" w:cs="Arial"/>
                <w:sz w:val="24"/>
                <w:szCs w:val="24"/>
                <w:lang w:eastAsia="uk-UA"/>
              </w:rPr>
              <w:lastRenderedPageBreak/>
              <w:t>2</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0F16C9F"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важливі аспекти проблеми </w:t>
            </w:r>
            <w:r w:rsidRPr="00BD406B">
              <w:rPr>
                <w:rFonts w:ascii="Arial" w:eastAsia="Times New Roman" w:hAnsi="Arial" w:cs="Arial"/>
                <w:sz w:val="24"/>
                <w:szCs w:val="24"/>
                <w:lang w:eastAsia="uk-UA"/>
              </w:rPr>
              <w:lastRenderedPageBreak/>
              <w:t>існуватимуть далі</w:t>
            </w:r>
          </w:p>
        </w:tc>
      </w:tr>
      <w:tr w:rsidR="00BD406B" w:rsidRPr="00BD406B" w14:paraId="60212690" w14:textId="77777777" w:rsidTr="00BD406B">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2F67E18"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lastRenderedPageBreak/>
              <w:t>Врегулювання даного питання за допомогою ринкових механізмів</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550084F" w14:textId="77777777" w:rsidR="00BD406B" w:rsidRPr="00F126FC" w:rsidRDefault="00BD406B" w:rsidP="00BD406B">
            <w:pPr>
              <w:spacing w:after="0" w:line="240" w:lineRule="auto"/>
              <w:jc w:val="center"/>
              <w:rPr>
                <w:rFonts w:ascii="Arial" w:eastAsia="Times New Roman" w:hAnsi="Arial" w:cs="Arial"/>
                <w:sz w:val="24"/>
                <w:szCs w:val="24"/>
                <w:lang w:eastAsia="uk-UA"/>
              </w:rPr>
            </w:pPr>
            <w:r w:rsidRPr="00F126FC">
              <w:rPr>
                <w:rFonts w:ascii="Arial" w:eastAsia="Times New Roman" w:hAnsi="Arial" w:cs="Arial"/>
                <w:sz w:val="24"/>
                <w:szCs w:val="24"/>
                <w:lang w:eastAsia="uk-UA"/>
              </w:rPr>
              <w:t>1</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A5B6AE8" w14:textId="5B844BC4"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цілі прийняття регуляторного акт</w:t>
            </w:r>
            <w:r w:rsidR="00695C3F">
              <w:rPr>
                <w:rFonts w:ascii="Arial" w:eastAsia="Times New Roman" w:hAnsi="Arial" w:cs="Arial"/>
                <w:sz w:val="24"/>
                <w:szCs w:val="24"/>
                <w:lang w:eastAsia="uk-UA"/>
              </w:rPr>
              <w:t>у</w:t>
            </w:r>
            <w:r w:rsidRPr="00BD406B">
              <w:rPr>
                <w:rFonts w:ascii="Arial" w:eastAsia="Times New Roman" w:hAnsi="Arial" w:cs="Arial"/>
                <w:sz w:val="24"/>
                <w:szCs w:val="24"/>
                <w:lang w:eastAsia="uk-UA"/>
              </w:rPr>
              <w:t>, які не можуть бути досягнуті</w:t>
            </w:r>
          </w:p>
        </w:tc>
      </w:tr>
      <w:tr w:rsidR="00BD406B" w:rsidRPr="00BD406B" w14:paraId="24B73A9D" w14:textId="77777777" w:rsidTr="00BD406B">
        <w:trPr>
          <w:tblCellSpacing w:w="0" w:type="dxa"/>
        </w:trPr>
        <w:tc>
          <w:tcPr>
            <w:tcW w:w="32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2D14BCF"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Прийняття запропонованого  проекту рішення</w:t>
            </w:r>
          </w:p>
        </w:tc>
        <w:tc>
          <w:tcPr>
            <w:tcW w:w="27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62563ACF" w14:textId="77777777" w:rsidR="00BD406B" w:rsidRPr="00F126FC" w:rsidRDefault="00BD406B" w:rsidP="00BD406B">
            <w:pPr>
              <w:spacing w:after="0" w:line="240" w:lineRule="auto"/>
              <w:jc w:val="center"/>
              <w:rPr>
                <w:rFonts w:ascii="Arial" w:eastAsia="Times New Roman" w:hAnsi="Arial" w:cs="Arial"/>
                <w:sz w:val="24"/>
                <w:szCs w:val="24"/>
                <w:lang w:eastAsia="uk-UA"/>
              </w:rPr>
            </w:pPr>
            <w:r w:rsidRPr="00F126FC">
              <w:rPr>
                <w:rFonts w:ascii="Arial" w:eastAsia="Times New Roman" w:hAnsi="Arial" w:cs="Arial"/>
                <w:sz w:val="24"/>
                <w:szCs w:val="24"/>
                <w:lang w:eastAsia="uk-UA"/>
              </w:rPr>
              <w:t>3</w:t>
            </w:r>
          </w:p>
        </w:tc>
        <w:tc>
          <w:tcPr>
            <w:tcW w:w="34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11B05B8" w14:textId="3B8BB37A"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цілі регуляторного акт</w:t>
            </w:r>
            <w:r w:rsidR="00695C3F">
              <w:rPr>
                <w:rFonts w:ascii="Arial" w:eastAsia="Times New Roman" w:hAnsi="Arial" w:cs="Arial"/>
                <w:sz w:val="24"/>
                <w:szCs w:val="24"/>
                <w:lang w:eastAsia="uk-UA"/>
              </w:rPr>
              <w:t>у</w:t>
            </w:r>
            <w:r w:rsidRPr="00BD406B">
              <w:rPr>
                <w:rFonts w:ascii="Arial" w:eastAsia="Times New Roman" w:hAnsi="Arial" w:cs="Arial"/>
                <w:sz w:val="24"/>
                <w:szCs w:val="24"/>
                <w:lang w:eastAsia="uk-UA"/>
              </w:rPr>
              <w:t>, які можуть бути досягнуті майже повною мірою</w:t>
            </w:r>
          </w:p>
        </w:tc>
      </w:tr>
    </w:tbl>
    <w:p w14:paraId="2450598D"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Регуляторний акт, що пропонується прийняти, не зачіпає інтересів добросовісних суб’єктів земельних правовідносин.</w:t>
      </w:r>
    </w:p>
    <w:p w14:paraId="398838C2" w14:textId="02CC7806" w:rsidR="00BD406B" w:rsidRDefault="002F5A8F" w:rsidP="00BD406B">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В наведеній нижче таблиці на</w:t>
      </w:r>
      <w:r w:rsidR="00BD406B" w:rsidRPr="00BD406B">
        <w:rPr>
          <w:rFonts w:ascii="Arial" w:eastAsia="Times New Roman" w:hAnsi="Arial" w:cs="Arial"/>
          <w:sz w:val="24"/>
          <w:szCs w:val="24"/>
          <w:lang w:eastAsia="uk-UA"/>
        </w:rPr>
        <w:t>ведені соціальні, адміністративно-господарчі та економічні вигоди, а також витрати, які очікуються в наслідок застосування запропонованого регуляторного акт</w:t>
      </w:r>
      <w:r w:rsidR="00695C3F">
        <w:rPr>
          <w:rFonts w:ascii="Arial" w:eastAsia="Times New Roman" w:hAnsi="Arial" w:cs="Arial"/>
          <w:sz w:val="24"/>
          <w:szCs w:val="24"/>
          <w:lang w:eastAsia="uk-UA"/>
        </w:rPr>
        <w:t>у</w:t>
      </w:r>
      <w:r w:rsidR="00BD406B" w:rsidRPr="00BD406B">
        <w:rPr>
          <w:rFonts w:ascii="Arial" w:eastAsia="Times New Roman" w:hAnsi="Arial" w:cs="Arial"/>
          <w:sz w:val="24"/>
          <w:szCs w:val="24"/>
          <w:lang w:eastAsia="uk-UA"/>
        </w:rPr>
        <w:t>.</w:t>
      </w:r>
    </w:p>
    <w:p w14:paraId="39F64FB5" w14:textId="77777777" w:rsidR="002F5A8F" w:rsidRPr="00BD406B" w:rsidRDefault="002F5A8F" w:rsidP="00BD406B">
      <w:pPr>
        <w:shd w:val="clear" w:color="auto" w:fill="FFFFFF"/>
        <w:spacing w:after="0" w:line="240" w:lineRule="auto"/>
        <w:jc w:val="both"/>
        <w:rPr>
          <w:rFonts w:ascii="Arial" w:eastAsia="Times New Roman" w:hAnsi="Arial" w:cs="Arial"/>
          <w:sz w:val="24"/>
          <w:szCs w:val="24"/>
          <w:lang w:eastAsia="uk-UA"/>
        </w:rPr>
      </w:pPr>
    </w:p>
    <w:p w14:paraId="395C9571" w14:textId="77777777" w:rsidR="00BD406B" w:rsidRPr="00BD406B" w:rsidRDefault="00BD406B" w:rsidP="00BD406B">
      <w:pPr>
        <w:shd w:val="clear" w:color="auto" w:fill="FFFFFF"/>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45"/>
        <w:gridCol w:w="3345"/>
        <w:gridCol w:w="2160"/>
        <w:gridCol w:w="1995"/>
      </w:tblGrid>
      <w:tr w:rsidR="00BD406B" w:rsidRPr="00BD406B" w14:paraId="0ACB7B82" w14:textId="77777777" w:rsidTr="00BD406B">
        <w:trPr>
          <w:tblCellSpacing w:w="0" w:type="dxa"/>
        </w:trPr>
        <w:tc>
          <w:tcPr>
            <w:tcW w:w="2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FDDDCDB"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Рейтинг результативності</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6D6E7800"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Вигоди (підсумок)</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41FE8BEA"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Витрати (підсумки)</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5D4A69D8"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Обґрунтування відповідного місця альтернативи в рейтингу</w:t>
            </w:r>
          </w:p>
        </w:tc>
      </w:tr>
      <w:tr w:rsidR="00BD406B" w:rsidRPr="00BD406B" w14:paraId="27D4AE70" w14:textId="77777777" w:rsidTr="00BD406B">
        <w:trPr>
          <w:tblCellSpacing w:w="0" w:type="dxa"/>
        </w:trPr>
        <w:tc>
          <w:tcPr>
            <w:tcW w:w="2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B4DDD41"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Збереження існуючого стану</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52DD4D7"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A4B07DC"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відсутні</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6B794EE6"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Проблема продовжує існувати.</w:t>
            </w:r>
          </w:p>
        </w:tc>
      </w:tr>
      <w:tr w:rsidR="00BD406B" w:rsidRPr="00BD406B" w14:paraId="6FFF61F3" w14:textId="77777777" w:rsidTr="00BD406B">
        <w:trPr>
          <w:tblCellSpacing w:w="0" w:type="dxa"/>
        </w:trPr>
        <w:tc>
          <w:tcPr>
            <w:tcW w:w="2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534D349"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Врегулювання даного питання за допомогою ринкових механізмів</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69A4DC4"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8A64587"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відсутні</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DC6001E"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цілі прийняття регуляторного </w:t>
            </w:r>
            <w:proofErr w:type="spellStart"/>
            <w:r w:rsidRPr="00BD406B">
              <w:rPr>
                <w:rFonts w:ascii="Arial" w:eastAsia="Times New Roman" w:hAnsi="Arial" w:cs="Arial"/>
                <w:sz w:val="24"/>
                <w:szCs w:val="24"/>
                <w:lang w:eastAsia="uk-UA"/>
              </w:rPr>
              <w:t>акта</w:t>
            </w:r>
            <w:proofErr w:type="spellEnd"/>
            <w:r w:rsidRPr="00BD406B">
              <w:rPr>
                <w:rFonts w:ascii="Arial" w:eastAsia="Times New Roman" w:hAnsi="Arial" w:cs="Arial"/>
                <w:sz w:val="24"/>
                <w:szCs w:val="24"/>
                <w:lang w:eastAsia="uk-UA"/>
              </w:rPr>
              <w:t>, які не можуть бути досягнуті</w:t>
            </w:r>
          </w:p>
        </w:tc>
      </w:tr>
      <w:bookmarkEnd w:id="6"/>
      <w:tr w:rsidR="00BD406B" w:rsidRPr="00BD406B" w14:paraId="2BD05DAC" w14:textId="77777777" w:rsidTr="00BD406B">
        <w:trPr>
          <w:tblCellSpacing w:w="0" w:type="dxa"/>
        </w:trPr>
        <w:tc>
          <w:tcPr>
            <w:tcW w:w="21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35DAC6D"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Прийняття запропонованого  проекту рішення</w:t>
            </w:r>
          </w:p>
        </w:tc>
        <w:tc>
          <w:tcPr>
            <w:tcW w:w="33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2BACA2E5" w14:textId="77777777" w:rsidR="00BD406B" w:rsidRPr="00BD406B" w:rsidRDefault="00BD406B" w:rsidP="00BD406B">
            <w:pPr>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Встановлення єдиної процедури відшкодування збитків, заподіяних міській раді, поліпшення контролю за використанням землі та збільшення надходжень до міського бюджету за рахунок відшкодування нарахованих збитків.</w:t>
            </w:r>
          </w:p>
        </w:tc>
        <w:tc>
          <w:tcPr>
            <w:tcW w:w="21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8F2081B"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відсутні</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82DB047"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Найважливіші аспекти проблеми буде вирішено.</w:t>
            </w:r>
          </w:p>
        </w:tc>
      </w:tr>
    </w:tbl>
    <w:bookmarkEnd w:id="0"/>
    <w:p w14:paraId="73A66D11" w14:textId="77777777" w:rsidR="00BD406B" w:rsidRPr="00BD406B" w:rsidRDefault="00BD406B" w:rsidP="00BD406B">
      <w:pPr>
        <w:shd w:val="clear" w:color="auto" w:fill="FFFFFF"/>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 </w:t>
      </w:r>
    </w:p>
    <w:bookmarkEnd w:id="7"/>
    <w:p w14:paraId="52B3205B" w14:textId="77777777" w:rsidR="00BD406B" w:rsidRPr="00BD406B" w:rsidRDefault="00BD406B" w:rsidP="00BD406B">
      <w:pPr>
        <w:shd w:val="clear" w:color="auto" w:fill="FFFFFF"/>
        <w:spacing w:after="0" w:line="240" w:lineRule="auto"/>
        <w:jc w:val="both"/>
        <w:outlineLvl w:val="2"/>
        <w:rPr>
          <w:rFonts w:ascii="Arial" w:eastAsia="Times New Roman" w:hAnsi="Arial" w:cs="Arial"/>
          <w:b/>
          <w:bCs/>
          <w:sz w:val="24"/>
          <w:szCs w:val="24"/>
          <w:lang w:eastAsia="uk-UA"/>
        </w:rPr>
      </w:pPr>
      <w:r w:rsidRPr="00BD406B">
        <w:rPr>
          <w:rFonts w:ascii="Arial" w:eastAsia="Times New Roman" w:hAnsi="Arial" w:cs="Arial"/>
          <w:b/>
          <w:bCs/>
          <w:sz w:val="24"/>
          <w:szCs w:val="24"/>
          <w:lang w:eastAsia="uk-UA"/>
        </w:rPr>
        <w:t> </w:t>
      </w:r>
    </w:p>
    <w:tbl>
      <w:tblPr>
        <w:tblW w:w="96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35"/>
        <w:gridCol w:w="4830"/>
        <w:gridCol w:w="2535"/>
      </w:tblGrid>
      <w:tr w:rsidR="00BD406B" w:rsidRPr="00BD406B" w14:paraId="71277C3D" w14:textId="77777777" w:rsidTr="00BD406B">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CED3493"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Рейтинг</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7306CC5B"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Аргументи щодо переваги обраної альтернативи / причини відмови від альтернативи</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66DAC0E8"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Оцінка ризику зовнішніх чинників на дію запропонованого регуляторного </w:t>
            </w:r>
            <w:proofErr w:type="spellStart"/>
            <w:r w:rsidRPr="00BD406B">
              <w:rPr>
                <w:rFonts w:ascii="Arial" w:eastAsia="Times New Roman" w:hAnsi="Arial" w:cs="Arial"/>
                <w:sz w:val="24"/>
                <w:szCs w:val="24"/>
                <w:lang w:eastAsia="uk-UA"/>
              </w:rPr>
              <w:t>акта</w:t>
            </w:r>
            <w:proofErr w:type="spellEnd"/>
          </w:p>
        </w:tc>
      </w:tr>
      <w:tr w:rsidR="00BD406B" w:rsidRPr="00BD406B" w14:paraId="7C48D157" w14:textId="77777777" w:rsidTr="00BD406B">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2D628F3"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Збереження існуючого стану</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CED9E43"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Не прийнятна, оскільки не вирішує порушеного питання.</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02DD3BB9"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Х</w:t>
            </w:r>
          </w:p>
        </w:tc>
      </w:tr>
      <w:tr w:rsidR="00BD406B" w:rsidRPr="00BD406B" w14:paraId="37965EF9" w14:textId="77777777" w:rsidTr="00BD406B">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093EC19"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Врегулювання даного питання за допомогою ринкових механізмів</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5D53E72"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Не прийнятна, оскільки відсутні ринкові механізми для вирішення даної проблеми</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0C95A35"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t>Х</w:t>
            </w:r>
          </w:p>
        </w:tc>
      </w:tr>
      <w:tr w:rsidR="00BD406B" w:rsidRPr="00BD406B" w14:paraId="14F2E4F5" w14:textId="77777777" w:rsidTr="00BD406B">
        <w:trPr>
          <w:tblCellSpacing w:w="0" w:type="dxa"/>
        </w:trPr>
        <w:tc>
          <w:tcPr>
            <w:tcW w:w="22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1EC64762"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Прийняття запропонованого  проекту рішення</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37AD34AC" w14:textId="77777777" w:rsidR="00BD406B" w:rsidRPr="00BD406B" w:rsidRDefault="00BD406B" w:rsidP="00BD406B">
            <w:pPr>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Єдина можлива альтернатива, оскільки забезпечує позитивний імідж органу місцевого самоврядування, раціональне </w:t>
            </w:r>
            <w:r w:rsidRPr="00BD406B">
              <w:rPr>
                <w:rFonts w:ascii="Arial" w:eastAsia="Times New Roman" w:hAnsi="Arial" w:cs="Arial"/>
                <w:sz w:val="24"/>
                <w:szCs w:val="24"/>
                <w:lang w:eastAsia="uk-UA"/>
              </w:rPr>
              <w:lastRenderedPageBreak/>
              <w:t>та ефективне використання земельних ділянок, наповнення міського бюджету та фінансування соціальних програм міста. Встановлення чіткої процедури нарахування та стягнення збитків, заподіяних внаслідок  порушення земельного законодавства; передбачуваність дій влади; прогнозування умов господарювання і заходів відповідальності у випадку їх порушення.</w:t>
            </w:r>
          </w:p>
        </w:tc>
        <w:tc>
          <w:tcPr>
            <w:tcW w:w="253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90" w:type="dxa"/>
            </w:tcMar>
            <w:hideMark/>
          </w:tcPr>
          <w:p w14:paraId="0ACA7B8F" w14:textId="77777777" w:rsidR="00BD406B" w:rsidRPr="00BD406B" w:rsidRDefault="00BD406B" w:rsidP="00BD406B">
            <w:pPr>
              <w:spacing w:after="0" w:line="240" w:lineRule="auto"/>
              <w:jc w:val="center"/>
              <w:rPr>
                <w:rFonts w:ascii="Arial" w:eastAsia="Times New Roman" w:hAnsi="Arial" w:cs="Arial"/>
                <w:sz w:val="24"/>
                <w:szCs w:val="24"/>
                <w:lang w:eastAsia="uk-UA"/>
              </w:rPr>
            </w:pPr>
            <w:r w:rsidRPr="00BD406B">
              <w:rPr>
                <w:rFonts w:ascii="Arial" w:eastAsia="Times New Roman" w:hAnsi="Arial" w:cs="Arial"/>
                <w:sz w:val="24"/>
                <w:szCs w:val="24"/>
                <w:lang w:eastAsia="uk-UA"/>
              </w:rPr>
              <w:lastRenderedPageBreak/>
              <w:t>Х</w:t>
            </w:r>
          </w:p>
        </w:tc>
      </w:tr>
    </w:tbl>
    <w:p w14:paraId="454653D6" w14:textId="77777777" w:rsidR="002F5A8F" w:rsidRDefault="002F5A8F" w:rsidP="00BD406B">
      <w:pPr>
        <w:shd w:val="clear" w:color="auto" w:fill="FFFFFF"/>
        <w:spacing w:after="0" w:line="240" w:lineRule="auto"/>
        <w:jc w:val="both"/>
        <w:rPr>
          <w:rFonts w:ascii="Arial" w:eastAsia="Times New Roman" w:hAnsi="Arial" w:cs="Arial"/>
          <w:b/>
          <w:bCs/>
          <w:sz w:val="24"/>
          <w:szCs w:val="24"/>
          <w:lang w:eastAsia="uk-UA"/>
        </w:rPr>
      </w:pPr>
    </w:p>
    <w:p w14:paraId="360B0180"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5. Механізми та заходи, які забезпечать розв’язання визначеної проблеми</w:t>
      </w:r>
    </w:p>
    <w:p w14:paraId="5F454D49"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00B2D5CC" w14:textId="77777777" w:rsidR="00BD406B" w:rsidRPr="00BD406B" w:rsidRDefault="00BD406B" w:rsidP="006267B7">
      <w:pPr>
        <w:shd w:val="clear" w:color="auto" w:fill="FFFFFF"/>
        <w:spacing w:after="0" w:line="240" w:lineRule="auto"/>
        <w:ind w:firstLine="709"/>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Реалізація запропонованого регулювання здійснюється шляхом впровадження наступних заходів:</w:t>
      </w:r>
    </w:p>
    <w:p w14:paraId="67C09247" w14:textId="4EB213BD" w:rsidR="00BD406B" w:rsidRPr="00BD406B" w:rsidRDefault="00BD406B" w:rsidP="006267B7">
      <w:pPr>
        <w:shd w:val="clear" w:color="auto" w:fill="FFFFFF"/>
        <w:spacing w:after="0" w:line="240" w:lineRule="auto"/>
        <w:ind w:firstLine="567"/>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1. Порядок нарахування та відшкодування </w:t>
      </w:r>
      <w:r w:rsidR="006620AA">
        <w:rPr>
          <w:rFonts w:ascii="Arial" w:eastAsia="Times New Roman" w:hAnsi="Arial" w:cs="Arial"/>
          <w:sz w:val="24"/>
          <w:szCs w:val="24"/>
          <w:lang w:eastAsia="uk-UA"/>
        </w:rPr>
        <w:t>Жовківській</w:t>
      </w:r>
      <w:r w:rsidRPr="00BD406B">
        <w:rPr>
          <w:rFonts w:ascii="Arial" w:eastAsia="Times New Roman" w:hAnsi="Arial" w:cs="Arial"/>
          <w:sz w:val="24"/>
          <w:szCs w:val="24"/>
          <w:lang w:eastAsia="uk-UA"/>
        </w:rPr>
        <w:t xml:space="preserve"> міській раді збитків, заподіяних внаслідок порушення земельного законодавства, покладається  на комісію для визначення збитків власникам землі та землекористувачам.</w:t>
      </w:r>
    </w:p>
    <w:p w14:paraId="61B89D36" w14:textId="3651248A" w:rsidR="00BD406B" w:rsidRPr="00BD406B" w:rsidRDefault="00BD406B" w:rsidP="006267B7">
      <w:pPr>
        <w:shd w:val="clear" w:color="auto" w:fill="FFFFFF"/>
        <w:spacing w:after="0" w:line="240" w:lineRule="auto"/>
        <w:ind w:firstLine="567"/>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2. За результатами розгляду матеріалів, Комісією складаються акти  Комісії </w:t>
      </w:r>
      <w:r w:rsidR="002F5A8F">
        <w:rPr>
          <w:rFonts w:ascii="Arial" w:eastAsia="Times New Roman" w:hAnsi="Arial" w:cs="Arial"/>
          <w:sz w:val="24"/>
          <w:szCs w:val="24"/>
          <w:lang w:eastAsia="uk-UA"/>
        </w:rPr>
        <w:t>щодо кожного суб'єкта</w:t>
      </w:r>
      <w:r w:rsidRPr="00BD406B">
        <w:rPr>
          <w:rFonts w:ascii="Arial" w:eastAsia="Times New Roman" w:hAnsi="Arial" w:cs="Arial"/>
          <w:sz w:val="24"/>
          <w:szCs w:val="24"/>
          <w:lang w:eastAsia="uk-UA"/>
        </w:rPr>
        <w:t xml:space="preserve"> окремо, що затверджуються рішенням </w:t>
      </w:r>
      <w:r w:rsidR="006620AA">
        <w:rPr>
          <w:rFonts w:ascii="Arial" w:eastAsia="Times New Roman" w:hAnsi="Arial" w:cs="Arial"/>
          <w:sz w:val="24"/>
          <w:szCs w:val="24"/>
          <w:lang w:eastAsia="uk-UA"/>
        </w:rPr>
        <w:t xml:space="preserve">сесії Жовківської </w:t>
      </w:r>
      <w:r w:rsidRPr="00BD406B">
        <w:rPr>
          <w:rFonts w:ascii="Arial" w:eastAsia="Times New Roman" w:hAnsi="Arial" w:cs="Arial"/>
          <w:sz w:val="24"/>
          <w:szCs w:val="24"/>
          <w:lang w:eastAsia="uk-UA"/>
        </w:rPr>
        <w:t>міської ради.</w:t>
      </w:r>
    </w:p>
    <w:p w14:paraId="027409BF" w14:textId="7702B15E" w:rsidR="00BD406B" w:rsidRPr="00BD406B" w:rsidRDefault="00BD406B" w:rsidP="006267B7">
      <w:pPr>
        <w:shd w:val="clear" w:color="auto" w:fill="FFFFFF"/>
        <w:spacing w:after="0" w:line="240" w:lineRule="auto"/>
        <w:ind w:firstLine="709"/>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3. Після затвердження акту Комісії рішенням </w:t>
      </w:r>
      <w:r w:rsidR="006620AA">
        <w:rPr>
          <w:rFonts w:ascii="Arial" w:eastAsia="Times New Roman" w:hAnsi="Arial" w:cs="Arial"/>
          <w:sz w:val="24"/>
          <w:szCs w:val="24"/>
          <w:lang w:eastAsia="uk-UA"/>
        </w:rPr>
        <w:t>сесії Жовківської</w:t>
      </w:r>
      <w:r w:rsidRPr="00BD406B">
        <w:rPr>
          <w:rFonts w:ascii="Arial" w:eastAsia="Times New Roman" w:hAnsi="Arial" w:cs="Arial"/>
          <w:sz w:val="24"/>
          <w:szCs w:val="24"/>
          <w:lang w:eastAsia="uk-UA"/>
        </w:rPr>
        <w:t xml:space="preserve"> міської ради, </w:t>
      </w:r>
      <w:r w:rsidR="006620AA">
        <w:rPr>
          <w:rFonts w:ascii="Arial" w:eastAsia="Times New Roman" w:hAnsi="Arial" w:cs="Arial"/>
          <w:sz w:val="24"/>
          <w:szCs w:val="24"/>
          <w:lang w:eastAsia="uk-UA"/>
        </w:rPr>
        <w:t>відділ</w:t>
      </w:r>
      <w:r w:rsidRPr="00BD406B">
        <w:rPr>
          <w:rFonts w:ascii="Arial" w:eastAsia="Times New Roman" w:hAnsi="Arial" w:cs="Arial"/>
          <w:sz w:val="24"/>
          <w:szCs w:val="24"/>
          <w:lang w:eastAsia="uk-UA"/>
        </w:rPr>
        <w:t xml:space="preserve"> земельних ресурсів </w:t>
      </w:r>
      <w:r w:rsidR="006620AA">
        <w:rPr>
          <w:rFonts w:ascii="Arial" w:eastAsia="Times New Roman" w:hAnsi="Arial" w:cs="Arial"/>
          <w:sz w:val="24"/>
          <w:szCs w:val="24"/>
          <w:lang w:eastAsia="uk-UA"/>
        </w:rPr>
        <w:t>Жовківськ</w:t>
      </w:r>
      <w:r w:rsidR="00695C3F">
        <w:rPr>
          <w:rFonts w:ascii="Arial" w:eastAsia="Times New Roman" w:hAnsi="Arial" w:cs="Arial"/>
          <w:sz w:val="24"/>
          <w:szCs w:val="24"/>
          <w:lang w:eastAsia="uk-UA"/>
        </w:rPr>
        <w:t>ої</w:t>
      </w:r>
      <w:r w:rsidRPr="00BD406B">
        <w:rPr>
          <w:rFonts w:ascii="Arial" w:eastAsia="Times New Roman" w:hAnsi="Arial" w:cs="Arial"/>
          <w:sz w:val="24"/>
          <w:szCs w:val="24"/>
          <w:lang w:eastAsia="uk-UA"/>
        </w:rPr>
        <w:t xml:space="preserve"> міської ради </w:t>
      </w:r>
      <w:r w:rsidR="00695C3F">
        <w:rPr>
          <w:rFonts w:ascii="Arial" w:eastAsia="Times New Roman" w:hAnsi="Arial" w:cs="Arial"/>
          <w:sz w:val="24"/>
          <w:szCs w:val="24"/>
          <w:lang w:eastAsia="uk-UA"/>
        </w:rPr>
        <w:t>готує</w:t>
      </w:r>
      <w:r w:rsidRPr="00BD406B">
        <w:rPr>
          <w:rFonts w:ascii="Arial" w:eastAsia="Times New Roman" w:hAnsi="Arial" w:cs="Arial"/>
          <w:sz w:val="24"/>
          <w:szCs w:val="24"/>
          <w:lang w:eastAsia="uk-UA"/>
        </w:rPr>
        <w:t xml:space="preserve"> </w:t>
      </w:r>
      <w:r w:rsidR="00695C3F">
        <w:rPr>
          <w:rFonts w:ascii="Arial" w:eastAsia="Times New Roman" w:hAnsi="Arial" w:cs="Arial"/>
          <w:sz w:val="24"/>
          <w:szCs w:val="24"/>
          <w:lang w:eastAsia="uk-UA"/>
        </w:rPr>
        <w:t xml:space="preserve">та відправляє </w:t>
      </w:r>
      <w:r w:rsidRPr="00BD406B">
        <w:rPr>
          <w:rFonts w:ascii="Arial" w:eastAsia="Times New Roman" w:hAnsi="Arial" w:cs="Arial"/>
          <w:sz w:val="24"/>
          <w:szCs w:val="24"/>
          <w:lang w:eastAsia="uk-UA"/>
        </w:rPr>
        <w:t>суб'єктам, що заподіяли шкоду, повідомлення про необхідність відшкодування збитків.</w:t>
      </w:r>
    </w:p>
    <w:p w14:paraId="38A691CB"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4. У разі визнання вимог, зазначених у повідомленні та надання згоди добровільного відшкодування збитків, суб’єктом подається заява встановленого зразка на ім’я міського голови.</w:t>
      </w:r>
    </w:p>
    <w:p w14:paraId="6933F56F"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5. Забезпечення направлення додаткових коштів для розвитку міського господарства, соціальної сфери, реалізації міських програм.</w:t>
      </w:r>
    </w:p>
    <w:p w14:paraId="095B8842"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6. Прийняття місцевого нормативного документ</w:t>
      </w:r>
      <w:r w:rsidR="006267B7">
        <w:rPr>
          <w:rFonts w:ascii="Arial" w:eastAsia="Times New Roman" w:hAnsi="Arial" w:cs="Arial"/>
          <w:sz w:val="24"/>
          <w:szCs w:val="24"/>
          <w:lang w:eastAsia="uk-UA"/>
        </w:rPr>
        <w:t>а</w:t>
      </w:r>
      <w:r w:rsidRPr="00BD406B">
        <w:rPr>
          <w:rFonts w:ascii="Arial" w:eastAsia="Times New Roman" w:hAnsi="Arial" w:cs="Arial"/>
          <w:sz w:val="24"/>
          <w:szCs w:val="24"/>
          <w:lang w:eastAsia="uk-UA"/>
        </w:rPr>
        <w:t>, який в рамках чинного законодавства дає можливість зробити прозорим порядок нарахування  збитків, заподіяних внаслідок порушення земельного законодавства  та їх відшкодування.</w:t>
      </w:r>
    </w:p>
    <w:p w14:paraId="1786F2CB" w14:textId="66463DC6"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7. Невідкладне оприлюднення проекту регуляторного ак</w:t>
      </w:r>
      <w:r w:rsidR="002006AA">
        <w:rPr>
          <w:rFonts w:ascii="Arial" w:eastAsia="Times New Roman" w:hAnsi="Arial" w:cs="Arial"/>
          <w:sz w:val="24"/>
          <w:szCs w:val="24"/>
          <w:lang w:eastAsia="uk-UA"/>
        </w:rPr>
        <w:t>ту</w:t>
      </w:r>
      <w:r w:rsidRPr="00BD406B">
        <w:rPr>
          <w:rFonts w:ascii="Arial" w:eastAsia="Times New Roman" w:hAnsi="Arial" w:cs="Arial"/>
          <w:sz w:val="24"/>
          <w:szCs w:val="24"/>
          <w:lang w:eastAsia="uk-UA"/>
        </w:rPr>
        <w:t xml:space="preserve"> в засобах масової інформації з метою надання зауважень та пропозицій від громадськості.</w:t>
      </w:r>
    </w:p>
    <w:p w14:paraId="2F1D0CAB" w14:textId="7508078C" w:rsidR="00BD406B" w:rsidRPr="00925611" w:rsidRDefault="006267B7" w:rsidP="006267B7">
      <w:pPr>
        <w:shd w:val="clear" w:color="auto" w:fill="FFFFFF"/>
        <w:spacing w:after="0" w:line="240" w:lineRule="auto"/>
        <w:ind w:firstLine="709"/>
        <w:jc w:val="both"/>
        <w:rPr>
          <w:rFonts w:ascii="Arial" w:eastAsia="Times New Roman" w:hAnsi="Arial" w:cs="Arial"/>
          <w:sz w:val="24"/>
          <w:szCs w:val="24"/>
          <w:lang w:eastAsia="uk-UA"/>
        </w:rPr>
      </w:pPr>
      <w:r>
        <w:rPr>
          <w:rFonts w:ascii="Arial" w:eastAsia="Times New Roman" w:hAnsi="Arial" w:cs="Arial"/>
          <w:bCs/>
          <w:sz w:val="24"/>
          <w:szCs w:val="24"/>
          <w:lang w:eastAsia="uk-UA"/>
        </w:rPr>
        <w:t>8</w:t>
      </w:r>
      <w:r w:rsidR="00BD406B" w:rsidRPr="00925611">
        <w:rPr>
          <w:rFonts w:ascii="Arial" w:eastAsia="Times New Roman" w:hAnsi="Arial" w:cs="Arial"/>
          <w:bCs/>
          <w:sz w:val="24"/>
          <w:szCs w:val="24"/>
          <w:lang w:eastAsia="uk-UA"/>
        </w:rPr>
        <w:t>. Оцінка виконання вимог регуляторного акт</w:t>
      </w:r>
      <w:r w:rsidR="002006AA">
        <w:rPr>
          <w:rFonts w:ascii="Arial" w:eastAsia="Times New Roman" w:hAnsi="Arial" w:cs="Arial"/>
          <w:bCs/>
          <w:sz w:val="24"/>
          <w:szCs w:val="24"/>
          <w:lang w:eastAsia="uk-UA"/>
        </w:rPr>
        <w:t>у</w:t>
      </w:r>
      <w:r w:rsidR="00BD406B" w:rsidRPr="00925611">
        <w:rPr>
          <w:rFonts w:ascii="Arial" w:eastAsia="Times New Roman" w:hAnsi="Arial" w:cs="Arial"/>
          <w:bCs/>
          <w:sz w:val="24"/>
          <w:szCs w:val="24"/>
          <w:lang w:eastAsia="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2F5A8F" w:rsidRPr="00925611">
        <w:rPr>
          <w:rFonts w:ascii="Arial" w:eastAsia="Times New Roman" w:hAnsi="Arial" w:cs="Arial"/>
          <w:bCs/>
          <w:sz w:val="24"/>
          <w:szCs w:val="24"/>
          <w:lang w:eastAsia="uk-UA"/>
        </w:rPr>
        <w:t>в</w:t>
      </w:r>
      <w:r w:rsidR="00BD406B" w:rsidRPr="00925611">
        <w:rPr>
          <w:rFonts w:ascii="Arial" w:eastAsia="Times New Roman" w:hAnsi="Arial" w:cs="Arial"/>
          <w:bCs/>
          <w:sz w:val="24"/>
          <w:szCs w:val="24"/>
          <w:lang w:eastAsia="uk-UA"/>
        </w:rPr>
        <w:t>проваджувати або виконувати ці вимоги</w:t>
      </w:r>
    </w:p>
    <w:p w14:paraId="087BDB6F" w14:textId="1DC852BF" w:rsidR="00BD406B" w:rsidRPr="00BD406B" w:rsidRDefault="006267B7" w:rsidP="006267B7">
      <w:pPr>
        <w:shd w:val="clear" w:color="auto" w:fill="FFFFFF"/>
        <w:spacing w:after="0" w:line="240" w:lineRule="auto"/>
        <w:ind w:firstLine="709"/>
        <w:jc w:val="both"/>
        <w:rPr>
          <w:rFonts w:ascii="Arial" w:eastAsia="Times New Roman" w:hAnsi="Arial" w:cs="Arial"/>
          <w:sz w:val="24"/>
          <w:szCs w:val="24"/>
          <w:lang w:eastAsia="uk-UA"/>
        </w:rPr>
      </w:pPr>
      <w:r>
        <w:rPr>
          <w:rFonts w:ascii="Arial" w:eastAsia="Times New Roman" w:hAnsi="Arial" w:cs="Arial"/>
          <w:sz w:val="24"/>
          <w:szCs w:val="24"/>
          <w:lang w:eastAsia="uk-UA"/>
        </w:rPr>
        <w:t>8</w:t>
      </w:r>
      <w:r w:rsidR="00BD406B" w:rsidRPr="00BD406B">
        <w:rPr>
          <w:rFonts w:ascii="Arial" w:eastAsia="Times New Roman" w:hAnsi="Arial" w:cs="Arial"/>
          <w:sz w:val="24"/>
          <w:szCs w:val="24"/>
          <w:lang w:eastAsia="uk-UA"/>
        </w:rPr>
        <w:t xml:space="preserve">.1. </w:t>
      </w:r>
      <w:r w:rsidR="00BD1704">
        <w:rPr>
          <w:rFonts w:ascii="Arial" w:eastAsia="Times New Roman" w:hAnsi="Arial" w:cs="Arial"/>
          <w:sz w:val="24"/>
          <w:szCs w:val="24"/>
          <w:lang w:eastAsia="uk-UA"/>
        </w:rPr>
        <w:t xml:space="preserve">Жовківська </w:t>
      </w:r>
      <w:r w:rsidR="00BD406B" w:rsidRPr="00BD406B">
        <w:rPr>
          <w:rFonts w:ascii="Arial" w:eastAsia="Times New Roman" w:hAnsi="Arial" w:cs="Arial"/>
          <w:sz w:val="24"/>
          <w:szCs w:val="24"/>
          <w:lang w:eastAsia="uk-UA"/>
        </w:rPr>
        <w:t>міська рада не несе витрат на адміністрування регулювання.</w:t>
      </w:r>
    </w:p>
    <w:p w14:paraId="129DE69A" w14:textId="77777777" w:rsidR="00BD406B" w:rsidRPr="00BD406B" w:rsidRDefault="006267B7" w:rsidP="006267B7">
      <w:pPr>
        <w:shd w:val="clear" w:color="auto" w:fill="FFFFFF"/>
        <w:spacing w:after="0" w:line="240" w:lineRule="auto"/>
        <w:ind w:firstLine="709"/>
        <w:jc w:val="both"/>
        <w:rPr>
          <w:rFonts w:ascii="Arial" w:eastAsia="Times New Roman" w:hAnsi="Arial" w:cs="Arial"/>
          <w:sz w:val="24"/>
          <w:szCs w:val="24"/>
          <w:lang w:eastAsia="uk-UA"/>
        </w:rPr>
      </w:pPr>
      <w:r>
        <w:rPr>
          <w:rFonts w:ascii="Arial" w:eastAsia="Times New Roman" w:hAnsi="Arial" w:cs="Arial"/>
          <w:sz w:val="24"/>
          <w:szCs w:val="24"/>
          <w:lang w:eastAsia="uk-UA"/>
        </w:rPr>
        <w:t>8</w:t>
      </w:r>
      <w:r w:rsidR="00BD406B" w:rsidRPr="00BD406B">
        <w:rPr>
          <w:rFonts w:ascii="Arial" w:eastAsia="Times New Roman" w:hAnsi="Arial" w:cs="Arial"/>
          <w:sz w:val="24"/>
          <w:szCs w:val="24"/>
          <w:lang w:eastAsia="uk-UA"/>
        </w:rPr>
        <w:t>.2. Неможливо визначити кількісно суб’єктів господарювання, на яких поширюється регулювання, оскільки даний регуляторний акт стосується суб’єктів господарювання, які порушують норми чинного законодавства України і не впливає на добросовісних суб’єктів господарювання.</w:t>
      </w:r>
    </w:p>
    <w:p w14:paraId="4EA45B0A"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12457836" w14:textId="06E35673" w:rsidR="00BD406B" w:rsidRPr="00BD406B" w:rsidRDefault="00BD406B" w:rsidP="006267B7">
      <w:pPr>
        <w:shd w:val="clear" w:color="auto" w:fill="FFFFFF"/>
        <w:spacing w:after="0" w:line="240" w:lineRule="auto"/>
        <w:ind w:firstLine="709"/>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7. Обґрунтування строку дії регуляторного акт</w:t>
      </w:r>
      <w:r w:rsidR="002006AA">
        <w:rPr>
          <w:rFonts w:ascii="Arial" w:eastAsia="Times New Roman" w:hAnsi="Arial" w:cs="Arial"/>
          <w:b/>
          <w:bCs/>
          <w:sz w:val="24"/>
          <w:szCs w:val="24"/>
          <w:lang w:eastAsia="uk-UA"/>
        </w:rPr>
        <w:t>у</w:t>
      </w:r>
    </w:p>
    <w:p w14:paraId="0E216079"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317EC5EB" w14:textId="5B2BDE8D" w:rsidR="00BD406B" w:rsidRDefault="00BD406B" w:rsidP="006267B7">
      <w:pPr>
        <w:shd w:val="clear" w:color="auto" w:fill="FFFFFF"/>
        <w:spacing w:after="0" w:line="240" w:lineRule="auto"/>
        <w:ind w:firstLine="709"/>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Строк дії запропонованого регуляторного акт</w:t>
      </w:r>
      <w:r w:rsidR="002006AA">
        <w:rPr>
          <w:rFonts w:ascii="Arial" w:eastAsia="Times New Roman" w:hAnsi="Arial" w:cs="Arial"/>
          <w:sz w:val="24"/>
          <w:szCs w:val="24"/>
          <w:lang w:eastAsia="uk-UA"/>
        </w:rPr>
        <w:t>у</w:t>
      </w:r>
      <w:r w:rsidRPr="00BD406B">
        <w:rPr>
          <w:rFonts w:ascii="Arial" w:eastAsia="Times New Roman" w:hAnsi="Arial" w:cs="Arial"/>
          <w:sz w:val="24"/>
          <w:szCs w:val="24"/>
          <w:lang w:eastAsia="uk-UA"/>
        </w:rPr>
        <w:t xml:space="preserve"> необмежений. При внесенні змін до чинного законодавства, які можуть впливати на дію регуляторного акт</w:t>
      </w:r>
      <w:r w:rsidR="002006AA">
        <w:rPr>
          <w:rFonts w:ascii="Arial" w:eastAsia="Times New Roman" w:hAnsi="Arial" w:cs="Arial"/>
          <w:sz w:val="24"/>
          <w:szCs w:val="24"/>
          <w:lang w:eastAsia="uk-UA"/>
        </w:rPr>
        <w:t>у</w:t>
      </w:r>
      <w:r w:rsidRPr="00BD406B">
        <w:rPr>
          <w:rFonts w:ascii="Arial" w:eastAsia="Times New Roman" w:hAnsi="Arial" w:cs="Arial"/>
          <w:sz w:val="24"/>
          <w:szCs w:val="24"/>
          <w:lang w:eastAsia="uk-UA"/>
        </w:rPr>
        <w:t>, до нього будуть вноситись відповідні зміни, або доповнення.</w:t>
      </w:r>
    </w:p>
    <w:p w14:paraId="677B988B" w14:textId="77777777" w:rsidR="006267B7" w:rsidRPr="00BD406B" w:rsidRDefault="006267B7" w:rsidP="006267B7">
      <w:pPr>
        <w:shd w:val="clear" w:color="auto" w:fill="FFFFFF"/>
        <w:spacing w:after="0" w:line="240" w:lineRule="auto"/>
        <w:ind w:firstLine="709"/>
        <w:jc w:val="both"/>
        <w:rPr>
          <w:rFonts w:ascii="Arial" w:eastAsia="Times New Roman" w:hAnsi="Arial" w:cs="Arial"/>
          <w:sz w:val="24"/>
          <w:szCs w:val="24"/>
          <w:lang w:eastAsia="uk-UA"/>
        </w:rPr>
      </w:pPr>
    </w:p>
    <w:p w14:paraId="0B97F3FA" w14:textId="1D1787F1"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8. Показники результативності регуляторного акт</w:t>
      </w:r>
      <w:r w:rsidR="002006AA">
        <w:rPr>
          <w:rFonts w:ascii="Arial" w:eastAsia="Times New Roman" w:hAnsi="Arial" w:cs="Arial"/>
          <w:b/>
          <w:bCs/>
          <w:sz w:val="24"/>
          <w:szCs w:val="24"/>
          <w:lang w:eastAsia="uk-UA"/>
        </w:rPr>
        <w:t>у</w:t>
      </w:r>
    </w:p>
    <w:p w14:paraId="5F776B60"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035F2C81" w14:textId="2D384495"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Основними показниками результативності регуляторного акт</w:t>
      </w:r>
      <w:r w:rsidR="002006AA">
        <w:rPr>
          <w:rFonts w:ascii="Arial" w:eastAsia="Times New Roman" w:hAnsi="Arial" w:cs="Arial"/>
          <w:sz w:val="24"/>
          <w:szCs w:val="24"/>
          <w:lang w:eastAsia="uk-UA"/>
        </w:rPr>
        <w:t>у</w:t>
      </w:r>
      <w:r w:rsidRPr="00BD406B">
        <w:rPr>
          <w:rFonts w:ascii="Arial" w:eastAsia="Times New Roman" w:hAnsi="Arial" w:cs="Arial"/>
          <w:sz w:val="24"/>
          <w:szCs w:val="24"/>
          <w:lang w:eastAsia="uk-UA"/>
        </w:rPr>
        <w:t xml:space="preserve"> є:</w:t>
      </w:r>
    </w:p>
    <w:p w14:paraId="753AF02E"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розмір надходжень коштів до міського бюджету;</w:t>
      </w:r>
    </w:p>
    <w:p w14:paraId="711D1210"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lastRenderedPageBreak/>
        <w:t> </w:t>
      </w:r>
      <w:r w:rsidR="006267B7">
        <w:rPr>
          <w:rFonts w:ascii="Arial" w:eastAsia="Times New Roman" w:hAnsi="Arial" w:cs="Arial"/>
          <w:sz w:val="24"/>
          <w:szCs w:val="24"/>
          <w:lang w:eastAsia="uk-UA"/>
        </w:rPr>
        <w:tab/>
      </w:r>
      <w:r w:rsidRPr="00BD406B">
        <w:rPr>
          <w:rFonts w:ascii="Arial" w:eastAsia="Times New Roman" w:hAnsi="Arial" w:cs="Arial"/>
          <w:sz w:val="24"/>
          <w:szCs w:val="24"/>
          <w:lang w:eastAsia="uk-UA"/>
        </w:rPr>
        <w:t>- кількість землекористувачів, якими нанесені збитки;</w:t>
      </w:r>
    </w:p>
    <w:p w14:paraId="034AEBAC" w14:textId="75792ABD"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w:t>
      </w:r>
      <w:r w:rsidR="006267B7">
        <w:rPr>
          <w:rFonts w:ascii="Arial" w:eastAsia="Times New Roman" w:hAnsi="Arial" w:cs="Arial"/>
          <w:sz w:val="24"/>
          <w:szCs w:val="24"/>
          <w:lang w:eastAsia="uk-UA"/>
        </w:rPr>
        <w:tab/>
      </w:r>
      <w:r w:rsidRPr="00BD406B">
        <w:rPr>
          <w:rFonts w:ascii="Arial" w:eastAsia="Times New Roman" w:hAnsi="Arial" w:cs="Arial"/>
          <w:sz w:val="24"/>
          <w:szCs w:val="24"/>
          <w:lang w:eastAsia="uk-UA"/>
        </w:rPr>
        <w:t>- кількість укладених договорів оренди землекористувачами, які ухилялись від цього до прийняття даного регуляторного акт</w:t>
      </w:r>
      <w:r w:rsidR="002006AA">
        <w:rPr>
          <w:rFonts w:ascii="Arial" w:eastAsia="Times New Roman" w:hAnsi="Arial" w:cs="Arial"/>
          <w:sz w:val="24"/>
          <w:szCs w:val="24"/>
          <w:lang w:eastAsia="uk-UA"/>
        </w:rPr>
        <w:t>у</w:t>
      </w:r>
      <w:r w:rsidRPr="00BD406B">
        <w:rPr>
          <w:rFonts w:ascii="Arial" w:eastAsia="Times New Roman" w:hAnsi="Arial" w:cs="Arial"/>
          <w:sz w:val="24"/>
          <w:szCs w:val="24"/>
          <w:lang w:eastAsia="uk-UA"/>
        </w:rPr>
        <w:t>;</w:t>
      </w:r>
    </w:p>
    <w:p w14:paraId="6C3FE2B3"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w:t>
      </w:r>
      <w:r w:rsidR="006267B7">
        <w:rPr>
          <w:rFonts w:ascii="Arial" w:eastAsia="Times New Roman" w:hAnsi="Arial" w:cs="Arial"/>
          <w:sz w:val="24"/>
          <w:szCs w:val="24"/>
          <w:lang w:eastAsia="uk-UA"/>
        </w:rPr>
        <w:tab/>
      </w:r>
      <w:r w:rsidRPr="00BD406B">
        <w:rPr>
          <w:rFonts w:ascii="Arial" w:eastAsia="Times New Roman" w:hAnsi="Arial" w:cs="Arial"/>
          <w:sz w:val="24"/>
          <w:szCs w:val="24"/>
          <w:lang w:eastAsia="uk-UA"/>
        </w:rPr>
        <w:t>- кількість поданих заяв про добровільне відшкодування збитків, заподіяних внаслідок порушення земельного законодавства</w:t>
      </w:r>
      <w:r w:rsidR="006267B7">
        <w:rPr>
          <w:rFonts w:ascii="Arial" w:eastAsia="Times New Roman" w:hAnsi="Arial" w:cs="Arial"/>
          <w:sz w:val="24"/>
          <w:szCs w:val="24"/>
          <w:lang w:eastAsia="uk-UA"/>
        </w:rPr>
        <w:t>.</w:t>
      </w:r>
    </w:p>
    <w:p w14:paraId="69E8D63A"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246F60E3" w14:textId="210AD969"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9. Заходи, за допомогою яких буде здійснюватися відстеження результативності регуляторного акт</w:t>
      </w:r>
      <w:r w:rsidR="002006AA">
        <w:rPr>
          <w:rFonts w:ascii="Arial" w:eastAsia="Times New Roman" w:hAnsi="Arial" w:cs="Arial"/>
          <w:b/>
          <w:bCs/>
          <w:sz w:val="24"/>
          <w:szCs w:val="24"/>
          <w:lang w:eastAsia="uk-UA"/>
        </w:rPr>
        <w:t>у</w:t>
      </w:r>
    </w:p>
    <w:p w14:paraId="5FE4BAEE" w14:textId="77777777" w:rsidR="00BD406B" w:rsidRPr="00BD406B" w:rsidRDefault="00BD406B" w:rsidP="00BD406B">
      <w:pPr>
        <w:shd w:val="clear" w:color="auto" w:fill="FFFFFF"/>
        <w:spacing w:after="0" w:line="240" w:lineRule="auto"/>
        <w:jc w:val="both"/>
        <w:rPr>
          <w:rFonts w:ascii="Arial" w:eastAsia="Times New Roman" w:hAnsi="Arial" w:cs="Arial"/>
          <w:sz w:val="24"/>
          <w:szCs w:val="24"/>
          <w:lang w:eastAsia="uk-UA"/>
        </w:rPr>
      </w:pPr>
      <w:r w:rsidRPr="00BD406B">
        <w:rPr>
          <w:rFonts w:ascii="Arial" w:eastAsia="Times New Roman" w:hAnsi="Arial" w:cs="Arial"/>
          <w:b/>
          <w:bCs/>
          <w:sz w:val="24"/>
          <w:szCs w:val="24"/>
          <w:lang w:eastAsia="uk-UA"/>
        </w:rPr>
        <w:t> </w:t>
      </w:r>
    </w:p>
    <w:p w14:paraId="64E42DD3" w14:textId="4FB06525"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Відстеження результативності даного регуляторного акт</w:t>
      </w:r>
      <w:r w:rsidR="002006AA">
        <w:rPr>
          <w:rFonts w:ascii="Arial" w:eastAsia="Times New Roman" w:hAnsi="Arial" w:cs="Arial"/>
          <w:sz w:val="24"/>
          <w:szCs w:val="24"/>
          <w:lang w:eastAsia="uk-UA"/>
        </w:rPr>
        <w:t>у</w:t>
      </w:r>
      <w:r w:rsidRPr="00BD406B">
        <w:rPr>
          <w:rFonts w:ascii="Arial" w:eastAsia="Times New Roman" w:hAnsi="Arial" w:cs="Arial"/>
          <w:sz w:val="24"/>
          <w:szCs w:val="24"/>
          <w:lang w:eastAsia="uk-UA"/>
        </w:rPr>
        <w:t xml:space="preserve"> буде проводитись статистичним методом шляхом аналізу розміру надходжень коштів до міського бюджету,  кількості землекористувачів, якими нанесені збитки, кількості укладених договорів оренди землекористувачами, які ухилялись від цього до прийняття даного регуляторного акт</w:t>
      </w:r>
      <w:r w:rsidR="002006AA">
        <w:rPr>
          <w:rFonts w:ascii="Arial" w:eastAsia="Times New Roman" w:hAnsi="Arial" w:cs="Arial"/>
          <w:sz w:val="24"/>
          <w:szCs w:val="24"/>
          <w:lang w:eastAsia="uk-UA"/>
        </w:rPr>
        <w:t>у</w:t>
      </w:r>
      <w:r w:rsidRPr="00BD406B">
        <w:rPr>
          <w:rFonts w:ascii="Arial" w:eastAsia="Times New Roman" w:hAnsi="Arial" w:cs="Arial"/>
          <w:sz w:val="24"/>
          <w:szCs w:val="24"/>
          <w:lang w:eastAsia="uk-UA"/>
        </w:rPr>
        <w:t>; кількості поданих заяв про добровільне відшкодування збитків, заподіяних внаслідок порушення земельного законодавства.</w:t>
      </w:r>
    </w:p>
    <w:p w14:paraId="20BEF10A" w14:textId="2E9E593D"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Повторне відстеж</w:t>
      </w:r>
      <w:r w:rsidR="002F5A8F">
        <w:rPr>
          <w:rFonts w:ascii="Arial" w:eastAsia="Times New Roman" w:hAnsi="Arial" w:cs="Arial"/>
          <w:sz w:val="24"/>
          <w:szCs w:val="24"/>
          <w:lang w:eastAsia="uk-UA"/>
        </w:rPr>
        <w:t xml:space="preserve">ення буде здійснено станом на </w:t>
      </w:r>
      <w:r w:rsidR="00BD1704" w:rsidRPr="007A287E">
        <w:rPr>
          <w:rFonts w:ascii="Arial" w:eastAsia="Times New Roman" w:hAnsi="Arial" w:cs="Arial"/>
          <w:color w:val="000000" w:themeColor="text1"/>
          <w:sz w:val="24"/>
          <w:szCs w:val="24"/>
          <w:lang w:eastAsia="uk-UA"/>
        </w:rPr>
        <w:t>01.0</w:t>
      </w:r>
      <w:r w:rsidR="002006AA" w:rsidRPr="007A287E">
        <w:rPr>
          <w:rFonts w:ascii="Arial" w:eastAsia="Times New Roman" w:hAnsi="Arial" w:cs="Arial"/>
          <w:color w:val="000000" w:themeColor="text1"/>
          <w:sz w:val="24"/>
          <w:szCs w:val="24"/>
          <w:lang w:eastAsia="uk-UA"/>
        </w:rPr>
        <w:t>7</w:t>
      </w:r>
      <w:r w:rsidR="00BD1704" w:rsidRPr="007A287E">
        <w:rPr>
          <w:rFonts w:ascii="Arial" w:eastAsia="Times New Roman" w:hAnsi="Arial" w:cs="Arial"/>
          <w:color w:val="000000" w:themeColor="text1"/>
          <w:sz w:val="24"/>
          <w:szCs w:val="24"/>
          <w:lang w:eastAsia="uk-UA"/>
        </w:rPr>
        <w:t>.202</w:t>
      </w:r>
      <w:r w:rsidR="002006AA" w:rsidRPr="007A287E">
        <w:rPr>
          <w:rFonts w:ascii="Arial" w:eastAsia="Times New Roman" w:hAnsi="Arial" w:cs="Arial"/>
          <w:color w:val="000000" w:themeColor="text1"/>
          <w:sz w:val="24"/>
          <w:szCs w:val="24"/>
          <w:lang w:eastAsia="uk-UA"/>
        </w:rPr>
        <w:t>4</w:t>
      </w:r>
      <w:r w:rsidRPr="007A287E">
        <w:rPr>
          <w:rFonts w:ascii="Arial" w:eastAsia="Times New Roman" w:hAnsi="Arial" w:cs="Arial"/>
          <w:color w:val="000000" w:themeColor="text1"/>
          <w:sz w:val="24"/>
          <w:szCs w:val="24"/>
          <w:lang w:eastAsia="uk-UA"/>
        </w:rPr>
        <w:t xml:space="preserve"> року</w:t>
      </w:r>
      <w:r w:rsidRPr="00BD406B">
        <w:rPr>
          <w:rFonts w:ascii="Arial" w:eastAsia="Times New Roman" w:hAnsi="Arial" w:cs="Arial"/>
          <w:sz w:val="24"/>
          <w:szCs w:val="24"/>
          <w:lang w:eastAsia="uk-UA"/>
        </w:rPr>
        <w:t>. У разі виявлення неврегульованих та проблемних моментів шляхом аналізу якісних та кількісних показників дії цього акт</w:t>
      </w:r>
      <w:r w:rsidR="002006AA">
        <w:rPr>
          <w:rFonts w:ascii="Arial" w:eastAsia="Times New Roman" w:hAnsi="Arial" w:cs="Arial"/>
          <w:sz w:val="24"/>
          <w:szCs w:val="24"/>
          <w:lang w:eastAsia="uk-UA"/>
        </w:rPr>
        <w:t>у</w:t>
      </w:r>
      <w:r w:rsidRPr="00BD406B">
        <w:rPr>
          <w:rFonts w:ascii="Arial" w:eastAsia="Times New Roman" w:hAnsi="Arial" w:cs="Arial"/>
          <w:sz w:val="24"/>
          <w:szCs w:val="24"/>
          <w:lang w:eastAsia="uk-UA"/>
        </w:rPr>
        <w:t>, ці моменти буде виправлено шляхом внесення відповідних змін.</w:t>
      </w:r>
    </w:p>
    <w:p w14:paraId="5831C9FF" w14:textId="77777777" w:rsidR="00BD406B" w:rsidRPr="00BD406B" w:rsidRDefault="00BD406B" w:rsidP="006267B7">
      <w:pPr>
        <w:shd w:val="clear" w:color="auto" w:fill="FFFFFF"/>
        <w:spacing w:after="0" w:line="240" w:lineRule="auto"/>
        <w:ind w:firstLine="708"/>
        <w:jc w:val="both"/>
        <w:rPr>
          <w:rFonts w:ascii="Arial" w:eastAsia="Times New Roman" w:hAnsi="Arial" w:cs="Arial"/>
          <w:sz w:val="24"/>
          <w:szCs w:val="24"/>
          <w:lang w:eastAsia="uk-UA"/>
        </w:rPr>
      </w:pPr>
      <w:r w:rsidRPr="00BD406B">
        <w:rPr>
          <w:rFonts w:ascii="Arial" w:eastAsia="Times New Roman" w:hAnsi="Arial" w:cs="Arial"/>
          <w:sz w:val="24"/>
          <w:szCs w:val="24"/>
          <w:lang w:eastAsia="uk-UA"/>
        </w:rPr>
        <w:t xml:space="preserve">Періодичні відстеження результативності будуть </w:t>
      </w:r>
      <w:proofErr w:type="spellStart"/>
      <w:r w:rsidRPr="00BD406B">
        <w:rPr>
          <w:rFonts w:ascii="Arial" w:eastAsia="Times New Roman" w:hAnsi="Arial" w:cs="Arial"/>
          <w:sz w:val="24"/>
          <w:szCs w:val="24"/>
          <w:lang w:eastAsia="uk-UA"/>
        </w:rPr>
        <w:t>здійснюватись</w:t>
      </w:r>
      <w:proofErr w:type="spellEnd"/>
      <w:r w:rsidRPr="00BD406B">
        <w:rPr>
          <w:rFonts w:ascii="Arial" w:eastAsia="Times New Roman" w:hAnsi="Arial" w:cs="Arial"/>
          <w:sz w:val="24"/>
          <w:szCs w:val="24"/>
          <w:lang w:eastAsia="uk-UA"/>
        </w:rPr>
        <w:t xml:space="preserve"> раз на кожні три роки, починаючи від дня закінчення заходів з повторного відстеження результативності.</w:t>
      </w:r>
    </w:p>
    <w:p w14:paraId="091F32C7" w14:textId="77777777" w:rsidR="00E71814" w:rsidRPr="00BD406B" w:rsidRDefault="00E71814">
      <w:pPr>
        <w:rPr>
          <w:rFonts w:ascii="Arial" w:hAnsi="Arial" w:cs="Arial"/>
          <w:sz w:val="24"/>
          <w:szCs w:val="24"/>
        </w:rPr>
      </w:pPr>
    </w:p>
    <w:sectPr w:rsidR="00E71814" w:rsidRPr="00BD406B" w:rsidSect="000353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6307D"/>
    <w:multiLevelType w:val="multilevel"/>
    <w:tmpl w:val="B1B6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E22F45"/>
    <w:multiLevelType w:val="multilevel"/>
    <w:tmpl w:val="5B82E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DD5173"/>
    <w:multiLevelType w:val="multilevel"/>
    <w:tmpl w:val="F1922F6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763634B9"/>
    <w:multiLevelType w:val="hybridMultilevel"/>
    <w:tmpl w:val="46CC765C"/>
    <w:lvl w:ilvl="0" w:tplc="894CCDB6">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23FE"/>
    <w:rsid w:val="0003538E"/>
    <w:rsid w:val="0016300E"/>
    <w:rsid w:val="002006AA"/>
    <w:rsid w:val="00217366"/>
    <w:rsid w:val="00267808"/>
    <w:rsid w:val="002F0D66"/>
    <w:rsid w:val="002F5A8F"/>
    <w:rsid w:val="00405B5C"/>
    <w:rsid w:val="004F3E67"/>
    <w:rsid w:val="005F1E20"/>
    <w:rsid w:val="006267B7"/>
    <w:rsid w:val="006620AA"/>
    <w:rsid w:val="00695C3F"/>
    <w:rsid w:val="006A06C3"/>
    <w:rsid w:val="006F55D0"/>
    <w:rsid w:val="0076675C"/>
    <w:rsid w:val="007A287E"/>
    <w:rsid w:val="007B60B0"/>
    <w:rsid w:val="007B7955"/>
    <w:rsid w:val="007D4962"/>
    <w:rsid w:val="008C759F"/>
    <w:rsid w:val="00925611"/>
    <w:rsid w:val="00B169ED"/>
    <w:rsid w:val="00BD1704"/>
    <w:rsid w:val="00BD1A9C"/>
    <w:rsid w:val="00BD406B"/>
    <w:rsid w:val="00C173B2"/>
    <w:rsid w:val="00C552D6"/>
    <w:rsid w:val="00CB33B2"/>
    <w:rsid w:val="00CD4002"/>
    <w:rsid w:val="00D4075F"/>
    <w:rsid w:val="00E532C8"/>
    <w:rsid w:val="00E71814"/>
    <w:rsid w:val="00F126FC"/>
    <w:rsid w:val="00FE23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36E9"/>
  <w15:docId w15:val="{D043B24D-927E-4D79-B30E-F2ACAD07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075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4075F"/>
    <w:rPr>
      <w:rFonts w:ascii="Segoe UI" w:hAnsi="Segoe UI" w:cs="Segoe UI"/>
      <w:sz w:val="18"/>
      <w:szCs w:val="18"/>
    </w:rPr>
  </w:style>
  <w:style w:type="paragraph" w:styleId="a5">
    <w:name w:val="List Paragraph"/>
    <w:basedOn w:val="a"/>
    <w:uiPriority w:val="34"/>
    <w:qFormat/>
    <w:rsid w:val="0062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5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6</Pages>
  <Words>8540</Words>
  <Characters>4868</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Куденчук Оксана</dc:creator>
  <cp:lastModifiedBy>Admin</cp:lastModifiedBy>
  <cp:revision>19</cp:revision>
  <cp:lastPrinted>2018-03-26T06:16:00Z</cp:lastPrinted>
  <dcterms:created xsi:type="dcterms:W3CDTF">2018-03-23T13:19:00Z</dcterms:created>
  <dcterms:modified xsi:type="dcterms:W3CDTF">2022-07-25T12:53:00Z</dcterms:modified>
</cp:coreProperties>
</file>